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2E868F"/>
          <w:sz w:val="28"/>
        </w:rPr>
        <w:t>COMP0190 · 3D Organ Shape Completion</w:t>
      </w:r>
    </w:p>
    <w:p>
      <w:pPr>
        <w:jc w:val="center"/>
      </w:pPr>
      <w:r>
        <w:rPr>
          <w:rFonts w:ascii="Microsoft YaHei" w:hAnsi="Microsoft YaHei" w:eastAsia="Microsoft YaHei"/>
          <w:b/>
          <w:color w:val="1B2A4A"/>
          <w:sz w:val="48"/>
        </w:rPr>
        <w:t>第一部分进度汇报 · 讲稿（中英对照）</w:t>
      </w:r>
    </w:p>
    <w:p>
      <w:pPr>
        <w:jc w:val="center"/>
      </w:pPr>
      <w:r>
        <w:rPr>
          <w:i/>
          <w:color w:val="5A5F6B"/>
          <w:sz w:val="30"/>
        </w:rPr>
        <w:t>Part 1 Progress Report — Presentation Script (Chinese / English)</w:t>
      </w:r>
    </w:p>
    <w:p>
      <w:pPr>
        <w:jc w:val="center"/>
      </w:pPr>
      <w:r>
        <w:rPr>
          <w:rFonts w:ascii="Microsoft YaHei" w:hAnsi="Microsoft YaHei" w:eastAsia="Microsoft YaHei"/>
          <w:color w:val="5A5F6B"/>
          <w:sz w:val="22"/>
        </w:rPr>
        <w:t>Student: Qi Jinyu      Supervisor: Petru Manescu      2026-07-28</w:t>
      </w:r>
    </w:p>
    <w:p/>
    <w:p>
      <w:r>
        <w:rPr>
          <w:rFonts w:ascii="Microsoft YaHei" w:hAnsi="Microsoft YaHei" w:eastAsia="Microsoft YaHei"/>
          <w:i/>
          <w:color w:val="5A5F6B"/>
          <w:sz w:val="20"/>
        </w:rPr>
        <w:t>说明 / Note: 本讲稿与配套 PPT（Part1_Progress_Report.pptx，共 8 页）逐页对应，左栏中文、右栏英文，供演讲前对照准备。第 1–4 页为第一部分（推理评估），第 5–8 页为第二部分（训练代码改写与从零训练）。</w:t>
      </w:r>
      <w:r>
        <w:rPr>
          <w:i/>
          <w:color w:val="5A5F6B"/>
          <w:sz w:val="20"/>
        </w:rPr>
        <w:t xml:space="preserve"> This script corresponds page-by-page to the accompanying 8-slide deck (Part1_Progress_Report.pptx) — Chinese on the left, English on the right. Slides 1–4 cover Part 1 (inference evaluation); slides 5–8 cover Part 2 (rewriting the training code and training from scratch).</w:t>
      </w:r>
    </w:p>
    <w:p>
      <w:r>
        <w:br w:type="page"/>
      </w:r>
    </w:p>
    <w:p>
      <w:r>
        <w:rPr>
          <w:rFonts w:ascii="Microsoft YaHei" w:hAnsi="Microsoft YaHei" w:eastAsia="Microsoft YaHei"/>
          <w:b/>
          <w:color w:val="1B2A4A"/>
          <w:sz w:val="30"/>
        </w:rPr>
        <w:t xml:space="preserve">第 1 页  </w:t>
      </w:r>
      <w:r>
        <w:rPr>
          <w:rFonts w:ascii="Microsoft YaHei" w:hAnsi="Microsoft YaHei" w:eastAsia="Microsoft YaHei"/>
          <w:b/>
          <w:color w:val="1B2A4A"/>
          <w:sz w:val="30"/>
        </w:rPr>
        <w:t>标题页 / Title</w:t>
      </w:r>
    </w:p>
    <w:tbl>
      <w:tblPr>
        <w:tblW w:type="auto" w:w="0"/>
        <w:jc w:val="center"/>
        <w:tblLayout w:type="fixed"/>
        <w:tblLook w:firstColumn="1" w:firstRow="1" w:lastColumn="0" w:lastRow="0" w:noHBand="0" w:noVBand="1" w:val="04A0"/>
      </w:tblPr>
      <w:tblGrid>
        <w:gridCol w:w="4320"/>
        <w:gridCol w:w="4320"/>
      </w:tblGrid>
      <w:tr>
        <w:tc>
          <w:tcPr>
            <w:tcW w:type="dxa" w:w="4896"/>
            <w:shd w:val="clear" w:color="auto" w:fill="1B2A4A"/>
          </w:tcPr>
          <w:p>
            <w:r>
              <w:rPr>
                <w:rFonts w:ascii="Microsoft YaHei" w:hAnsi="Microsoft YaHei" w:eastAsia="Microsoft YaHei"/>
                <w:b/>
                <w:color w:val="FFFFFF"/>
              </w:rPr>
              <w:t>中文</w:t>
            </w:r>
          </w:p>
        </w:tc>
        <w:tc>
          <w:tcPr>
            <w:tcW w:type="dxa" w:w="4896"/>
            <w:shd w:val="clear" w:color="auto" w:fill="1B2A4A"/>
          </w:tcPr>
          <w:p>
            <w:r>
              <w:rPr>
                <w:rFonts w:ascii="Microsoft YaHei" w:hAnsi="Microsoft YaHei" w:eastAsia="Microsoft YaHei"/>
                <w:b/>
                <w:color w:val="FFFFFF"/>
              </w:rPr>
              <w:t>English</w:t>
            </w:r>
          </w:p>
        </w:tc>
      </w:tr>
      <w:tr>
        <w:tc>
          <w:tcPr>
            <w:tcW w:type="dxa" w:w="4896"/>
          </w:tcPr>
          <w:p>
            <w:r>
              <w:rPr>
                <w:rFonts w:ascii="Microsoft YaHei" w:hAnsi="Microsoft YaHei" w:eastAsia="Microsoft YaHei"/>
                <w:sz w:val="22"/>
              </w:rPr>
              <w:t>各位老师好，我今天汇报的是 COMP0190 毕业设计第一部分的进展。这部分的任务是：使用已有的 MSN 预训练权重，对我自己转换出来的头骨点云数据跑推理，并对结果做分析。</w:t>
            </w:r>
          </w:p>
        </w:tc>
        <w:tc>
          <w:tcPr>
            <w:tcW w:type="dxa" w:w="4896"/>
          </w:tcPr>
          <w:p>
            <w:r>
              <w:rPr>
                <w:sz w:val="22"/>
              </w:rPr>
              <w:t>Hello everyone. Today I'll present the progress on Part 1 of my COMP0190 dissertation. The task at this stage is to run inference on skull point cloud data converted through my own pipeline, using the existing MSN pre-trained weights, and to analyse the results.</w:t>
            </w:r>
          </w:p>
        </w:tc>
      </w:tr>
    </w:tbl>
    <w:p/>
    <w:p>
      <w:r>
        <w:rPr>
          <w:rFonts w:ascii="Microsoft YaHei" w:hAnsi="Microsoft YaHei" w:eastAsia="Microsoft YaHei"/>
          <w:b/>
          <w:color w:val="1B2A4A"/>
          <w:sz w:val="30"/>
        </w:rPr>
        <w:t xml:space="preserve">第 2 页  </w:t>
      </w:r>
      <w:r>
        <w:rPr>
          <w:rFonts w:ascii="Microsoft YaHei" w:hAnsi="Microsoft YaHei" w:eastAsia="Microsoft YaHei"/>
          <w:b/>
          <w:color w:val="1B2A4A"/>
          <w:sz w:val="30"/>
        </w:rPr>
        <w:t>推理流程 / Method: Inference Pipeline</w:t>
      </w:r>
    </w:p>
    <w:tbl>
      <w:tblPr>
        <w:tblW w:type="auto" w:w="0"/>
        <w:jc w:val="center"/>
        <w:tblLayout w:type="fixed"/>
        <w:tblLook w:firstColumn="1" w:firstRow="1" w:lastColumn="0" w:lastRow="0" w:noHBand="0" w:noVBand="1" w:val="04A0"/>
      </w:tblPr>
      <w:tblGrid>
        <w:gridCol w:w="4320"/>
        <w:gridCol w:w="4320"/>
      </w:tblGrid>
      <w:tr>
        <w:tc>
          <w:tcPr>
            <w:tcW w:type="dxa" w:w="4896"/>
            <w:shd w:val="clear" w:color="auto" w:fill="1B2A4A"/>
          </w:tcPr>
          <w:p>
            <w:r>
              <w:rPr>
                <w:rFonts w:ascii="Microsoft YaHei" w:hAnsi="Microsoft YaHei" w:eastAsia="Microsoft YaHei"/>
                <w:b/>
                <w:color w:val="FFFFFF"/>
              </w:rPr>
              <w:t>中文</w:t>
            </w:r>
          </w:p>
        </w:tc>
        <w:tc>
          <w:tcPr>
            <w:tcW w:type="dxa" w:w="4896"/>
            <w:shd w:val="clear" w:color="auto" w:fill="1B2A4A"/>
          </w:tcPr>
          <w:p>
            <w:r>
              <w:rPr>
                <w:rFonts w:ascii="Microsoft YaHei" w:hAnsi="Microsoft YaHei" w:eastAsia="Microsoft YaHei"/>
                <w:b/>
                <w:color w:val="FFFFFF"/>
              </w:rPr>
              <w:t>English</w:t>
            </w:r>
          </w:p>
        </w:tc>
      </w:tr>
      <w:tr>
        <w:tc>
          <w:tcPr>
            <w:tcW w:type="dxa" w:w="4896"/>
          </w:tcPr>
          <w:p>
            <w:r>
              <w:rPr>
                <w:rFonts w:ascii="Microsoft YaHei" w:hAnsi="Microsoft YaHei" w:eastAsia="Microsoft YaHei"/>
                <w:sz w:val="22"/>
              </w:rPr>
              <w:t>先说整体流程。模型是 MSN 架构：一个 PCT 点云编码器-解码器，加上 BERT 做文本条件输入。流程分四步：加载点云并归一化；用最远点采样把输入采到 4096 个点、GT 采到 6144 个点；编码器提取几何特征、与 BERT 的文本特征相加后送入解码器；解码器固定输出 6144 个点，也就是补全后的头骨。</w:t>
            </w:r>
          </w:p>
        </w:tc>
        <w:tc>
          <w:tcPr>
            <w:tcW w:type="dxa" w:w="4896"/>
          </w:tcPr>
          <w:p>
            <w:r>
              <w:rPr>
                <w:sz w:val="22"/>
              </w:rPr>
              <w:t>First, the overall pipeline. The model follows the MSN architecture: a PCT point-cloud encoder-decoder combined with BERT as a text condition. There are four steps: load and normalize the point cloud; use farthest-point sampling to reduce the input to 4096 points and the ground truth to 6144; the encoder extracts geometric features, which are added to BERT's text features and passed to the decoder; the decoder always outputs 6144 points — the completed skull.</w:t>
            </w:r>
          </w:p>
        </w:tc>
      </w:tr>
      <w:tr>
        <w:tc>
          <w:tcPr>
            <w:tcW w:type="dxa" w:w="4896"/>
          </w:tcPr>
          <w:p>
            <w:r>
              <w:rPr>
                <w:rFonts w:ascii="Microsoft YaHei" w:hAnsi="Microsoft YaHei" w:eastAsia="Microsoft YaHei"/>
                <w:sz w:val="22"/>
              </w:rPr>
              <w:t>需要说明的是：这一步完全复用已有的预训练权重，没有改动模型结构，也没有重新训练；推理数据是我们自己的转换流程产出的头骨点云；另外因为这台机器 24GB 显存在加载 BERT 和 PCT 后已接近占满，批量评估这一步放在 CPU 上跑，以保证能稳定完成。</w:t>
            </w:r>
          </w:p>
        </w:tc>
        <w:tc>
          <w:tcPr>
            <w:tcW w:type="dxa" w:w="4896"/>
          </w:tcPr>
          <w:p>
            <w:r>
              <w:rPr>
                <w:sz w:val="22"/>
              </w:rPr>
              <w:t>A few notes: this stage reuses the existing pre-trained weights as-is — no architecture changes, no retraining; the inference data comes from our own conversion pipeline; and since this machine's 24GB of GPU memory is nearly full once BERT and PCT are loaded, the batch evaluation is run on CPU to guarantee it completes reliably.</w:t>
            </w:r>
          </w:p>
        </w:tc>
      </w:tr>
    </w:tbl>
    <w:p/>
    <w:p>
      <w:r>
        <w:rPr>
          <w:rFonts w:ascii="Microsoft YaHei" w:hAnsi="Microsoft YaHei" w:eastAsia="Microsoft YaHei"/>
          <w:b/>
          <w:color w:val="1B2A4A"/>
          <w:sz w:val="30"/>
        </w:rPr>
        <w:t xml:space="preserve">第 3 页  </w:t>
      </w:r>
      <w:r>
        <w:rPr>
          <w:rFonts w:ascii="Microsoft YaHei" w:hAnsi="Microsoft YaHei" w:eastAsia="Microsoft YaHei"/>
          <w:b/>
          <w:color w:val="1B2A4A"/>
          <w:sz w:val="30"/>
        </w:rPr>
        <w:t>定性检查 / Qualitative Check: skull_000</w:t>
      </w:r>
    </w:p>
    <w:tbl>
      <w:tblPr>
        <w:tblW w:type="auto" w:w="0"/>
        <w:jc w:val="center"/>
        <w:tblLayout w:type="fixed"/>
        <w:tblLook w:firstColumn="1" w:firstRow="1" w:lastColumn="0" w:lastRow="0" w:noHBand="0" w:noVBand="1" w:val="04A0"/>
      </w:tblPr>
      <w:tblGrid>
        <w:gridCol w:w="4320"/>
        <w:gridCol w:w="4320"/>
      </w:tblGrid>
      <w:tr>
        <w:tc>
          <w:tcPr>
            <w:tcW w:type="dxa" w:w="4896"/>
            <w:shd w:val="clear" w:color="auto" w:fill="1B2A4A"/>
          </w:tcPr>
          <w:p>
            <w:r>
              <w:rPr>
                <w:rFonts w:ascii="Microsoft YaHei" w:hAnsi="Microsoft YaHei" w:eastAsia="Microsoft YaHei"/>
                <w:b/>
                <w:color w:val="FFFFFF"/>
              </w:rPr>
              <w:t>中文</w:t>
            </w:r>
          </w:p>
        </w:tc>
        <w:tc>
          <w:tcPr>
            <w:tcW w:type="dxa" w:w="4896"/>
            <w:shd w:val="clear" w:color="auto" w:fill="1B2A4A"/>
          </w:tcPr>
          <w:p>
            <w:r>
              <w:rPr>
                <w:rFonts w:ascii="Microsoft YaHei" w:hAnsi="Microsoft YaHei" w:eastAsia="Microsoft YaHei"/>
                <w:b/>
                <w:color w:val="FFFFFF"/>
              </w:rPr>
              <w:t>English</w:t>
            </w:r>
          </w:p>
        </w:tc>
      </w:tr>
      <w:tr>
        <w:tc>
          <w:tcPr>
            <w:tcW w:type="dxa" w:w="4896"/>
          </w:tcPr>
          <w:p>
            <w:r>
              <w:rPr>
                <w:rFonts w:ascii="Microsoft YaHei" w:hAnsi="Microsoft YaHei" w:eastAsia="Microsoft YaHei"/>
                <w:sz w:val="22"/>
              </w:rPr>
              <w:t>这一页是对单个样本 skull_000 的直观检查，三张图都是从推理 notebook 直接导出的真实结果。左边是原始的不完整输入；中间是模型预测出的完整头骨，6144 个点；右边把两者叠加在同一张图里——预测用鲜艳的蓝色、点稍大，原始输入用浅色半透明、点稍小，所以蓝色显得特别纯的地方，就是原始输入没有覆盖、由模型补上去的区域。</w:t>
            </w:r>
          </w:p>
        </w:tc>
        <w:tc>
          <w:tcPr>
            <w:tcW w:type="dxa" w:w="4896"/>
          </w:tcPr>
          <w:p>
            <w:r>
              <w:rPr>
                <w:sz w:val="22"/>
              </w:rPr>
              <w:t>This slide is a visual check on a single sample, skull_000. All three images are real outputs exported directly from the inference notebook. On the left is the original incomplete input; in the middle, the model's predicted complete skull with 6144 points; on the right, both overlaid in one plot — the prediction in vivid blue with slightly larger points, the input in a pale, semi-transparent colour with slightly smaller points, so wherever the blue looks fully saturated, that is a region the input did not cover and the model filled in.</w:t>
            </w:r>
          </w:p>
        </w:tc>
      </w:tr>
      <w:tr>
        <w:tc>
          <w:tcPr>
            <w:tcW w:type="dxa" w:w="4896"/>
          </w:tcPr>
          <w:p>
            <w:r>
              <w:rPr>
                <w:rFonts w:ascii="Microsoft YaHei" w:hAnsi="Microsoft YaHei" w:eastAsia="Microsoft YaHei"/>
                <w:sz w:val="22"/>
              </w:rPr>
              <w:t>可以看到，模型恢复出了头骨的整体轮廓。这个样本的输入本身已经覆盖了大部分表面，缺损区域比较小、比较局部，模型把这一块补上了。</w:t>
            </w:r>
          </w:p>
        </w:tc>
        <w:tc>
          <w:tcPr>
            <w:tcW w:type="dxa" w:w="4896"/>
          </w:tcPr>
          <w:p>
            <w:r>
              <w:rPr>
                <w:sz w:val="22"/>
              </w:rPr>
              <w:t>As you can see, the model recovers the overall outline of the skull. For this sample the input already covers most of the surface, with only a small, localized defect region, which the model fills in.</w:t>
            </w:r>
          </w:p>
        </w:tc>
      </w:tr>
    </w:tbl>
    <w:p/>
    <w:p>
      <w:r>
        <w:rPr>
          <w:rFonts w:ascii="Microsoft YaHei" w:hAnsi="Microsoft YaHei" w:eastAsia="Microsoft YaHei"/>
          <w:b/>
          <w:color w:val="1B2A4A"/>
          <w:sz w:val="30"/>
        </w:rPr>
        <w:t xml:space="preserve">第 4 页  </w:t>
      </w:r>
      <w:r>
        <w:rPr>
          <w:rFonts w:ascii="Microsoft YaHei" w:hAnsi="Microsoft YaHei" w:eastAsia="Microsoft YaHei"/>
          <w:b/>
          <w:color w:val="1B2A4A"/>
          <w:sz w:val="30"/>
        </w:rPr>
        <w:t>定量结果、解读与主要成因 / Quantitative Results, Interpretation &amp; Main Cause</w:t>
      </w:r>
    </w:p>
    <w:tbl>
      <w:tblPr>
        <w:tblW w:type="auto" w:w="0"/>
        <w:jc w:val="center"/>
        <w:tblLayout w:type="fixed"/>
        <w:tblLook w:firstColumn="1" w:firstRow="1" w:lastColumn="0" w:lastRow="0" w:noHBand="0" w:noVBand="1" w:val="04A0"/>
      </w:tblPr>
      <w:tblGrid>
        <w:gridCol w:w="4320"/>
        <w:gridCol w:w="4320"/>
      </w:tblGrid>
      <w:tr>
        <w:tc>
          <w:tcPr>
            <w:tcW w:type="dxa" w:w="4896"/>
            <w:shd w:val="clear" w:color="auto" w:fill="1B2A4A"/>
          </w:tcPr>
          <w:p>
            <w:r>
              <w:rPr>
                <w:rFonts w:ascii="Microsoft YaHei" w:hAnsi="Microsoft YaHei" w:eastAsia="Microsoft YaHei"/>
                <w:b/>
                <w:color w:val="FFFFFF"/>
              </w:rPr>
              <w:t>中文</w:t>
            </w:r>
          </w:p>
        </w:tc>
        <w:tc>
          <w:tcPr>
            <w:tcW w:type="dxa" w:w="4896"/>
            <w:shd w:val="clear" w:color="auto" w:fill="1B2A4A"/>
          </w:tcPr>
          <w:p>
            <w:r>
              <w:rPr>
                <w:rFonts w:ascii="Microsoft YaHei" w:hAnsi="Microsoft YaHei" w:eastAsia="Microsoft YaHei"/>
                <w:b/>
                <w:color w:val="FFFFFF"/>
              </w:rPr>
              <w:t>English</w:t>
            </w:r>
          </w:p>
        </w:tc>
      </w:tr>
      <w:tr>
        <w:tc>
          <w:tcPr>
            <w:tcW w:type="dxa" w:w="4896"/>
          </w:tcPr>
          <w:p>
            <w:r>
              <w:rPr>
                <w:rFonts w:ascii="Microsoft YaHei" w:hAnsi="Microsoft YaHei" w:eastAsia="Microsoft YaHei"/>
                <w:sz w:val="22"/>
              </w:rPr>
              <w:t>单个样本看不出整体水平，所以我在 50 对样本上批量跑了推理，用的是训练时同款的指标：CD_p 和 CD_t 是 Chamfer Distance，衡量预测点云与真值的整体几何接近程度；DCD 是 Density-aware Chamfer Distance，也就是训练时用的损失函数本身，它在距离之外还会惩罚点分布不均匀。</w:t>
            </w:r>
          </w:p>
        </w:tc>
        <w:tc>
          <w:tcPr>
            <w:tcW w:type="dxa" w:w="4896"/>
          </w:tcPr>
          <w:p>
            <w:r>
              <w:rPr>
                <w:sz w:val="22"/>
              </w:rPr>
              <w:t>A single sample can't tell us the overall level, so I ran batch inference over 50 sample pairs, using the same metrics that were used as the training loss: CD_p and CD_t are Chamfer Distance, measuring overall geometric closeness between the prediction and the ground truth; DCD is Density-aware Chamfer Distance — the training loss itself — which, beyond distance, also penalizes uneven point density.</w:t>
            </w:r>
          </w:p>
        </w:tc>
      </w:tr>
      <w:tr>
        <w:tc>
          <w:tcPr>
            <w:tcW w:type="dxa" w:w="4896"/>
          </w:tcPr>
          <w:p>
            <w:r>
              <w:rPr>
                <w:rFonts w:ascii="Microsoft YaHei" w:hAnsi="Microsoft YaHei" w:eastAsia="Microsoft YaHei"/>
                <w:sz w:val="22"/>
              </w:rPr>
              <w:t>先看一致性：三个指标的标准差都很小，说明模型在这批数据上的表现很稳定。但要强调，一致不等于好——这里是稳定地一般，而不是稳定地好。</w:t>
            </w:r>
          </w:p>
        </w:tc>
        <w:tc>
          <w:tcPr>
            <w:tcW w:type="dxa" w:w="4896"/>
          </w:tcPr>
          <w:p>
            <w:r>
              <w:rPr>
                <w:sz w:val="22"/>
              </w:rPr>
              <w:t>First, consistency: the standard deviations of all three metrics are small, so the model behaves uniformly across this batch. But I want to stress that consistent does not mean good — this is uniformly mediocre, not uniformly good.</w:t>
            </w:r>
          </w:p>
        </w:tc>
      </w:tr>
      <w:tr>
        <w:tc>
          <w:tcPr>
            <w:tcW w:type="dxa" w:w="4896"/>
          </w:tcPr>
          <w:p>
            <w:r>
              <w:rPr>
                <w:rFonts w:ascii="Microsoft YaHei" w:hAnsi="Microsoft YaHei" w:eastAsia="Microsoft YaHei"/>
                <w:sz w:val="22"/>
              </w:rPr>
              <w:t>再看绝对水平：点云被归一化到单位半径，所以 CD_p 约 0.22，相当于形状半径的 22%；DCD 约 1.43，而它的取值范围大致是 0 到 2，落在约 71% 的位置。此外，CD 和 DCD 之间的落差提示问题不只是几何偏差，还有点分布不均匀，也就是预测点存在扎堆、坍缩的现象。所以小结是：推理流程本身已完整打通、结果可复现，但这套预训练权重还不能作为一个可用的头骨补全基线。</w:t>
            </w:r>
          </w:p>
        </w:tc>
        <w:tc>
          <w:tcPr>
            <w:tcW w:type="dxa" w:w="4896"/>
          </w:tcPr>
          <w:p>
            <w:r>
              <w:rPr>
                <w:sz w:val="22"/>
              </w:rPr>
              <w:t>Next, the absolute level: the point clouds are normalized to unit radius, so a CD_p of about 0.22 corresponds to roughly 22% of the shape radius, and a DCD of about 1.43 sits around 71% of the way up its 0-to-2 range. The gap between CD and DCD also suggests the problem is not only geometric deviation but uneven point density — clustered or collapsed predicted points. So the summary is: the inference pipeline itself is fully working and reproducible, but these pre-trained weights are not yet a usable baseline for skull completion.</w:t>
            </w:r>
          </w:p>
        </w:tc>
      </w:tr>
      <w:tr>
        <w:tc>
          <w:tcPr>
            <w:tcW w:type="dxa" w:w="4896"/>
          </w:tcPr>
          <w:p>
            <w:r>
              <w:rPr>
                <w:rFonts w:ascii="Microsoft YaHei" w:hAnsi="Microsoft YaHei" w:eastAsia="Microsoft YaHei"/>
                <w:sz w:val="22"/>
              </w:rPr>
              <w:t>【主要成因】那为什么结果这么差？我审查了 demo 的训练代码，找到的最主要原因是：训练用的缺损数据是人造的。preprocess_data 是从完整形状里挖掉一个 2048 点的 kNN 邻域来制造 partial，它完全没有读取我们已有的、真实配对的 incomplete 文件。这意味着预训练权重从来没有见过 SkullFix 真实的缺损形态，存在明显的域差异。换句话说，问题不在于我们的流程有 bug，而在于这套权重本来就不是为这个任务训练的。</w:t>
            </w:r>
          </w:p>
        </w:tc>
        <w:tc>
          <w:tcPr>
            <w:tcW w:type="dxa" w:w="4896"/>
          </w:tcPr>
          <w:p>
            <w:r>
              <w:rPr>
                <w:sz w:val="22"/>
              </w:rPr>
              <w:t>[Main cause] So why are the results this poor? I audited the demo's training code, and the main reason is that the training defects are synthetic. preprocess_data creates the partial by removing a 2048-point kNN patch from the complete shape — it never reads the real, paired incomplete files we already have. This means the pre-trained weights have never seen a real SkullFix defect pattern, so there is a clear domain gap. In other words, the problem is not a bug in our pipeline; these weights were simply never trained for this task.</w:t>
            </w:r>
          </w:p>
        </w:tc>
      </w:tr>
      <w:tr>
        <w:tc>
          <w:tcPr>
            <w:tcW w:type="dxa" w:w="4896"/>
          </w:tcPr>
          <w:p>
            <w:r>
              <w:rPr>
                <w:rFonts w:ascii="Microsoft YaHei" w:hAnsi="Microsoft YaHei" w:eastAsia="Microsoft YaHei"/>
                <w:sz w:val="22"/>
              </w:rPr>
              <w:t>【备用，被追问时再展开】我还实测了另外三处代码问题，但它们都不是主因：一是 incomplete 与 complete 各自按自身质心居中造成的坐标错位——最优平移约为头骨半径的 4%，但修正后平均最近邻距离只从 0.0273 降到 0.0249，仅改善 8.5%；二是训练代码里类别名会被解析成“000 complete”这样的无意义文本，但推理时我是显式传 class_name='skull' 的，对当前数字无影响，只需在重训前修掉；三是 eye_seed 在训练时是随机数、推理时是全零，实测 DCD 差异约 0.005、CD_p 约 0.001，可以忽略。</w:t>
            </w:r>
          </w:p>
        </w:tc>
        <w:tc>
          <w:tcPr>
            <w:tcW w:type="dxa" w:w="4896"/>
          </w:tcPr>
          <w:p>
            <w:r>
              <w:rPr>
                <w:sz w:val="22"/>
              </w:rPr>
              <w:t>[Backup — only if asked] I also measured three other code issues, none of which is the main cause. First, a coordinate misalignment: the incomplete and complete clouds are each centred on their own centroid, so the best-fit translation is about 4% of the skull radius — but correcting it only reduces the mean nearest-neighbour distance from 0.0273 to 0.0249, an 8.5% improvement. Second, the training code parses the class name into meaningless text such as "000 complete", but this does not affect these numbers because inference passes class_name='skull' explicitly; it only needs fixing before retraining. Third, eye_seed is random during training but zero at inference — measured difference is about 0.005 in DCD and 0.001 in CD_p, which is negligible.</w:t>
            </w:r>
          </w:p>
        </w:tc>
      </w:tr>
      <w:tr>
        <w:tc>
          <w:tcPr>
            <w:tcW w:type="dxa" w:w="4896"/>
          </w:tcPr>
          <w:p>
            <w:r>
              <w:rPr>
                <w:rFonts w:ascii="Microsoft YaHei" w:hAnsi="Microsoft YaHei" w:eastAsia="Microsoft YaHei"/>
                <w:sz w:val="22"/>
              </w:rPr>
              <w:t>【备用，若被问到 BERT】我也验证过文本分支是否真的起作用：BERT 输出经过 Dense 层和 ReLU 之后，4096 维里只有 117 维非零，97% 被清零；文本分支的数值量级只有几何分支的 4.6%。更关键的是，把输入文本从“skull”换成“car”“airplane”甚至空字符串，预测结果平均只变化约 2%。所以这个模型在实际推理时基本等价于一个纯几何的自编码器，多模态只是名义上的——这也解释了为什么上面那条类别名解析的 bug 无害。</w:t>
            </w:r>
          </w:p>
        </w:tc>
        <w:tc>
          <w:tcPr>
            <w:tcW w:type="dxa" w:w="4896"/>
          </w:tcPr>
          <w:p>
            <w:r>
              <w:rPr>
                <w:sz w:val="22"/>
              </w:rPr>
              <w:t>[Backup — if asked about BERT] I also verified whether the text branch actually does anything. After BERT's output passes through the Dense layer and ReLU, only 117 of 4096 dimensions are non-zero — 97% are zeroed out — and the text branch's magnitude is only about 4.6% of the geometry branch's. More tellingly, changing the input text from "skull" to "car", "airplane", or even an empty string changes the prediction by only about 2% on average. So in practice this model behaves essentially as a geometry-only autoencoder; the multi-modal aspect is nominal. This also explains why the class-name parsing bug is harmless.</w:t>
            </w:r>
          </w:p>
        </w:tc>
      </w:tr>
      <w:tr>
        <w:tc>
          <w:tcPr>
            <w:tcW w:type="dxa" w:w="4896"/>
          </w:tcPr>
          <w:p>
            <w:r>
              <w:rPr>
                <w:rFonts w:ascii="Microsoft YaHei" w:hAnsi="Microsoft YaHei" w:eastAsia="Microsoft YaHei"/>
                <w:sz w:val="22"/>
              </w:rPr>
              <w:t>以上就是第一部分的内容，请老师指正。</w:t>
            </w:r>
          </w:p>
        </w:tc>
        <w:tc>
          <w:tcPr>
            <w:tcW w:type="dxa" w:w="4896"/>
          </w:tcPr>
          <w:p>
            <w:r>
              <w:rPr>
                <w:sz w:val="22"/>
              </w:rPr>
              <w:t>That covers Part 1 — I welcome your feedback and questions.</w:t>
            </w:r>
          </w:p>
        </w:tc>
      </w:tr>
    </w:tbl>
    <w:p/>
    <w:p>
      <w:pPr>
        <w:spacing w:before="320" w:after="120"/>
      </w:pPr>
      <w:r>
        <w:rPr>
          <w:rFonts w:ascii="Microsoft YaHei" w:hAnsi="Microsoft YaHei" w:eastAsia="Microsoft YaHei"/>
          <w:b/>
          <w:color w:val="1B2A4A"/>
          <w:sz w:val="30"/>
        </w:rPr>
        <w:t>第 5 页  训练代码的改动 / What Was Changed in the Training Code</w:t>
      </w:r>
    </w:p>
    <w:tbl>
      <w:tblPr>
        <w:tblW w:type="auto" w:w="0"/>
        <w:tblLook w:firstColumn="1" w:firstRow="1" w:lastColumn="0" w:lastRow="0" w:noHBand="0" w:noVBand="1" w:val="04A0"/>
      </w:tblPr>
      <w:tblGrid>
        <w:gridCol w:w="4320"/>
        <w:gridCol w:w="4320"/>
      </w:tblGrid>
      <w:tr>
        <w:tc>
          <w:tcPr>
            <w:tcW w:type="dxa" w:w="4320"/>
            <w:shd w:val="clear" w:color="auto" w:fill="1B2A4A"/>
          </w:tcPr>
          <w:p>
            <w:r>
              <w:rPr>
                <w:rFonts w:ascii="Microsoft YaHei" w:hAnsi="Microsoft YaHei" w:eastAsia="Microsoft YaHei"/>
                <w:b/>
                <w:color w:val="FFFFFF"/>
                <w:sz w:val="22"/>
              </w:rPr>
              <w:t>中文</w:t>
            </w:r>
          </w:p>
        </w:tc>
        <w:tc>
          <w:tcPr>
            <w:tcW w:type="dxa" w:w="4320"/>
            <w:shd w:val="clear" w:color="auto" w:fill="1B2A4A"/>
          </w:tcPr>
          <w:p>
            <w:r>
              <w:rPr>
                <w:rFonts w:ascii="Microsoft YaHei" w:hAnsi="Microsoft YaHei" w:eastAsia="Microsoft YaHei"/>
                <w:b/>
                <w:color w:val="FFFFFF"/>
                <w:sz w:val="22"/>
              </w:rPr>
              <w:t>English</w:t>
            </w:r>
          </w:p>
        </w:tc>
      </w:tr>
      <w:tr>
        <w:tc>
          <w:tcPr>
            <w:tcW w:type="dxa" w:w="4320"/>
          </w:tcPr>
          <w:p>
            <w:r>
              <w:rPr>
                <w:rFonts w:ascii="Microsoft YaHei" w:hAnsi="Microsoft YaHei" w:eastAsia="Microsoft YaHei"/>
                <w:b w:val="0"/>
                <w:sz w:val="22"/>
              </w:rPr>
              <w:t>这一阶段我把作者发布的 MSN 训练 demo 重写了一遍，目标是让论文里那个架构能在我们这台单卡机器上从零训练起来。改动分两块：数据流程，以及模型与训练。</w:t>
            </w:r>
          </w:p>
        </w:tc>
        <w:tc>
          <w:tcPr>
            <w:tcW w:type="dxa" w:w="4320"/>
          </w:tcPr>
          <w:p>
            <w:r>
              <w:rPr>
                <w:b w:val="0"/>
                <w:sz w:val="22"/>
              </w:rPr>
              <w:t>In this stage I rewrote the MSN training demo released by the authors, with one goal: to make the published architecture trainable from scratch on our single-GPU machine. The changes fall into two groups — the data pipeline, and the model and training setup.</w:t>
            </w:r>
          </w:p>
        </w:tc>
      </w:tr>
      <w:tr>
        <w:tc>
          <w:tcPr>
            <w:tcW w:type="dxa" w:w="4320"/>
          </w:tcPr>
          <w:p>
            <w:r>
              <w:rPr>
                <w:rFonts w:ascii="Microsoft YaHei" w:hAnsi="Microsoft YaHei" w:eastAsia="Microsoft YaHei"/>
                <w:b w:val="0"/>
                <w:sz w:val="22"/>
              </w:rPr>
              <w:t>数据这边最重要的是配对归一化。我们上一阶段生成点云时，对完整颅骨和缺损颅骨是分别归一化的，但切掉一块骨头会移动质心、改变半径，结果本该配对的两朵点云落进了不同的坐标系。现在改成从缺损颅骨导出一个变换，同时作用到两朵云上。另外把 nrrd 头里的体素间距应用上了，几何量现在是毫米而不是体素索引。这两项都是从原始 nrrd 重新生成的 50 对数据。</w:t>
            </w:r>
          </w:p>
        </w:tc>
        <w:tc>
          <w:tcPr>
            <w:tcW w:type="dxa" w:w="4320"/>
          </w:tcPr>
          <w:p>
            <w:r>
              <w:rPr>
                <w:b w:val="0"/>
                <w:sz w:val="22"/>
              </w:rPr>
              <w:t>On the data side, the most important change is paired normalisation. When we generated the point clouds in the previous stage, the complete and the defective skull were normalised separately. But removing a section of bone shifts the centroid and changes the radius, so two clouds that were supposed to be a matched pair ended up in different coordinate frames. Now a single transform is derived from the defective skull and applied to both clouds. I have also applied the voxel spacing recorded in the nrrd header, so the geometry is now in millimetres rather than voxel indices. Both changes required regenerating all 50 pairs from the source nrrd files.</w:t>
            </w:r>
          </w:p>
        </w:tc>
      </w:tr>
      <w:tr>
        <w:tc>
          <w:tcPr>
            <w:tcW w:type="dxa" w:w="4320"/>
          </w:tcPr>
          <w:p>
            <w:r>
              <w:rPr>
                <w:rFonts w:ascii="Microsoft YaHei" w:hAnsi="Microsoft YaHei" w:eastAsia="Microsoft YaHei"/>
                <w:b w:val="0"/>
                <w:sz w:val="22"/>
              </w:rPr>
              <w:t>模型和训练这边，我重写了距离计算的核心——这一项做了逐位对拍，改完的结果和原实现完全一致，改的是效率不是结果。损失从单独用 DCD 改成 Chamfer 加 DCD。学习率从 1e-7 提到 3e-4 并加了预热。BERT 分支因为只有一个类别、输出是常量，改成预计算。质心采样改成不重复，而且推理时是确定性的，同一颗颅骨重复评估结果可复现。</w:t>
            </w:r>
          </w:p>
        </w:tc>
        <w:tc>
          <w:tcPr>
            <w:tcW w:type="dxa" w:w="4320"/>
          </w:tcPr>
          <w:p>
            <w:r>
              <w:rPr>
                <w:b w:val="0"/>
                <w:sz w:val="22"/>
              </w:rPr>
              <w:t>On the model and training side, I rewrote the core distance computation. I verified this bit-for-bit against the original implementation — the results are identical; what changed is efficiency, not the outcome. The loss changed from DCD alone to Chamfer plus DCD. The learning rate went from 1e-7 to 3e-4 with a warm-up. The BERT branch is now precomputed, since there is only one class here and its output is therefore constant. Centroid sampling now draws without replacement, and is deterministic at inference, so repeated evaluation of the same skull is reproducible.</w:t>
            </w:r>
          </w:p>
        </w:tc>
      </w:tr>
      <w:tr>
        <w:tc>
          <w:tcPr>
            <w:tcW w:type="dxa" w:w="4320"/>
          </w:tcPr>
          <w:p>
            <w:r>
              <w:rPr>
                <w:rFonts w:ascii="Microsoft YaHei" w:hAnsi="Microsoft YaHei" w:eastAsia="Microsoft YaHei"/>
                <w:b w:val="0"/>
                <w:sz w:val="22"/>
              </w:rPr>
              <w:t>需要强调的是，架构没有动。训练的就是论文那个 1.87 亿参数的模型，4096 输入点、6144 输出点，从零训练，不是缩小版的替身。</w:t>
            </w:r>
          </w:p>
        </w:tc>
        <w:tc>
          <w:tcPr>
            <w:tcW w:type="dxa" w:w="4320"/>
          </w:tcPr>
          <w:p>
            <w:r>
              <w:rPr>
                <w:b w:val="0"/>
                <w:sz w:val="22"/>
              </w:rPr>
              <w:t>One point worth emphasising: the architecture itself is unchanged. What is trained here is the published model — 187.5 million parameters, 4096 input points to 6144 output points — trained from scratch, not a scaled-down stand-in.</w:t>
            </w:r>
          </w:p>
        </w:tc>
      </w:tr>
    </w:tbl>
    <w:p/>
    <w:p>
      <w:pPr>
        <w:spacing w:before="320" w:after="120"/>
      </w:pPr>
      <w:r>
        <w:rPr>
          <w:rFonts w:ascii="Microsoft YaHei" w:hAnsi="Microsoft YaHei" w:eastAsia="Microsoft YaHei"/>
          <w:b/>
          <w:color w:val="1B2A4A"/>
          <w:sz w:val="30"/>
        </w:rPr>
        <w:t>第 6 页  从零训练：配置与定量结果 / From-Scratch Training: Setup and Quantitative Result</w:t>
      </w:r>
    </w:p>
    <w:tbl>
      <w:tblPr>
        <w:tblW w:type="auto" w:w="0"/>
        <w:tblLook w:firstColumn="1" w:firstRow="1" w:lastColumn="0" w:lastRow="0" w:noHBand="0" w:noVBand="1" w:val="04A0"/>
      </w:tblPr>
      <w:tblGrid>
        <w:gridCol w:w="4320"/>
        <w:gridCol w:w="4320"/>
      </w:tblGrid>
      <w:tr>
        <w:tc>
          <w:tcPr>
            <w:tcW w:type="dxa" w:w="4320"/>
            <w:shd w:val="clear" w:color="auto" w:fill="1B2A4A"/>
          </w:tcPr>
          <w:p>
            <w:r>
              <w:rPr>
                <w:rFonts w:ascii="Microsoft YaHei" w:hAnsi="Microsoft YaHei" w:eastAsia="Microsoft YaHei"/>
                <w:b/>
                <w:color w:val="FFFFFF"/>
                <w:sz w:val="22"/>
              </w:rPr>
              <w:t>中文</w:t>
            </w:r>
          </w:p>
        </w:tc>
        <w:tc>
          <w:tcPr>
            <w:tcW w:type="dxa" w:w="4320"/>
            <w:shd w:val="clear" w:color="auto" w:fill="1B2A4A"/>
          </w:tcPr>
          <w:p>
            <w:r>
              <w:rPr>
                <w:rFonts w:ascii="Microsoft YaHei" w:hAnsi="Microsoft YaHei" w:eastAsia="Microsoft YaHei"/>
                <w:b/>
                <w:color w:val="FFFFFF"/>
                <w:sz w:val="22"/>
              </w:rPr>
              <w:t>English</w:t>
            </w:r>
          </w:p>
        </w:tc>
      </w:tr>
      <w:tr>
        <w:tc>
          <w:tcPr>
            <w:tcW w:type="dxa" w:w="4320"/>
          </w:tcPr>
          <w:p>
            <w:r>
              <w:rPr>
                <w:rFonts w:ascii="Microsoft YaHei" w:hAnsi="Microsoft YaHei" w:eastAsia="Microsoft YaHei"/>
                <w:b w:val="0"/>
                <w:sz w:val="22"/>
              </w:rPr>
              <w:t>数据是 SkullFix 的 50 对，按颅骨编号划分成 40 训练、10 验证——按编号划分而不是随机切样本，这样可以避免同一颗颅骨同时出现在训练集和验证集里。</w:t>
            </w:r>
          </w:p>
        </w:tc>
        <w:tc>
          <w:tcPr>
            <w:tcW w:type="dxa" w:w="4320"/>
          </w:tcPr>
          <w:p>
            <w:r>
              <w:rPr>
                <w:b w:val="0"/>
                <w:sz w:val="22"/>
              </w:rPr>
              <w:t>The data is 50 SkullFix pairs, split by skull id into 40 for training and 10 for validation. Splitting by id rather than slicing samples at random ensures that the same skull cannot appear in both the training and the validation set.</w:t>
            </w:r>
          </w:p>
        </w:tc>
      </w:tr>
      <w:tr>
        <w:tc>
          <w:tcPr>
            <w:tcW w:type="dxa" w:w="4320"/>
          </w:tcPr>
          <w:p>
            <w:r>
              <w:rPr>
                <w:rFonts w:ascii="Microsoft YaHei" w:hAnsi="Microsoft YaHei" w:eastAsia="Microsoft YaHei"/>
                <w:b w:val="0"/>
                <w:sz w:val="22"/>
              </w:rPr>
              <w:t>总共跑了 40 个 epoch、3 分钟，单张 RTX 4090。验证集上 Chamfer 距离 8.15 毫米，DCD 0.966。</w:t>
            </w:r>
          </w:p>
        </w:tc>
        <w:tc>
          <w:tcPr>
            <w:tcW w:type="dxa" w:w="4320"/>
          </w:tcPr>
          <w:p>
            <w:r>
              <w:rPr>
                <w:b w:val="0"/>
                <w:sz w:val="22"/>
              </w:rPr>
              <w:t>The run was 40 epochs in three minutes on a single RTX 4090. On the validation set the Chamfer distance is 8.15 millimetres and the DCD is 0.966.</w:t>
            </w:r>
          </w:p>
        </w:tc>
      </w:tr>
      <w:tr>
        <w:tc>
          <w:tcPr>
            <w:tcW w:type="dxa" w:w="4320"/>
          </w:tcPr>
          <w:p>
            <w:r>
              <w:rPr>
                <w:rFonts w:ascii="Microsoft YaHei" w:hAnsi="Microsoft YaHei" w:eastAsia="Microsoft YaHei"/>
                <w:b w:val="0"/>
                <w:sz w:val="22"/>
              </w:rPr>
              <w:t>右边的曲线可以看到收敛很快，验证 Chamfer 从 66 毫米降到 8.2 毫米，绝大部分下降发生在前 20 个 epoch。三条曲线到第 40 个 epoch 时都还在往下走。</w:t>
            </w:r>
          </w:p>
        </w:tc>
        <w:tc>
          <w:tcPr>
            <w:tcW w:type="dxa" w:w="4320"/>
          </w:tcPr>
          <w:p>
            <w:r>
              <w:rPr>
                <w:b w:val="0"/>
                <w:sz w:val="22"/>
              </w:rPr>
              <w:t>The curves on the right show rapid convergence: validation Chamfer falls from 66 millimetres to 8.2, and most of that descent happens within the first 20 epochs. All three curves are still falling at epoch 40.</w:t>
            </w:r>
          </w:p>
        </w:tc>
      </w:tr>
      <w:tr>
        <w:tc>
          <w:tcPr>
            <w:tcW w:type="dxa" w:w="4320"/>
          </w:tcPr>
          <w:p>
            <w:r>
              <w:rPr>
                <w:rFonts w:ascii="Microsoft YaHei" w:hAnsi="Microsoft YaHei" w:eastAsia="Microsoft YaHei"/>
                <w:b w:val="0"/>
                <w:sz w:val="22"/>
              </w:rPr>
              <w:t>下面这条需要说明：墙钟时间从论文的 6 张 A6000 跑 6 周，变成单卡 3 分钟。但这不是同一件事的比较——我们只用了 40 颗颅骨，作者用的是完整的 MedShapeNet 数据集。</w:t>
            </w:r>
          </w:p>
        </w:tc>
        <w:tc>
          <w:tcPr>
            <w:tcW w:type="dxa" w:w="4320"/>
          </w:tcPr>
          <w:p>
            <w:r>
              <w:rPr>
                <w:b w:val="0"/>
                <w:sz w:val="22"/>
              </w:rPr>
              <w:t>One caveat on the note at the bottom: wall-clock cost has gone from the published six A6000 GPUs over six weeks to three minutes on one GPU. This is not a like-for-like comparison — we used 40 skulls, whereas the authors used the full MedShapeNet corpus.</w:t>
            </w:r>
          </w:p>
        </w:tc>
      </w:tr>
    </w:tbl>
    <w:p/>
    <w:p>
      <w:pPr>
        <w:spacing w:before="320" w:after="120"/>
      </w:pPr>
      <w:r>
        <w:rPr>
          <w:rFonts w:ascii="Microsoft YaHei" w:hAnsi="Microsoft YaHei" w:eastAsia="Microsoft YaHei"/>
          <w:b/>
          <w:color w:val="1B2A4A"/>
          <w:sz w:val="30"/>
        </w:rPr>
        <w:t>第 7 页  定性结果 / Qualitative Check: skull_032</w:t>
      </w:r>
    </w:p>
    <w:tbl>
      <w:tblPr>
        <w:tblW w:type="auto" w:w="0"/>
        <w:tblLook w:firstColumn="1" w:firstRow="1" w:lastColumn="0" w:lastRow="0" w:noHBand="0" w:noVBand="1" w:val="04A0"/>
      </w:tblPr>
      <w:tblGrid>
        <w:gridCol w:w="4320"/>
        <w:gridCol w:w="4320"/>
      </w:tblGrid>
      <w:tr>
        <w:tc>
          <w:tcPr>
            <w:tcW w:type="dxa" w:w="4320"/>
            <w:shd w:val="clear" w:color="auto" w:fill="1B2A4A"/>
          </w:tcPr>
          <w:p>
            <w:r>
              <w:rPr>
                <w:rFonts w:ascii="Microsoft YaHei" w:hAnsi="Microsoft YaHei" w:eastAsia="Microsoft YaHei"/>
                <w:b/>
                <w:color w:val="FFFFFF"/>
                <w:sz w:val="22"/>
              </w:rPr>
              <w:t>中文</w:t>
            </w:r>
          </w:p>
        </w:tc>
        <w:tc>
          <w:tcPr>
            <w:tcW w:type="dxa" w:w="4320"/>
            <w:shd w:val="clear" w:color="auto" w:fill="1B2A4A"/>
          </w:tcPr>
          <w:p>
            <w:r>
              <w:rPr>
                <w:rFonts w:ascii="Microsoft YaHei" w:hAnsi="Microsoft YaHei" w:eastAsia="Microsoft YaHei"/>
                <w:b/>
                <w:color w:val="FFFFFF"/>
                <w:sz w:val="22"/>
              </w:rPr>
              <w:t>English</w:t>
            </w:r>
          </w:p>
        </w:tc>
      </w:tr>
      <w:tr>
        <w:tc>
          <w:tcPr>
            <w:tcW w:type="dxa" w:w="4320"/>
          </w:tcPr>
          <w:p>
            <w:r>
              <w:rPr>
                <w:rFonts w:ascii="Microsoft YaHei" w:hAnsi="Microsoft YaHei" w:eastAsia="Microsoft YaHei"/>
                <w:b w:val="0"/>
                <w:sz w:val="22"/>
              </w:rPr>
              <w:t>这是验证集里表现最好的一颗，skull_032，Chamfer 距离 7.18 毫米。左边是预测叠在缺损输入上，右边是预测和真值并排，视角相同。</w:t>
            </w:r>
          </w:p>
        </w:tc>
        <w:tc>
          <w:tcPr>
            <w:tcW w:type="dxa" w:w="4320"/>
          </w:tcPr>
          <w:p>
            <w:r>
              <w:rPr>
                <w:b w:val="0"/>
                <w:sz w:val="22"/>
              </w:rPr>
              <w:t>This is the best validation sample, skull_032, with a Chamfer distance of 7.18 millimetres. On the left the prediction is overlaid on the defective input; on the right the prediction and the ground truth are shown side by side from the same viewpoint.</w:t>
            </w:r>
          </w:p>
        </w:tc>
      </w:tr>
      <w:tr>
        <w:tc>
          <w:tcPr>
            <w:tcW w:type="dxa" w:w="4320"/>
          </w:tcPr>
          <w:p>
            <w:r>
              <w:rPr>
                <w:rFonts w:ascii="Microsoft YaHei" w:hAnsi="Microsoft YaHei" w:eastAsia="Microsoft YaHei"/>
                <w:b w:val="0"/>
                <w:sz w:val="22"/>
              </w:rPr>
              <w:t>这一页的重点是右边这组对比。真值那一侧是一个有明确曲面的颅骨壳，能看出边界；预测那一侧虽然大小、位置和外形包络都对上了，但是一团弥散的点，还没有收敛到一个曲面上。</w:t>
            </w:r>
          </w:p>
        </w:tc>
        <w:tc>
          <w:tcPr>
            <w:tcW w:type="dxa" w:w="4320"/>
          </w:tcPr>
          <w:p>
            <w:r>
              <w:rPr>
                <w:b w:val="0"/>
                <w:sz w:val="22"/>
              </w:rPr>
              <w:t>The key content of this slide is the comparison on the right. The ground truth is a well-defined skull shell with a visible boundary. The prediction matches the overall size, position and envelope, but it is a diffuse cloud of points — it has not yet resolved onto a surface.</w:t>
            </w:r>
          </w:p>
        </w:tc>
      </w:tr>
      <w:tr>
        <w:tc>
          <w:tcPr>
            <w:tcW w:type="dxa" w:w="4320"/>
          </w:tcPr>
          <w:p>
            <w:r>
              <w:rPr>
                <w:rFonts w:ascii="Microsoft YaHei" w:hAnsi="Microsoft YaHei" w:eastAsia="Microsoft YaHei"/>
                <w:b w:val="0"/>
                <w:sz w:val="22"/>
              </w:rPr>
              <w:t>这说明 8.15 毫米这个数字高估了实际的视觉质量。Chamfer 距离对这种失败模式是很宽容的：只要点云大致覆盖了正确的区域，平均最近邻距离就不会太难看，哪怕它根本不成形。这也是下一页第一条局限的来源。</w:t>
            </w:r>
          </w:p>
        </w:tc>
        <w:tc>
          <w:tcPr>
            <w:tcW w:type="dxa" w:w="4320"/>
          </w:tcPr>
          <w:p>
            <w:r>
              <w:rPr>
                <w:b w:val="0"/>
                <w:sz w:val="22"/>
              </w:rPr>
              <w:t>This means the figure of 8.15 millimetres overstates the actual visual quality. Chamfer distance is tolerant of exactly this failure mode: as long as the cloud roughly covers the correct region, the mean nearest-neighbour distance stays respectable even when the shape has not formed at all. This is where the first limitation on the next slide comes from.</w:t>
            </w:r>
          </w:p>
        </w:tc>
      </w:tr>
    </w:tbl>
    <w:p/>
    <w:p>
      <w:pPr>
        <w:spacing w:before="320" w:after="120"/>
      </w:pPr>
      <w:r>
        <w:rPr>
          <w:rFonts w:ascii="Microsoft YaHei" w:hAnsi="Microsoft YaHei" w:eastAsia="Microsoft YaHei"/>
          <w:b/>
          <w:color w:val="1B2A4A"/>
          <w:sz w:val="30"/>
        </w:rPr>
        <w:t>第 8 页  局限与下一步 / Limitations and Next Steps</w:t>
      </w:r>
    </w:p>
    <w:tbl>
      <w:tblPr>
        <w:tblW w:type="auto" w:w="0"/>
        <w:tblLook w:firstColumn="1" w:firstRow="1" w:lastColumn="0" w:lastRow="0" w:noHBand="0" w:noVBand="1" w:val="04A0"/>
      </w:tblPr>
      <w:tblGrid>
        <w:gridCol w:w="4320"/>
        <w:gridCol w:w="4320"/>
      </w:tblGrid>
      <w:tr>
        <w:tc>
          <w:tcPr>
            <w:tcW w:type="dxa" w:w="4320"/>
            <w:shd w:val="clear" w:color="auto" w:fill="1B2A4A"/>
          </w:tcPr>
          <w:p>
            <w:r>
              <w:rPr>
                <w:rFonts w:ascii="Microsoft YaHei" w:hAnsi="Microsoft YaHei" w:eastAsia="Microsoft YaHei"/>
                <w:b/>
                <w:color w:val="FFFFFF"/>
                <w:sz w:val="22"/>
              </w:rPr>
              <w:t>中文</w:t>
            </w:r>
          </w:p>
        </w:tc>
        <w:tc>
          <w:tcPr>
            <w:tcW w:type="dxa" w:w="4320"/>
            <w:shd w:val="clear" w:color="auto" w:fill="1B2A4A"/>
          </w:tcPr>
          <w:p>
            <w:r>
              <w:rPr>
                <w:rFonts w:ascii="Microsoft YaHei" w:hAnsi="Microsoft YaHei" w:eastAsia="Microsoft YaHei"/>
                <w:b/>
                <w:color w:val="FFFFFF"/>
                <w:sz w:val="22"/>
              </w:rPr>
              <w:t>English</w:t>
            </w:r>
          </w:p>
        </w:tc>
      </w:tr>
      <w:tr>
        <w:tc>
          <w:tcPr>
            <w:tcW w:type="dxa" w:w="4320"/>
          </w:tcPr>
          <w:p>
            <w:r>
              <w:rPr>
                <w:rFonts w:ascii="Microsoft YaHei" w:hAnsi="Microsoft YaHei" w:eastAsia="Microsoft YaHei"/>
                <w:b w:val="0"/>
                <w:sz w:val="22"/>
              </w:rPr>
              <w:t>局限我列了六条，这里挑三条重点说。第一条最重要：形状还没学会。就是上一页说的，输出复现了包络而不是解剖曲面。所以这次的数字只能说明管线通了，不能说明模型可用。</w:t>
            </w:r>
          </w:p>
        </w:tc>
        <w:tc>
          <w:tcPr>
            <w:tcW w:type="dxa" w:w="4320"/>
          </w:tcPr>
          <w:p>
            <w:r>
              <w:rPr>
                <w:b w:val="0"/>
                <w:sz w:val="22"/>
              </w:rPr>
              <w:t>I have listed six limitations; let me highlight three. The first is the most important: the shape has not been learned yet. As shown on the previous slide, the output reproduces the envelope rather than an anatomical surface. So these numbers show that the pipeline works, not that the model is usable.</w:t>
            </w:r>
          </w:p>
        </w:tc>
      </w:tr>
      <w:tr>
        <w:tc>
          <w:tcPr>
            <w:tcW w:type="dxa" w:w="4320"/>
          </w:tcPr>
          <w:p>
            <w:r>
              <w:rPr>
                <w:rFonts w:ascii="Microsoft YaHei" w:hAnsi="Microsoft YaHei" w:eastAsia="Microsoft YaHei"/>
                <w:b w:val="0"/>
                <w:sz w:val="22"/>
              </w:rPr>
              <w:t>第二条，远未收敛。40 个 epoch、3 分钟，曲线还在降，8.15 毫米不是这个架构的上限，只是 3 分钟能到的位置。第三条，样本量太小：40 颗训练颅骨没有统计意义，而且 SkullFix 的缺损只有一种规则的开颅形状。</w:t>
            </w:r>
          </w:p>
        </w:tc>
        <w:tc>
          <w:tcPr>
            <w:tcW w:type="dxa" w:w="4320"/>
          </w:tcPr>
          <w:p>
            <w:r>
              <w:rPr>
                <w:b w:val="0"/>
                <w:sz w:val="22"/>
              </w:rPr>
              <w:t>Second, the model is heavily under-trained. Forty epochs in three minutes, with all curves still descending — 8.15 millimetres is not the ceiling of this architecture, it is simply where three minutes gets you. Third, the sample size is too small: 40 training skulls carry no statistical weight, and SkullFix contains only a single, regular craniotomy defect pattern.</w:t>
            </w:r>
          </w:p>
        </w:tc>
      </w:tr>
      <w:tr>
        <w:tc>
          <w:tcPr>
            <w:tcW w:type="dxa" w:w="4320"/>
          </w:tcPr>
          <w:p>
            <w:r>
              <w:rPr>
                <w:rFonts w:ascii="Microsoft YaHei" w:hAnsi="Microsoft YaHei" w:eastAsia="Microsoft YaHei"/>
                <w:b w:val="0"/>
                <w:sz w:val="22"/>
              </w:rPr>
              <w:t>第四条要特别说明，因为容易被误读。这次训练集和验证集的指标几乎相等，看起来像是没有过拟合。但这不能这么读：训练指标是在随机质心采样下测的，那相当于一种数据增广；验证是在确定性采样下测的。两者测量条件不同，不能直接比。1.87 亿参数对 40 个样本，记忆化的风险依然存在，只是 40 个 epoch 还没训到那一步。</w:t>
            </w:r>
          </w:p>
        </w:tc>
        <w:tc>
          <w:tcPr>
            <w:tcW w:type="dxa" w:w="4320"/>
          </w:tcPr>
          <w:p>
            <w:r>
              <w:rPr>
                <w:b w:val="0"/>
                <w:sz w:val="22"/>
              </w:rPr>
              <w:t>The fourth point needs care, because it is easy to misread. Training and validation metrics came out almost equal, which looks like an absence of over-fitting. It should not be read that way. The training metric is measured under stochastic centroid sampling, which acts as a form of augmentation, whereas validation uses the deterministic path. The two are measured under different conditions and are not directly comparable. With 187.5 million parameters against 40 samples the risk of memorisation is still very much present — 40 epochs simply has not reached that point yet.</w:t>
            </w:r>
          </w:p>
        </w:tc>
      </w:tr>
      <w:tr>
        <w:tc>
          <w:tcPr>
            <w:tcW w:type="dxa" w:w="4320"/>
          </w:tcPr>
          <w:p>
            <w:r>
              <w:rPr>
                <w:rFonts w:ascii="Microsoft YaHei" w:hAnsi="Microsoft YaHei" w:eastAsia="Microsoft YaHei"/>
                <w:b w:val="0"/>
                <w:sz w:val="22"/>
              </w:rPr>
              <w:t>另外，评估指标目前只有 Chamfer 和 DCD 这两个平均距离类的量。对颅骨植入物来说，缺损边界处的贴合度比整体平均距离更关键——边缘对不齐，临床上就是不能用的。而且模型输出是 6144 个点的点云，离一个能打印的植入物网格还差表面重建这一步。</w:t>
            </w:r>
          </w:p>
        </w:tc>
        <w:tc>
          <w:tcPr>
            <w:tcW w:type="dxa" w:w="4320"/>
          </w:tcPr>
          <w:p>
            <w:r>
              <w:rPr>
                <w:b w:val="0"/>
                <w:sz w:val="22"/>
              </w:rPr>
              <w:t>Beyond that, the evaluation currently uses only Chamfer and DCD, both mean-distance measures. For a cranial implant, conformity at the defect boundary matters more than the overall mean — if the edges do not meet, the implant is clinically unusable. And the model outputs a 6144-point cloud, which is still one surface-reconstruction step away from anything printable.</w:t>
            </w:r>
          </w:p>
        </w:tc>
      </w:tr>
      <w:tr>
        <w:tc>
          <w:tcPr>
            <w:tcW w:type="dxa" w:w="4320"/>
          </w:tcPr>
          <w:p>
            <w:r>
              <w:rPr>
                <w:rFonts w:ascii="Microsoft YaHei" w:hAnsi="Microsoft YaHei" w:eastAsia="Microsoft YaHei"/>
                <w:b w:val="0"/>
                <w:sz w:val="22"/>
              </w:rPr>
              <w:t>最后这条我想留给评审：这个项目的核心问题是体素方法和几何感知方法的比较，现在只完成了几何感知这一侧，体素基线还没做。这一阶段建立的是其中一条路线，还没有开始回答项目的核心问题。下一步是：训到收敛而不是训到时间预算；扩到全部 100 对然后接 SkullBreak；补齐 Hausdorff、Dice 和边界贴合度指标并让两条路线共用；然后实现体素基线。</w:t>
            </w:r>
          </w:p>
        </w:tc>
        <w:tc>
          <w:tcPr>
            <w:tcW w:type="dxa" w:w="4320"/>
          </w:tcPr>
          <w:p>
            <w:r>
              <w:rPr>
                <w:b w:val="0"/>
                <w:sz w:val="22"/>
              </w:rPr>
              <w:t>I want to leave the examiners with this last point: the core question of this project is the comparison between voxel-based and geometry-aware completion, and so far only the geometry-aware side exists — the voxel baseline has not been built. This stage established one of the two routes; it has not begun to answer the project's central question. Next steps are: train to convergence rather than to a time budget; scale to all 100 pairs and then on to SkullBreak; add Hausdorff, Dice and boundary-conformity metrics shared by both routes; and implement the voxel baseline.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