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EF5FF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流程审计实战</w:t>
      </w:r>
    </w:p>
    <w:p w14:paraId="2ECA433F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咨询式流程审计</w:t>
      </w:r>
    </w:p>
    <w:p w14:paraId="4ECFF2F2">
      <w:pPr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1、流程审计目的 </w:t>
      </w:r>
    </w:p>
    <w:p w14:paraId="1C98E94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2、流程审计定义 </w:t>
      </w:r>
    </w:p>
    <w:p w14:paraId="4F39BB5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3、流程审计与财务审计的区别 </w:t>
      </w:r>
    </w:p>
    <w:p w14:paraId="736579D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4、内控与流程审计 </w:t>
      </w:r>
    </w:p>
    <w:p w14:paraId="5FBEB95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5、流程审计组织 </w:t>
      </w:r>
    </w:p>
    <w:p w14:paraId="4AB4D06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6、咨询式流程审计框架 </w:t>
      </w:r>
    </w:p>
    <w:p w14:paraId="4E45227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7、体系审核与流程审计融合 </w:t>
      </w:r>
    </w:p>
    <w:p w14:paraId="278A0B9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二、流程结果审计 </w:t>
      </w:r>
    </w:p>
    <w:p w14:paraId="747400B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1、流程业务本质分析 </w:t>
      </w:r>
    </w:p>
    <w:p w14:paraId="06A320E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2、流程绩效目标确定 </w:t>
      </w:r>
    </w:p>
    <w:p w14:paraId="5D61F8C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 KPI 选取 </w:t>
      </w:r>
    </w:p>
    <w:p w14:paraId="1BC06E6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4、流程绩效统计 </w:t>
      </w:r>
    </w:p>
    <w:p w14:paraId="38B2A97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5、流程绩效分析与判定 </w:t>
      </w:r>
    </w:p>
    <w:p w14:paraId="76A0B18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三、流程设计审计 </w:t>
      </w:r>
    </w:p>
    <w:p w14:paraId="6CA660B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1、流程文件制度阅读 </w:t>
      </w:r>
    </w:p>
    <w:p w14:paraId="0119868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2、流程增值水平分析 </w:t>
      </w:r>
    </w:p>
    <w:p w14:paraId="0CE269D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3、流程管控水平分析 </w:t>
      </w:r>
    </w:p>
    <w:p w14:paraId="1B2FD49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4、流程赋能水平分析 </w:t>
      </w:r>
    </w:p>
    <w:p w14:paraId="63A7078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5、流程集成水平分析 </w:t>
      </w:r>
    </w:p>
    <w:p w14:paraId="37849ED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6、组织适配水平分析 </w:t>
      </w:r>
    </w:p>
    <w:p w14:paraId="59CA3DD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7、IT 适配水平分析 </w:t>
      </w:r>
    </w:p>
    <w:p w14:paraId="1548D49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8、流程设计综合判断 </w:t>
      </w:r>
    </w:p>
    <w:p w14:paraId="2412A17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四、流程执行审计 </w:t>
      </w:r>
    </w:p>
    <w:p w14:paraId="4845E02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1、审计计划编制</w:t>
      </w:r>
    </w:p>
    <w:p w14:paraId="46B7EB9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2、审计小组组建 </w:t>
      </w:r>
    </w:p>
    <w:p w14:paraId="437466D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3、流程文件收集与阅读 </w:t>
      </w:r>
    </w:p>
    <w:p w14:paraId="7E5E04EB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5、审计检查表编制 </w:t>
      </w:r>
    </w:p>
    <w:p w14:paraId="2262025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6、审计抽样 </w:t>
      </w:r>
    </w:p>
    <w:p w14:paraId="5585ADB5"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7、流程审计实施 </w:t>
      </w:r>
    </w:p>
    <w:p w14:paraId="320C943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五、审计结果报告 </w:t>
      </w:r>
    </w:p>
    <w:p w14:paraId="721AADC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>六、审计问题整改</w:t>
      </w:r>
    </w:p>
    <w:p w14:paraId="6C7EB0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9EE35B"/>
    <w:multiLevelType w:val="singleLevel"/>
    <w:tmpl w:val="BB9EE35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910C61"/>
    <w:rsid w:val="0191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2026-05-08T01:09:00Z</dcterms:created>
  <dc:creator>琚立庆</dc:creator>
  <cp:lastModifiedBy>琚立庆</cp:lastModifiedBy>
  <dcterms:modified xsi:type="dcterms:W3CDTF">2026-05-08T01:09:53Z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418333E2EFEE4DDEBEC6BC05AE6835B8_11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