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64DDF2">
      <w:pPr>
        <w:spacing w:line="240" w:lineRule="auto"/>
        <w:outlineLvl w:val="1"/>
        <w:rPr>
          <w:rFonts w:hint="eastAsia" w:ascii="微软雅黑" w:hAnsi="微软雅黑" w:eastAsia="微软雅黑" w:cs="微软雅黑"/>
          <w:b/>
          <w:bCs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</w:rPr>
        <w:t>流程设计实战</w:t>
      </w:r>
    </w:p>
    <w:p w14:paraId="548AF052">
      <w:pPr>
        <w:pStyle w:val="4"/>
        <w:ind w:firstLine="0" w:firstLineChars="0"/>
        <w:jc w:val="left"/>
        <w:rPr>
          <w:rFonts w:ascii="微软雅黑" w:hAnsi="微软雅黑" w:eastAsia="微软雅黑" w:cs="微软雅黑"/>
          <w:b/>
        </w:rPr>
      </w:pPr>
      <w:r>
        <w:rPr>
          <w:rFonts w:hint="eastAsia" w:ascii="微软雅黑" w:hAnsi="微软雅黑" w:eastAsia="微软雅黑" w:cs="微软雅黑"/>
          <w:b/>
        </w:rPr>
        <w:t>一、流程设计基础知识</w:t>
      </w:r>
    </w:p>
    <w:p w14:paraId="71326828">
      <w:pPr>
        <w:pStyle w:val="4"/>
        <w:ind w:left="0" w:leftChars="0" w:firstLine="0" w:firstLineChars="0"/>
        <w:jc w:val="left"/>
        <w:rPr>
          <w:rFonts w:ascii="微软雅黑" w:hAnsi="微软雅黑" w:eastAsia="微软雅黑" w:cs="微软雅黑"/>
          <w:bCs/>
        </w:rPr>
      </w:pPr>
      <w:r>
        <w:rPr>
          <w:rFonts w:hint="eastAsia" w:ascii="微软雅黑" w:hAnsi="微软雅黑" w:eastAsia="微软雅黑" w:cs="微软雅黑"/>
          <w:bCs/>
        </w:rPr>
        <w:t>1、流程设计与流程成熟度</w:t>
      </w:r>
    </w:p>
    <w:p w14:paraId="35D2B5BA">
      <w:pPr>
        <w:pStyle w:val="4"/>
        <w:ind w:left="0" w:leftChars="0" w:firstLine="0" w:firstLineChars="0"/>
        <w:jc w:val="left"/>
        <w:rPr>
          <w:rFonts w:ascii="微软雅黑" w:hAnsi="微软雅黑" w:eastAsia="微软雅黑" w:cs="微软雅黑"/>
          <w:bCs/>
        </w:rPr>
      </w:pPr>
      <w:r>
        <w:rPr>
          <w:rFonts w:hint="eastAsia" w:ascii="微软雅黑" w:hAnsi="微软雅黑" w:eastAsia="微软雅黑" w:cs="微软雅黑"/>
          <w:bCs/>
        </w:rPr>
        <w:t>2、流程设计与运营效率</w:t>
      </w:r>
    </w:p>
    <w:p w14:paraId="6F926953">
      <w:pPr>
        <w:pStyle w:val="4"/>
        <w:ind w:left="210" w:leftChars="100" w:firstLine="0" w:firstLineChars="0"/>
        <w:jc w:val="left"/>
        <w:rPr>
          <w:rFonts w:ascii="微软雅黑" w:hAnsi="微软雅黑" w:eastAsia="微软雅黑" w:cs="微软雅黑"/>
          <w:bCs/>
        </w:rPr>
      </w:pPr>
      <w:r>
        <w:rPr>
          <w:rFonts w:hint="eastAsia" w:ascii="微软雅黑" w:hAnsi="微软雅黑" w:eastAsia="微软雅黑" w:cs="微软雅黑"/>
          <w:bCs/>
        </w:rPr>
        <w:t>2.1标准化</w:t>
      </w:r>
    </w:p>
    <w:p w14:paraId="5EDF7D4D">
      <w:pPr>
        <w:pStyle w:val="4"/>
        <w:ind w:left="210" w:leftChars="100" w:firstLine="0" w:firstLineChars="0"/>
        <w:jc w:val="left"/>
        <w:rPr>
          <w:rFonts w:ascii="微软雅黑" w:hAnsi="微软雅黑" w:eastAsia="微软雅黑" w:cs="微软雅黑"/>
          <w:bCs/>
        </w:rPr>
      </w:pPr>
      <w:r>
        <w:rPr>
          <w:rFonts w:hint="eastAsia" w:ascii="微软雅黑" w:hAnsi="微软雅黑" w:eastAsia="微软雅黑" w:cs="微软雅黑"/>
          <w:bCs/>
        </w:rPr>
        <w:t>2.2增值化</w:t>
      </w:r>
    </w:p>
    <w:p w14:paraId="3ED6DF3F">
      <w:pPr>
        <w:pStyle w:val="4"/>
        <w:ind w:left="210" w:leftChars="100" w:firstLine="0" w:firstLineChars="0"/>
        <w:jc w:val="left"/>
        <w:rPr>
          <w:rFonts w:ascii="微软雅黑" w:hAnsi="微软雅黑" w:eastAsia="微软雅黑" w:cs="微软雅黑"/>
          <w:bCs/>
        </w:rPr>
      </w:pPr>
      <w:r>
        <w:rPr>
          <w:rFonts w:hint="eastAsia" w:ascii="微软雅黑" w:hAnsi="微软雅黑" w:eastAsia="微软雅黑" w:cs="微软雅黑"/>
          <w:bCs/>
        </w:rPr>
        <w:t>2.3知识化</w:t>
      </w:r>
    </w:p>
    <w:p w14:paraId="543F396B">
      <w:pPr>
        <w:pStyle w:val="4"/>
        <w:ind w:firstLine="0" w:firstLineChars="0"/>
        <w:jc w:val="left"/>
        <w:rPr>
          <w:rFonts w:ascii="微软雅黑" w:hAnsi="微软雅黑" w:eastAsia="微软雅黑" w:cs="微软雅黑"/>
          <w:bCs/>
        </w:rPr>
      </w:pPr>
      <w:r>
        <w:rPr>
          <w:rFonts w:hint="eastAsia" w:ascii="微软雅黑" w:hAnsi="微软雅黑" w:eastAsia="微软雅黑" w:cs="微软雅黑"/>
          <w:bCs/>
        </w:rPr>
        <w:t>3、流程设计的场景</w:t>
      </w:r>
    </w:p>
    <w:p w14:paraId="188AAD4B">
      <w:pPr>
        <w:pStyle w:val="4"/>
        <w:ind w:left="210" w:leftChars="100" w:firstLine="0" w:firstLineChars="0"/>
        <w:jc w:val="left"/>
        <w:rPr>
          <w:rFonts w:ascii="微软雅黑" w:hAnsi="微软雅黑" w:eastAsia="微软雅黑" w:cs="微软雅黑"/>
          <w:bCs/>
        </w:rPr>
      </w:pPr>
      <w:r>
        <w:rPr>
          <w:rFonts w:hint="eastAsia" w:ascii="微软雅黑" w:hAnsi="微软雅黑" w:eastAsia="微软雅黑" w:cs="微软雅黑"/>
          <w:bCs/>
        </w:rPr>
        <w:t>3.1显性化</w:t>
      </w:r>
    </w:p>
    <w:p w14:paraId="1B26CD8C">
      <w:pPr>
        <w:pStyle w:val="4"/>
        <w:ind w:left="210" w:leftChars="100" w:firstLine="0" w:firstLineChars="0"/>
        <w:jc w:val="left"/>
        <w:rPr>
          <w:rFonts w:ascii="微软雅黑" w:hAnsi="微软雅黑" w:eastAsia="微软雅黑" w:cs="微软雅黑"/>
          <w:bCs/>
        </w:rPr>
      </w:pPr>
      <w:r>
        <w:rPr>
          <w:rFonts w:hint="eastAsia" w:ascii="微软雅黑" w:hAnsi="微软雅黑" w:eastAsia="微软雅黑" w:cs="微软雅黑"/>
          <w:bCs/>
        </w:rPr>
        <w:t>3.2优化</w:t>
      </w:r>
    </w:p>
    <w:p w14:paraId="3AA82949">
      <w:pPr>
        <w:pStyle w:val="4"/>
        <w:ind w:left="210" w:leftChars="100" w:firstLine="0" w:firstLineChars="0"/>
        <w:jc w:val="left"/>
        <w:rPr>
          <w:rFonts w:ascii="微软雅黑" w:hAnsi="微软雅黑" w:eastAsia="微软雅黑" w:cs="微软雅黑"/>
          <w:bCs/>
        </w:rPr>
      </w:pPr>
      <w:r>
        <w:rPr>
          <w:rFonts w:hint="eastAsia" w:ascii="微软雅黑" w:hAnsi="微软雅黑" w:eastAsia="微软雅黑" w:cs="微软雅黑"/>
          <w:bCs/>
        </w:rPr>
        <w:t>3.3新设计</w:t>
      </w:r>
    </w:p>
    <w:p w14:paraId="60449C8D">
      <w:pPr>
        <w:pStyle w:val="4"/>
        <w:ind w:left="0" w:leftChars="0" w:firstLine="0" w:firstLineChars="0"/>
        <w:jc w:val="left"/>
        <w:rPr>
          <w:rFonts w:ascii="微软雅黑" w:hAnsi="微软雅黑" w:eastAsia="微软雅黑" w:cs="微软雅黑"/>
          <w:bCs/>
        </w:rPr>
      </w:pPr>
      <w:r>
        <w:rPr>
          <w:rFonts w:hint="eastAsia" w:ascii="微软雅黑" w:hAnsi="微软雅黑" w:eastAsia="微软雅黑" w:cs="微软雅黑"/>
          <w:bCs/>
          <w:lang w:val="en-US" w:eastAsia="zh-CN"/>
        </w:rPr>
        <w:t>4</w:t>
      </w:r>
      <w:r>
        <w:rPr>
          <w:rFonts w:hint="eastAsia" w:ascii="微软雅黑" w:hAnsi="微软雅黑" w:eastAsia="微软雅黑" w:cs="微软雅黑"/>
          <w:bCs/>
        </w:rPr>
        <w:t>、流程设计成功要素</w:t>
      </w:r>
    </w:p>
    <w:p w14:paraId="4336AE8E">
      <w:pPr>
        <w:pStyle w:val="4"/>
        <w:ind w:left="210" w:leftChars="100" w:firstLine="0" w:firstLineChars="0"/>
        <w:jc w:val="left"/>
        <w:rPr>
          <w:rFonts w:ascii="微软雅黑" w:hAnsi="微软雅黑" w:eastAsia="微软雅黑" w:cs="微软雅黑"/>
          <w:bCs/>
        </w:rPr>
      </w:pPr>
      <w:r>
        <w:rPr>
          <w:rFonts w:hint="eastAsia" w:ascii="微软雅黑" w:hAnsi="微软雅黑" w:eastAsia="微软雅黑" w:cs="微软雅黑"/>
          <w:bCs/>
          <w:lang w:val="en-US" w:eastAsia="zh-CN"/>
        </w:rPr>
        <w:t>4</w:t>
      </w:r>
      <w:r>
        <w:rPr>
          <w:rFonts w:hint="eastAsia" w:ascii="微软雅黑" w:hAnsi="微软雅黑" w:eastAsia="微软雅黑" w:cs="微软雅黑"/>
          <w:bCs/>
        </w:rPr>
        <w:t>.1目的</w:t>
      </w:r>
    </w:p>
    <w:p w14:paraId="23D3558E">
      <w:pPr>
        <w:pStyle w:val="4"/>
        <w:ind w:left="210" w:leftChars="100" w:firstLine="0" w:firstLineChars="0"/>
        <w:jc w:val="left"/>
        <w:rPr>
          <w:rFonts w:ascii="微软雅黑" w:hAnsi="微软雅黑" w:eastAsia="微软雅黑" w:cs="微软雅黑"/>
          <w:bCs/>
        </w:rPr>
      </w:pPr>
      <w:r>
        <w:rPr>
          <w:rFonts w:hint="eastAsia" w:ascii="微软雅黑" w:hAnsi="微软雅黑" w:eastAsia="微软雅黑" w:cs="微软雅黑"/>
          <w:bCs/>
          <w:lang w:val="en-US" w:eastAsia="zh-CN"/>
        </w:rPr>
        <w:t>4</w:t>
      </w:r>
      <w:r>
        <w:rPr>
          <w:rFonts w:hint="eastAsia" w:ascii="微软雅黑" w:hAnsi="微软雅黑" w:eastAsia="微软雅黑" w:cs="微软雅黑"/>
          <w:bCs/>
        </w:rPr>
        <w:t>.2团队</w:t>
      </w:r>
    </w:p>
    <w:p w14:paraId="7D85E580">
      <w:pPr>
        <w:pStyle w:val="4"/>
        <w:ind w:left="210" w:leftChars="100" w:firstLine="0" w:firstLineChars="0"/>
        <w:jc w:val="left"/>
        <w:rPr>
          <w:rFonts w:ascii="微软雅黑" w:hAnsi="微软雅黑" w:eastAsia="微软雅黑" w:cs="微软雅黑"/>
          <w:bCs/>
        </w:rPr>
      </w:pPr>
      <w:r>
        <w:rPr>
          <w:rFonts w:hint="eastAsia" w:ascii="微软雅黑" w:hAnsi="微软雅黑" w:eastAsia="微软雅黑" w:cs="微软雅黑"/>
          <w:bCs/>
          <w:lang w:val="en-US" w:eastAsia="zh-CN"/>
        </w:rPr>
        <w:t>4</w:t>
      </w:r>
      <w:r>
        <w:rPr>
          <w:rFonts w:hint="eastAsia" w:ascii="微软雅黑" w:hAnsi="微软雅黑" w:eastAsia="微软雅黑" w:cs="微软雅黑"/>
          <w:bCs/>
        </w:rPr>
        <w:t>.3对标</w:t>
      </w:r>
    </w:p>
    <w:p w14:paraId="14C25331">
      <w:pPr>
        <w:pStyle w:val="4"/>
        <w:ind w:left="210" w:leftChars="100" w:firstLine="0" w:firstLineChars="0"/>
        <w:jc w:val="left"/>
        <w:rPr>
          <w:rFonts w:ascii="微软雅黑" w:hAnsi="微软雅黑" w:eastAsia="微软雅黑" w:cs="微软雅黑"/>
          <w:bCs/>
        </w:rPr>
      </w:pPr>
      <w:r>
        <w:rPr>
          <w:rFonts w:hint="eastAsia" w:ascii="微软雅黑" w:hAnsi="微软雅黑" w:eastAsia="微软雅黑" w:cs="微软雅黑"/>
          <w:bCs/>
          <w:lang w:val="en-US" w:eastAsia="zh-CN"/>
        </w:rPr>
        <w:t>4</w:t>
      </w:r>
      <w:r>
        <w:rPr>
          <w:rFonts w:hint="eastAsia" w:ascii="微软雅黑" w:hAnsi="微软雅黑" w:eastAsia="微软雅黑" w:cs="微软雅黑"/>
          <w:bCs/>
        </w:rPr>
        <w:t>.4质量</w:t>
      </w:r>
    </w:p>
    <w:p w14:paraId="7DFE43A8">
      <w:pPr>
        <w:pStyle w:val="4"/>
        <w:ind w:left="210" w:leftChars="100" w:firstLine="0" w:firstLineChars="0"/>
        <w:jc w:val="left"/>
        <w:rPr>
          <w:rFonts w:ascii="微软雅黑" w:hAnsi="微软雅黑" w:eastAsia="微软雅黑" w:cs="微软雅黑"/>
          <w:bCs/>
        </w:rPr>
      </w:pPr>
      <w:r>
        <w:rPr>
          <w:rFonts w:hint="eastAsia" w:ascii="微软雅黑" w:hAnsi="微软雅黑" w:eastAsia="微软雅黑" w:cs="微软雅黑"/>
          <w:bCs/>
          <w:lang w:val="en-US" w:eastAsia="zh-CN"/>
        </w:rPr>
        <w:t>4</w:t>
      </w:r>
      <w:r>
        <w:rPr>
          <w:rFonts w:hint="eastAsia" w:ascii="微软雅黑" w:hAnsi="微软雅黑" w:eastAsia="微软雅黑" w:cs="微软雅黑"/>
          <w:bCs/>
        </w:rPr>
        <w:t>.5迭代</w:t>
      </w:r>
    </w:p>
    <w:p w14:paraId="1E768177">
      <w:pPr>
        <w:pStyle w:val="4"/>
        <w:ind w:firstLine="0" w:firstLineChars="0"/>
        <w:jc w:val="left"/>
        <w:rPr>
          <w:rFonts w:ascii="微软雅黑" w:hAnsi="微软雅黑" w:eastAsia="微软雅黑" w:cs="微软雅黑"/>
          <w:bCs/>
        </w:rPr>
      </w:pPr>
      <w:r>
        <w:rPr>
          <w:rFonts w:hint="eastAsia" w:ascii="微软雅黑" w:hAnsi="微软雅黑" w:eastAsia="微软雅黑" w:cs="微软雅黑"/>
          <w:bCs/>
          <w:lang w:val="en-US" w:eastAsia="zh-CN"/>
        </w:rPr>
        <w:t>5</w:t>
      </w:r>
      <w:r>
        <w:rPr>
          <w:rFonts w:hint="eastAsia" w:ascii="微软雅黑" w:hAnsi="微软雅黑" w:eastAsia="微软雅黑" w:cs="微软雅黑"/>
          <w:bCs/>
        </w:rPr>
        <w:t>、流程的七原则：</w:t>
      </w:r>
    </w:p>
    <w:p w14:paraId="43516841">
      <w:pPr>
        <w:pStyle w:val="4"/>
        <w:ind w:left="210" w:leftChars="100" w:firstLine="0" w:firstLineChars="0"/>
        <w:jc w:val="left"/>
        <w:rPr>
          <w:rFonts w:ascii="微软雅黑" w:hAnsi="微软雅黑" w:eastAsia="微软雅黑" w:cs="微软雅黑"/>
          <w:bCs/>
        </w:rPr>
      </w:pPr>
      <w:r>
        <w:rPr>
          <w:rFonts w:hint="eastAsia" w:ascii="微软雅黑" w:hAnsi="微软雅黑" w:eastAsia="微软雅黑" w:cs="微软雅黑"/>
          <w:bCs/>
          <w:lang w:val="en-US" w:eastAsia="zh-CN"/>
        </w:rPr>
        <w:t>5</w:t>
      </w:r>
      <w:r>
        <w:rPr>
          <w:rFonts w:hint="eastAsia" w:ascii="微软雅黑" w:hAnsi="微软雅黑" w:eastAsia="微软雅黑" w:cs="微软雅黑"/>
          <w:bCs/>
        </w:rPr>
        <w:t>.1客户中心</w:t>
      </w:r>
    </w:p>
    <w:p w14:paraId="25195E08">
      <w:pPr>
        <w:pStyle w:val="4"/>
        <w:ind w:left="210" w:leftChars="100" w:firstLine="0" w:firstLineChars="0"/>
        <w:jc w:val="left"/>
        <w:rPr>
          <w:rFonts w:ascii="微软雅黑" w:hAnsi="微软雅黑" w:eastAsia="微软雅黑" w:cs="微软雅黑"/>
          <w:bCs/>
        </w:rPr>
      </w:pPr>
      <w:r>
        <w:rPr>
          <w:rFonts w:hint="eastAsia" w:ascii="微软雅黑" w:hAnsi="微软雅黑" w:eastAsia="微软雅黑" w:cs="微软雅黑"/>
          <w:bCs/>
          <w:lang w:val="en-US" w:eastAsia="zh-CN"/>
        </w:rPr>
        <w:t>5</w:t>
      </w:r>
      <w:r>
        <w:rPr>
          <w:rFonts w:hint="eastAsia" w:ascii="微软雅黑" w:hAnsi="微软雅黑" w:eastAsia="微软雅黑" w:cs="微软雅黑"/>
          <w:bCs/>
        </w:rPr>
        <w:t>.2架构遵从</w:t>
      </w:r>
    </w:p>
    <w:p w14:paraId="59391945">
      <w:pPr>
        <w:pStyle w:val="4"/>
        <w:ind w:left="210" w:leftChars="100" w:firstLine="0" w:firstLineChars="0"/>
        <w:jc w:val="left"/>
        <w:rPr>
          <w:rFonts w:ascii="微软雅黑" w:hAnsi="微软雅黑" w:eastAsia="微软雅黑" w:cs="微软雅黑"/>
          <w:bCs/>
        </w:rPr>
      </w:pPr>
      <w:r>
        <w:rPr>
          <w:rFonts w:hint="eastAsia" w:ascii="微软雅黑" w:hAnsi="微软雅黑" w:eastAsia="微软雅黑" w:cs="微软雅黑"/>
          <w:bCs/>
          <w:lang w:val="en-US" w:eastAsia="zh-CN"/>
        </w:rPr>
        <w:t>5</w:t>
      </w:r>
      <w:r>
        <w:rPr>
          <w:rFonts w:hint="eastAsia" w:ascii="微软雅黑" w:hAnsi="微软雅黑" w:eastAsia="微软雅黑" w:cs="微软雅黑"/>
          <w:bCs/>
        </w:rPr>
        <w:t>.3业务导向</w:t>
      </w:r>
    </w:p>
    <w:p w14:paraId="7E8B4707">
      <w:pPr>
        <w:pStyle w:val="4"/>
        <w:ind w:left="210" w:leftChars="100" w:firstLine="0" w:firstLineChars="0"/>
        <w:jc w:val="left"/>
        <w:rPr>
          <w:rFonts w:ascii="微软雅黑" w:hAnsi="微软雅黑" w:eastAsia="微软雅黑" w:cs="微软雅黑"/>
          <w:bCs/>
        </w:rPr>
      </w:pPr>
      <w:r>
        <w:rPr>
          <w:rFonts w:hint="eastAsia" w:ascii="微软雅黑" w:hAnsi="微软雅黑" w:eastAsia="微软雅黑" w:cs="微软雅黑"/>
          <w:bCs/>
          <w:lang w:val="en-US" w:eastAsia="zh-CN"/>
        </w:rPr>
        <w:t>5</w:t>
      </w:r>
      <w:r>
        <w:rPr>
          <w:rFonts w:hint="eastAsia" w:ascii="微软雅黑" w:hAnsi="微软雅黑" w:eastAsia="微软雅黑" w:cs="微软雅黑"/>
          <w:bCs/>
        </w:rPr>
        <w:t>.4保持简单</w:t>
      </w:r>
    </w:p>
    <w:p w14:paraId="4030C503">
      <w:pPr>
        <w:pStyle w:val="4"/>
        <w:ind w:left="210" w:leftChars="100" w:firstLine="0" w:firstLineChars="0"/>
        <w:jc w:val="left"/>
        <w:rPr>
          <w:rFonts w:ascii="微软雅黑" w:hAnsi="微软雅黑" w:eastAsia="微软雅黑" w:cs="微软雅黑"/>
          <w:bCs/>
        </w:rPr>
      </w:pPr>
      <w:r>
        <w:rPr>
          <w:rFonts w:hint="eastAsia" w:ascii="微软雅黑" w:hAnsi="微软雅黑" w:eastAsia="微软雅黑" w:cs="微软雅黑"/>
          <w:bCs/>
          <w:lang w:val="en-US" w:eastAsia="zh-CN"/>
        </w:rPr>
        <w:t>5</w:t>
      </w:r>
      <w:r>
        <w:rPr>
          <w:rFonts w:hint="eastAsia" w:ascii="微软雅黑" w:hAnsi="微软雅黑" w:eastAsia="微软雅黑" w:cs="微软雅黑"/>
          <w:bCs/>
        </w:rPr>
        <w:t>.5满足一线需求</w:t>
      </w:r>
    </w:p>
    <w:p w14:paraId="2A02EC77">
      <w:pPr>
        <w:pStyle w:val="4"/>
        <w:ind w:left="210" w:leftChars="100" w:firstLine="0" w:firstLineChars="0"/>
        <w:jc w:val="left"/>
        <w:rPr>
          <w:rFonts w:ascii="微软雅黑" w:hAnsi="微软雅黑" w:eastAsia="微软雅黑" w:cs="微软雅黑"/>
          <w:bCs/>
        </w:rPr>
      </w:pPr>
      <w:r>
        <w:rPr>
          <w:rFonts w:hint="eastAsia" w:ascii="微软雅黑" w:hAnsi="微软雅黑" w:eastAsia="微软雅黑" w:cs="微软雅黑"/>
          <w:bCs/>
          <w:lang w:val="en-US" w:eastAsia="zh-CN"/>
        </w:rPr>
        <w:t>5</w:t>
      </w:r>
      <w:r>
        <w:rPr>
          <w:rFonts w:hint="eastAsia" w:ascii="微软雅黑" w:hAnsi="微软雅黑" w:eastAsia="微软雅黑" w:cs="微软雅黑"/>
          <w:bCs/>
        </w:rPr>
        <w:t>.6要素融合</w:t>
      </w:r>
    </w:p>
    <w:p w14:paraId="4D366C0B">
      <w:pPr>
        <w:pStyle w:val="4"/>
        <w:ind w:left="210" w:leftChars="100" w:firstLine="0" w:firstLineChars="0"/>
        <w:jc w:val="left"/>
        <w:rPr>
          <w:rFonts w:ascii="微软雅黑" w:hAnsi="微软雅黑" w:eastAsia="微软雅黑" w:cs="微软雅黑"/>
          <w:bCs/>
        </w:rPr>
      </w:pPr>
      <w:r>
        <w:rPr>
          <w:rFonts w:hint="eastAsia" w:ascii="微软雅黑" w:hAnsi="微软雅黑" w:eastAsia="微软雅黑" w:cs="微软雅黑"/>
          <w:bCs/>
          <w:lang w:val="en-US" w:eastAsia="zh-CN"/>
        </w:rPr>
        <w:t>5</w:t>
      </w:r>
      <w:r>
        <w:rPr>
          <w:rFonts w:hint="eastAsia" w:ascii="微软雅黑" w:hAnsi="微软雅黑" w:eastAsia="微软雅黑" w:cs="微软雅黑"/>
          <w:bCs/>
        </w:rPr>
        <w:t>.7数据拉通</w:t>
      </w:r>
    </w:p>
    <w:p w14:paraId="3BDBC188">
      <w:pPr>
        <w:pStyle w:val="4"/>
        <w:ind w:left="0" w:leftChars="0" w:firstLine="0" w:firstLineChars="0"/>
        <w:jc w:val="left"/>
        <w:rPr>
          <w:rFonts w:ascii="微软雅黑" w:hAnsi="微软雅黑" w:eastAsia="微软雅黑" w:cs="微软雅黑"/>
          <w:bCs/>
        </w:rPr>
      </w:pPr>
      <w:r>
        <w:rPr>
          <w:rFonts w:hint="eastAsia" w:ascii="微软雅黑" w:hAnsi="微软雅黑" w:eastAsia="微软雅黑" w:cs="微软雅黑"/>
          <w:bCs/>
          <w:lang w:val="en-US" w:eastAsia="zh-CN"/>
        </w:rPr>
        <w:t>6</w:t>
      </w:r>
      <w:r>
        <w:rPr>
          <w:rFonts w:hint="eastAsia" w:ascii="微软雅黑" w:hAnsi="微软雅黑" w:eastAsia="微软雅黑" w:cs="微软雅黑"/>
          <w:bCs/>
        </w:rPr>
        <w:t>、什么是好的流程设计：5有1优</w:t>
      </w:r>
    </w:p>
    <w:p w14:paraId="650AF166">
      <w:pPr>
        <w:pStyle w:val="4"/>
        <w:widowControl w:val="0"/>
        <w:numPr>
          <w:ilvl w:val="0"/>
          <w:numId w:val="0"/>
        </w:numPr>
        <w:spacing w:line="240" w:lineRule="auto"/>
        <w:ind w:left="0" w:leftChars="0"/>
        <w:jc w:val="left"/>
        <w:rPr>
          <w:rFonts w:hint="eastAsia" w:ascii="微软雅黑" w:hAnsi="微软雅黑" w:eastAsia="微软雅黑" w:cs="微软雅黑"/>
          <w:b w:val="0"/>
          <w:bCs/>
          <w:color w:val="auto"/>
          <w:highlight w:val="none"/>
        </w:rPr>
      </w:pPr>
      <w:r>
        <w:rPr>
          <w:rFonts w:hint="eastAsia" w:ascii="微软雅黑" w:hAnsi="微软雅黑" w:eastAsia="微软雅黑" w:cs="微软雅黑"/>
          <w:b/>
          <w:bCs w:val="0"/>
          <w:color w:val="auto"/>
          <w:highlight w:val="none"/>
          <w:lang w:val="en-US" w:eastAsia="zh-CN"/>
        </w:rPr>
        <w:t>二、流程梳理workshop</w:t>
      </w:r>
    </w:p>
    <w:p w14:paraId="0F41229E">
      <w:pPr>
        <w:pStyle w:val="4"/>
        <w:spacing w:line="240" w:lineRule="auto"/>
        <w:ind w:left="0" w:leftChars="0" w:firstLine="0" w:firstLineChars="0"/>
        <w:rPr>
          <w:rFonts w:hint="eastAsia" w:ascii="微软雅黑" w:hAnsi="微软雅黑" w:eastAsia="微软雅黑" w:cs="微软雅黑"/>
          <w:color w:val="auto"/>
          <w:szCs w:val="21"/>
          <w:highlight w:val="none"/>
        </w:rPr>
      </w:pPr>
      <w:r>
        <w:rPr>
          <w:rFonts w:hint="eastAsia" w:ascii="微软雅黑" w:hAnsi="微软雅黑" w:eastAsia="微软雅黑" w:cs="微软雅黑"/>
          <w:color w:val="auto"/>
          <w:szCs w:val="21"/>
          <w:highlight w:val="none"/>
          <w:lang w:val="en-US" w:eastAsia="zh-CN"/>
        </w:rPr>
        <w:t>1、</w:t>
      </w:r>
      <w:r>
        <w:rPr>
          <w:rFonts w:hint="eastAsia" w:ascii="微软雅黑" w:hAnsi="微软雅黑" w:eastAsia="微软雅黑" w:cs="微软雅黑"/>
          <w:color w:val="auto"/>
          <w:szCs w:val="21"/>
          <w:highlight w:val="none"/>
        </w:rPr>
        <w:t>流程边界设计：</w:t>
      </w:r>
    </w:p>
    <w:p w14:paraId="685BB226">
      <w:pPr>
        <w:numPr>
          <w:ilvl w:val="0"/>
          <w:numId w:val="0"/>
        </w:numPr>
        <w:tabs>
          <w:tab w:val="left" w:pos="426"/>
        </w:tabs>
        <w:spacing w:line="240" w:lineRule="auto"/>
        <w:ind w:leftChars="100"/>
        <w:jc w:val="left"/>
        <w:rPr>
          <w:rFonts w:hint="eastAsia" w:ascii="仿宋" w:hAnsi="仿宋" w:eastAsia="仿宋" w:cs="仿宋"/>
          <w:color w:val="auto"/>
          <w:szCs w:val="21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Cs w:val="21"/>
          <w:highlight w:val="none"/>
          <w:lang w:val="en-US" w:eastAsia="zh-CN"/>
        </w:rPr>
        <w:t>1.1定义边界：</w:t>
      </w:r>
      <w:r>
        <w:rPr>
          <w:rFonts w:hint="eastAsia" w:ascii="仿宋" w:hAnsi="仿宋" w:eastAsia="仿宋" w:cs="仿宋"/>
          <w:color w:val="auto"/>
          <w:szCs w:val="21"/>
          <w:highlight w:val="none"/>
          <w:lang w:val="en-US" w:eastAsia="zh-CN"/>
        </w:rPr>
        <w:t>模板、案例</w:t>
      </w:r>
    </w:p>
    <w:p w14:paraId="2609D25B">
      <w:pPr>
        <w:numPr>
          <w:ilvl w:val="0"/>
          <w:numId w:val="0"/>
        </w:numPr>
        <w:tabs>
          <w:tab w:val="left" w:pos="426"/>
        </w:tabs>
        <w:spacing w:line="240" w:lineRule="auto"/>
        <w:ind w:leftChars="100"/>
        <w:jc w:val="left"/>
        <w:rPr>
          <w:rFonts w:hint="eastAsia" w:ascii="仿宋" w:hAnsi="仿宋" w:eastAsia="仿宋" w:cs="仿宋"/>
          <w:color w:val="auto"/>
          <w:szCs w:val="21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Cs w:val="21"/>
          <w:highlight w:val="none"/>
          <w:lang w:val="en-US" w:eastAsia="zh-CN"/>
        </w:rPr>
        <w:t>1.2流程分类：</w:t>
      </w:r>
      <w:r>
        <w:rPr>
          <w:rFonts w:hint="eastAsia" w:ascii="仿宋" w:hAnsi="仿宋" w:eastAsia="仿宋" w:cs="仿宋"/>
          <w:color w:val="auto"/>
          <w:szCs w:val="21"/>
          <w:highlight w:val="none"/>
          <w:lang w:val="en-US" w:eastAsia="zh-CN"/>
        </w:rPr>
        <w:t>方法、案例</w:t>
      </w:r>
    </w:p>
    <w:p w14:paraId="61B66AF0">
      <w:pPr>
        <w:numPr>
          <w:ilvl w:val="0"/>
          <w:numId w:val="0"/>
        </w:numPr>
        <w:tabs>
          <w:tab w:val="left" w:pos="426"/>
        </w:tabs>
        <w:spacing w:line="240" w:lineRule="auto"/>
        <w:jc w:val="left"/>
        <w:rPr>
          <w:rFonts w:hint="eastAsia" w:ascii="微软雅黑" w:hAnsi="微软雅黑" w:eastAsia="微软雅黑" w:cs="微软雅黑"/>
          <w:color w:val="auto"/>
          <w:szCs w:val="21"/>
          <w:highlight w:val="none"/>
        </w:rPr>
      </w:pPr>
      <w:r>
        <w:rPr>
          <w:rFonts w:hint="eastAsia" w:ascii="微软雅黑" w:hAnsi="微软雅黑" w:eastAsia="微软雅黑" w:cs="微软雅黑"/>
          <w:color w:val="auto"/>
          <w:szCs w:val="21"/>
          <w:highlight w:val="none"/>
          <w:lang w:val="en-US" w:eastAsia="zh-CN"/>
        </w:rPr>
        <w:t>2、</w:t>
      </w:r>
      <w:r>
        <w:rPr>
          <w:rFonts w:hint="eastAsia" w:ascii="微软雅黑" w:hAnsi="微软雅黑" w:eastAsia="微软雅黑" w:cs="微软雅黑"/>
          <w:color w:val="auto"/>
          <w:szCs w:val="21"/>
          <w:highlight w:val="none"/>
        </w:rPr>
        <w:t>流程现状分析：</w:t>
      </w:r>
    </w:p>
    <w:p w14:paraId="0DA508A0">
      <w:pPr>
        <w:numPr>
          <w:ilvl w:val="0"/>
          <w:numId w:val="0"/>
        </w:numPr>
        <w:tabs>
          <w:tab w:val="left" w:pos="426"/>
        </w:tabs>
        <w:spacing w:line="240" w:lineRule="auto"/>
        <w:ind w:leftChars="100"/>
        <w:jc w:val="left"/>
        <w:rPr>
          <w:rFonts w:hint="eastAsia" w:ascii="仿宋" w:hAnsi="仿宋" w:eastAsia="仿宋" w:cs="仿宋"/>
          <w:color w:val="auto"/>
          <w:szCs w:val="21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Cs w:val="21"/>
          <w:highlight w:val="none"/>
          <w:lang w:val="en-US" w:eastAsia="zh-CN"/>
        </w:rPr>
        <w:t>2.1流程写实：</w:t>
      </w:r>
      <w:r>
        <w:rPr>
          <w:rFonts w:hint="eastAsia" w:ascii="仿宋" w:hAnsi="仿宋" w:eastAsia="仿宋" w:cs="仿宋"/>
          <w:color w:val="auto"/>
          <w:szCs w:val="21"/>
          <w:highlight w:val="none"/>
          <w:lang w:val="en-US" w:eastAsia="zh-CN"/>
        </w:rPr>
        <w:t>模板、案例</w:t>
      </w:r>
    </w:p>
    <w:p w14:paraId="4E36002D">
      <w:pPr>
        <w:numPr>
          <w:ilvl w:val="0"/>
          <w:numId w:val="0"/>
        </w:numPr>
        <w:tabs>
          <w:tab w:val="left" w:pos="426"/>
        </w:tabs>
        <w:spacing w:line="240" w:lineRule="auto"/>
        <w:ind w:leftChars="100"/>
        <w:jc w:val="left"/>
        <w:rPr>
          <w:rFonts w:hint="eastAsia" w:ascii="仿宋" w:hAnsi="仿宋" w:eastAsia="仿宋" w:cs="仿宋"/>
          <w:color w:val="auto"/>
          <w:szCs w:val="21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szCs w:val="21"/>
          <w:highlight w:val="none"/>
          <w:lang w:val="en-US" w:eastAsia="zh-CN"/>
        </w:rPr>
        <w:t>2.2问题分析：</w:t>
      </w:r>
      <w:r>
        <w:rPr>
          <w:rFonts w:hint="eastAsia" w:ascii="仿宋" w:hAnsi="仿宋" w:eastAsia="仿宋" w:cs="仿宋"/>
          <w:color w:val="auto"/>
          <w:szCs w:val="21"/>
          <w:highlight w:val="none"/>
          <w:lang w:val="en-US" w:eastAsia="zh-CN"/>
        </w:rPr>
        <w:t>模板、案例、演练</w:t>
      </w:r>
    </w:p>
    <w:p w14:paraId="4AF53413">
      <w:pPr>
        <w:numPr>
          <w:ilvl w:val="0"/>
          <w:numId w:val="0"/>
        </w:numPr>
        <w:tabs>
          <w:tab w:val="left" w:pos="426"/>
        </w:tabs>
        <w:spacing w:line="240" w:lineRule="auto"/>
        <w:jc w:val="left"/>
        <w:rPr>
          <w:rFonts w:hint="eastAsia" w:ascii="微软雅黑" w:hAnsi="微软雅黑" w:eastAsia="微软雅黑" w:cs="微软雅黑"/>
          <w:i w:val="0"/>
          <w:iCs w:val="0"/>
          <w:color w:val="auto"/>
          <w:szCs w:val="21"/>
          <w:highlight w:val="none"/>
          <w:lang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szCs w:val="21"/>
          <w:highlight w:val="none"/>
          <w:lang w:val="en-US" w:eastAsia="zh-CN"/>
        </w:rPr>
        <w:t>3、</w:t>
      </w:r>
      <w:r>
        <w:rPr>
          <w:rFonts w:hint="eastAsia" w:ascii="微软雅黑" w:hAnsi="微软雅黑" w:eastAsia="微软雅黑" w:cs="微软雅黑"/>
          <w:i w:val="0"/>
          <w:iCs w:val="0"/>
          <w:color w:val="auto"/>
          <w:szCs w:val="21"/>
          <w:highlight w:val="none"/>
        </w:rPr>
        <w:t>流程</w:t>
      </w:r>
      <w:r>
        <w:rPr>
          <w:rFonts w:hint="eastAsia" w:ascii="微软雅黑" w:hAnsi="微软雅黑" w:eastAsia="微软雅黑" w:cs="微软雅黑"/>
          <w:i w:val="0"/>
          <w:iCs w:val="0"/>
          <w:color w:val="auto"/>
          <w:szCs w:val="21"/>
          <w:highlight w:val="none"/>
          <w:lang w:val="en-US" w:eastAsia="zh-CN"/>
        </w:rPr>
        <w:t>价值主张</w:t>
      </w:r>
      <w:r>
        <w:rPr>
          <w:rFonts w:hint="eastAsia" w:ascii="微软雅黑" w:hAnsi="微软雅黑" w:eastAsia="微软雅黑" w:cs="微软雅黑"/>
          <w:i w:val="0"/>
          <w:iCs w:val="0"/>
          <w:color w:val="auto"/>
          <w:szCs w:val="21"/>
          <w:highlight w:val="none"/>
        </w:rPr>
        <w:t>设计</w:t>
      </w:r>
      <w:r>
        <w:rPr>
          <w:rFonts w:hint="eastAsia" w:ascii="微软雅黑" w:hAnsi="微软雅黑" w:eastAsia="微软雅黑" w:cs="微软雅黑"/>
          <w:i w:val="0"/>
          <w:iCs w:val="0"/>
          <w:color w:val="auto"/>
          <w:szCs w:val="21"/>
          <w:highlight w:val="none"/>
          <w:lang w:eastAsia="zh-CN"/>
        </w:rPr>
        <w:t>（</w:t>
      </w:r>
      <w:r>
        <w:rPr>
          <w:rFonts w:hint="eastAsia" w:ascii="微软雅黑" w:hAnsi="微软雅黑" w:eastAsia="微软雅黑" w:cs="微软雅黑"/>
          <w:i w:val="0"/>
          <w:iCs w:val="0"/>
          <w:color w:val="auto"/>
          <w:szCs w:val="21"/>
          <w:highlight w:val="none"/>
          <w:lang w:val="en-US" w:eastAsia="zh-CN"/>
        </w:rPr>
        <w:t>演练</w:t>
      </w:r>
      <w:r>
        <w:rPr>
          <w:rFonts w:hint="eastAsia" w:ascii="微软雅黑" w:hAnsi="微软雅黑" w:eastAsia="微软雅黑" w:cs="微软雅黑"/>
          <w:i w:val="0"/>
          <w:iCs w:val="0"/>
          <w:color w:val="auto"/>
          <w:szCs w:val="21"/>
          <w:highlight w:val="none"/>
          <w:lang w:eastAsia="zh-CN"/>
        </w:rPr>
        <w:t>）</w:t>
      </w:r>
    </w:p>
    <w:p w14:paraId="7E71389D">
      <w:pPr>
        <w:numPr>
          <w:ilvl w:val="0"/>
          <w:numId w:val="0"/>
        </w:numPr>
        <w:tabs>
          <w:tab w:val="left" w:pos="426"/>
        </w:tabs>
        <w:spacing w:line="240" w:lineRule="auto"/>
        <w:ind w:leftChars="100"/>
        <w:jc w:val="left"/>
        <w:rPr>
          <w:rFonts w:hint="eastAsia" w:ascii="仿宋" w:hAnsi="仿宋" w:eastAsia="仿宋" w:cs="仿宋"/>
          <w:color w:val="auto"/>
          <w:szCs w:val="21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Cs w:val="21"/>
          <w:highlight w:val="none"/>
          <w:lang w:val="en-US" w:eastAsia="zh-CN"/>
        </w:rPr>
        <w:t>3.1洞察需求：</w:t>
      </w:r>
      <w:r>
        <w:rPr>
          <w:rFonts w:hint="eastAsia" w:ascii="仿宋" w:hAnsi="仿宋" w:eastAsia="仿宋" w:cs="仿宋"/>
          <w:color w:val="auto"/>
          <w:szCs w:val="21"/>
          <w:highlight w:val="none"/>
          <w:lang w:val="en-US" w:eastAsia="zh-CN"/>
        </w:rPr>
        <w:t>模板、方法、案例</w:t>
      </w:r>
    </w:p>
    <w:p w14:paraId="057EEC24">
      <w:pPr>
        <w:numPr>
          <w:ilvl w:val="0"/>
          <w:numId w:val="0"/>
        </w:numPr>
        <w:tabs>
          <w:tab w:val="left" w:pos="426"/>
        </w:tabs>
        <w:spacing w:line="240" w:lineRule="auto"/>
        <w:ind w:leftChars="100"/>
        <w:jc w:val="left"/>
        <w:rPr>
          <w:rFonts w:hint="eastAsia" w:ascii="仿宋" w:hAnsi="仿宋" w:eastAsia="仿宋" w:cs="仿宋"/>
          <w:color w:val="auto"/>
          <w:szCs w:val="21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Cs w:val="21"/>
          <w:highlight w:val="none"/>
          <w:lang w:val="en-US" w:eastAsia="zh-CN"/>
        </w:rPr>
        <w:t>3.2明确目的：</w:t>
      </w:r>
      <w:r>
        <w:rPr>
          <w:rFonts w:hint="eastAsia" w:ascii="仿宋" w:hAnsi="仿宋" w:eastAsia="仿宋" w:cs="仿宋"/>
          <w:color w:val="auto"/>
          <w:szCs w:val="21"/>
          <w:highlight w:val="none"/>
          <w:lang w:val="en-US" w:eastAsia="zh-CN"/>
        </w:rPr>
        <w:t>模板、方法、案例</w:t>
      </w:r>
    </w:p>
    <w:p w14:paraId="27E4E2F7">
      <w:pPr>
        <w:numPr>
          <w:ilvl w:val="0"/>
          <w:numId w:val="0"/>
        </w:numPr>
        <w:tabs>
          <w:tab w:val="left" w:pos="426"/>
        </w:tabs>
        <w:spacing w:line="240" w:lineRule="auto"/>
        <w:ind w:leftChars="100"/>
        <w:jc w:val="left"/>
        <w:rPr>
          <w:rFonts w:hint="eastAsia" w:ascii="仿宋" w:hAnsi="仿宋" w:eastAsia="仿宋" w:cs="仿宋"/>
          <w:color w:val="auto"/>
          <w:szCs w:val="21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Cs w:val="21"/>
          <w:highlight w:val="none"/>
          <w:lang w:val="en-US" w:eastAsia="zh-CN"/>
        </w:rPr>
        <w:t>3.3定义指标：</w:t>
      </w:r>
      <w:r>
        <w:rPr>
          <w:rFonts w:hint="eastAsia" w:ascii="仿宋" w:hAnsi="仿宋" w:eastAsia="仿宋" w:cs="仿宋"/>
          <w:color w:val="auto"/>
          <w:szCs w:val="21"/>
          <w:highlight w:val="none"/>
          <w:lang w:val="en-US" w:eastAsia="zh-CN"/>
        </w:rPr>
        <w:t>模板、方法、案例</w:t>
      </w:r>
    </w:p>
    <w:p w14:paraId="783CF782">
      <w:pPr>
        <w:numPr>
          <w:ilvl w:val="0"/>
          <w:numId w:val="0"/>
        </w:numPr>
        <w:tabs>
          <w:tab w:val="left" w:pos="426"/>
        </w:tabs>
        <w:spacing w:line="240" w:lineRule="auto"/>
        <w:jc w:val="left"/>
        <w:rPr>
          <w:rFonts w:hint="eastAsia" w:ascii="微软雅黑" w:hAnsi="微软雅黑" w:eastAsia="微软雅黑" w:cs="微软雅黑"/>
          <w:color w:val="auto"/>
          <w:szCs w:val="21"/>
          <w:highlight w:val="none"/>
        </w:rPr>
      </w:pPr>
      <w:r>
        <w:rPr>
          <w:rFonts w:hint="eastAsia" w:ascii="微软雅黑" w:hAnsi="微软雅黑" w:eastAsia="微软雅黑" w:cs="微软雅黑"/>
          <w:color w:val="auto"/>
          <w:szCs w:val="21"/>
          <w:highlight w:val="none"/>
          <w:lang w:val="en-US" w:eastAsia="zh-CN"/>
        </w:rPr>
        <w:t>4、</w:t>
      </w:r>
      <w:r>
        <w:rPr>
          <w:rFonts w:hint="eastAsia" w:ascii="微软雅黑" w:hAnsi="微软雅黑" w:eastAsia="微软雅黑" w:cs="微软雅黑"/>
          <w:color w:val="auto"/>
          <w:szCs w:val="21"/>
          <w:highlight w:val="none"/>
        </w:rPr>
        <w:t>流程线路设计</w:t>
      </w:r>
    </w:p>
    <w:p w14:paraId="78D0580B">
      <w:pPr>
        <w:numPr>
          <w:ilvl w:val="0"/>
          <w:numId w:val="0"/>
        </w:numPr>
        <w:tabs>
          <w:tab w:val="left" w:pos="426"/>
        </w:tabs>
        <w:spacing w:line="240" w:lineRule="auto"/>
        <w:ind w:leftChars="100"/>
        <w:jc w:val="left"/>
        <w:rPr>
          <w:rFonts w:hint="eastAsia" w:ascii="仿宋" w:hAnsi="仿宋" w:eastAsia="仿宋" w:cs="仿宋"/>
          <w:color w:val="auto"/>
          <w:szCs w:val="21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Cs w:val="21"/>
          <w:highlight w:val="none"/>
          <w:lang w:val="en-US" w:eastAsia="zh-CN"/>
        </w:rPr>
        <w:t>4.1去除不增值：</w:t>
      </w:r>
      <w:r>
        <w:rPr>
          <w:rFonts w:hint="eastAsia" w:ascii="仿宋" w:hAnsi="仿宋" w:eastAsia="仿宋" w:cs="仿宋"/>
          <w:color w:val="auto"/>
          <w:szCs w:val="21"/>
          <w:highlight w:val="none"/>
          <w:lang w:val="en-US" w:eastAsia="zh-CN"/>
        </w:rPr>
        <w:t>模板、方法、案例</w:t>
      </w:r>
    </w:p>
    <w:p w14:paraId="4E918119">
      <w:pPr>
        <w:numPr>
          <w:ilvl w:val="0"/>
          <w:numId w:val="0"/>
        </w:numPr>
        <w:tabs>
          <w:tab w:val="left" w:pos="426"/>
        </w:tabs>
        <w:spacing w:line="240" w:lineRule="auto"/>
        <w:ind w:leftChars="100"/>
        <w:jc w:val="left"/>
        <w:rPr>
          <w:rFonts w:hint="eastAsia" w:ascii="仿宋" w:hAnsi="仿宋" w:eastAsia="仿宋" w:cs="仿宋"/>
          <w:color w:val="auto"/>
          <w:szCs w:val="21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Cs w:val="21"/>
          <w:highlight w:val="none"/>
          <w:lang w:val="en-US" w:eastAsia="zh-CN"/>
        </w:rPr>
        <w:t>4.2并行工程：</w:t>
      </w:r>
      <w:r>
        <w:rPr>
          <w:rFonts w:hint="eastAsia" w:ascii="仿宋" w:hAnsi="仿宋" w:eastAsia="仿宋" w:cs="仿宋"/>
          <w:color w:val="auto"/>
          <w:szCs w:val="21"/>
          <w:highlight w:val="none"/>
          <w:lang w:val="en-US" w:eastAsia="zh-CN"/>
        </w:rPr>
        <w:t>方法、案例</w:t>
      </w:r>
    </w:p>
    <w:p w14:paraId="3700C116">
      <w:pPr>
        <w:numPr>
          <w:ilvl w:val="0"/>
          <w:numId w:val="0"/>
        </w:numPr>
        <w:tabs>
          <w:tab w:val="left" w:pos="426"/>
        </w:tabs>
        <w:spacing w:line="240" w:lineRule="auto"/>
        <w:ind w:leftChars="100"/>
        <w:jc w:val="left"/>
        <w:rPr>
          <w:rFonts w:hint="eastAsia" w:ascii="仿宋" w:hAnsi="仿宋" w:eastAsia="仿宋" w:cs="仿宋"/>
          <w:color w:val="auto"/>
          <w:szCs w:val="21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Cs w:val="21"/>
          <w:highlight w:val="none"/>
          <w:lang w:val="en-US" w:eastAsia="zh-CN"/>
        </w:rPr>
        <w:t>4.3管理闭环：</w:t>
      </w:r>
      <w:r>
        <w:rPr>
          <w:rFonts w:hint="eastAsia" w:ascii="仿宋" w:hAnsi="仿宋" w:eastAsia="仿宋" w:cs="仿宋"/>
          <w:color w:val="auto"/>
          <w:szCs w:val="21"/>
          <w:highlight w:val="none"/>
          <w:lang w:val="en-US" w:eastAsia="zh-CN"/>
        </w:rPr>
        <w:t>方法、案例</w:t>
      </w:r>
    </w:p>
    <w:p w14:paraId="4BA205C7">
      <w:pPr>
        <w:numPr>
          <w:ilvl w:val="0"/>
          <w:numId w:val="0"/>
        </w:numPr>
        <w:tabs>
          <w:tab w:val="left" w:pos="426"/>
        </w:tabs>
        <w:spacing w:line="240" w:lineRule="auto"/>
        <w:ind w:leftChars="100"/>
        <w:jc w:val="left"/>
        <w:rPr>
          <w:rFonts w:hint="eastAsia" w:ascii="仿宋" w:hAnsi="仿宋" w:eastAsia="仿宋" w:cs="仿宋"/>
          <w:color w:val="auto"/>
          <w:szCs w:val="21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Cs w:val="21"/>
          <w:highlight w:val="none"/>
          <w:lang w:val="en-US" w:eastAsia="zh-CN"/>
        </w:rPr>
        <w:t>4.4标杆借鉴：</w:t>
      </w:r>
      <w:r>
        <w:rPr>
          <w:rFonts w:hint="eastAsia" w:ascii="仿宋" w:hAnsi="仿宋" w:eastAsia="仿宋" w:cs="仿宋"/>
          <w:color w:val="auto"/>
          <w:szCs w:val="21"/>
          <w:highlight w:val="none"/>
          <w:lang w:val="en-US" w:eastAsia="zh-CN"/>
        </w:rPr>
        <w:t>方法、案例</w:t>
      </w:r>
    </w:p>
    <w:p w14:paraId="7C687D2B">
      <w:pPr>
        <w:numPr>
          <w:ilvl w:val="0"/>
          <w:numId w:val="0"/>
        </w:numPr>
        <w:tabs>
          <w:tab w:val="left" w:pos="426"/>
        </w:tabs>
        <w:spacing w:line="240" w:lineRule="auto"/>
        <w:ind w:leftChars="100"/>
        <w:jc w:val="left"/>
        <w:rPr>
          <w:rFonts w:hint="eastAsia" w:ascii="仿宋" w:hAnsi="仿宋" w:eastAsia="仿宋" w:cs="仿宋"/>
          <w:color w:val="auto"/>
          <w:szCs w:val="21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Cs w:val="21"/>
          <w:highlight w:val="none"/>
          <w:lang w:val="en-US" w:eastAsia="zh-CN"/>
        </w:rPr>
        <w:t>4.5KCP识别与设计：</w:t>
      </w:r>
      <w:r>
        <w:rPr>
          <w:rFonts w:hint="eastAsia" w:ascii="仿宋" w:hAnsi="仿宋" w:eastAsia="仿宋" w:cs="仿宋"/>
          <w:color w:val="auto"/>
          <w:szCs w:val="21"/>
          <w:highlight w:val="none"/>
          <w:lang w:val="en-US" w:eastAsia="zh-CN"/>
        </w:rPr>
        <w:t>定义、模板、方法、案例</w:t>
      </w:r>
    </w:p>
    <w:p w14:paraId="5156B801">
      <w:pPr>
        <w:numPr>
          <w:ilvl w:val="0"/>
          <w:numId w:val="0"/>
        </w:numPr>
        <w:tabs>
          <w:tab w:val="left" w:pos="426"/>
        </w:tabs>
        <w:spacing w:line="240" w:lineRule="auto"/>
        <w:jc w:val="left"/>
        <w:rPr>
          <w:rFonts w:hint="eastAsia" w:ascii="微软雅黑" w:hAnsi="微软雅黑" w:eastAsia="微软雅黑" w:cs="微软雅黑"/>
          <w:color w:val="auto"/>
          <w:szCs w:val="21"/>
          <w:highlight w:val="none"/>
        </w:rPr>
      </w:pPr>
      <w:r>
        <w:rPr>
          <w:rFonts w:hint="eastAsia" w:ascii="微软雅黑" w:hAnsi="微软雅黑" w:eastAsia="微软雅黑" w:cs="微软雅黑"/>
          <w:color w:val="auto"/>
          <w:szCs w:val="21"/>
          <w:highlight w:val="none"/>
          <w:lang w:val="en-US" w:eastAsia="zh-CN"/>
        </w:rPr>
        <w:t>5、</w:t>
      </w:r>
      <w:r>
        <w:rPr>
          <w:rFonts w:hint="eastAsia" w:ascii="微软雅黑" w:hAnsi="微软雅黑" w:eastAsia="微软雅黑" w:cs="微软雅黑"/>
          <w:color w:val="auto"/>
          <w:szCs w:val="21"/>
          <w:highlight w:val="none"/>
        </w:rPr>
        <w:t>组织配套设计</w:t>
      </w:r>
    </w:p>
    <w:p w14:paraId="2340D684">
      <w:pPr>
        <w:numPr>
          <w:ilvl w:val="0"/>
          <w:numId w:val="0"/>
        </w:numPr>
        <w:tabs>
          <w:tab w:val="left" w:pos="426"/>
        </w:tabs>
        <w:spacing w:line="240" w:lineRule="auto"/>
        <w:ind w:leftChars="100"/>
        <w:jc w:val="left"/>
        <w:rPr>
          <w:rFonts w:hint="eastAsia" w:ascii="仿宋" w:hAnsi="仿宋" w:eastAsia="仿宋" w:cs="仿宋"/>
          <w:color w:val="auto"/>
          <w:szCs w:val="21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Cs w:val="21"/>
          <w:highlight w:val="none"/>
          <w:lang w:val="en-US" w:eastAsia="zh-CN"/>
        </w:rPr>
        <w:t>5.1岗位适配：</w:t>
      </w:r>
      <w:r>
        <w:rPr>
          <w:rFonts w:hint="eastAsia" w:ascii="仿宋" w:hAnsi="仿宋" w:eastAsia="仿宋" w:cs="仿宋"/>
          <w:color w:val="auto"/>
          <w:szCs w:val="21"/>
          <w:highlight w:val="none"/>
          <w:lang w:val="en-US" w:eastAsia="zh-CN"/>
        </w:rPr>
        <w:t>方法、案例</w:t>
      </w:r>
    </w:p>
    <w:p w14:paraId="397FF4CC">
      <w:pPr>
        <w:numPr>
          <w:ilvl w:val="0"/>
          <w:numId w:val="0"/>
        </w:numPr>
        <w:tabs>
          <w:tab w:val="left" w:pos="426"/>
        </w:tabs>
        <w:spacing w:line="240" w:lineRule="auto"/>
        <w:ind w:leftChars="100"/>
        <w:jc w:val="left"/>
        <w:rPr>
          <w:rFonts w:hint="eastAsia" w:ascii="仿宋" w:hAnsi="仿宋" w:eastAsia="仿宋" w:cs="仿宋"/>
          <w:color w:val="auto"/>
          <w:szCs w:val="21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Cs w:val="21"/>
          <w:highlight w:val="none"/>
          <w:lang w:val="en-US" w:eastAsia="zh-CN"/>
        </w:rPr>
        <w:t>5.2授权适配：</w:t>
      </w:r>
      <w:r>
        <w:rPr>
          <w:rFonts w:hint="eastAsia" w:ascii="仿宋" w:hAnsi="仿宋" w:eastAsia="仿宋" w:cs="仿宋"/>
          <w:color w:val="auto"/>
          <w:szCs w:val="21"/>
          <w:highlight w:val="none"/>
          <w:lang w:val="en-US" w:eastAsia="zh-CN"/>
        </w:rPr>
        <w:t>方法、案例</w:t>
      </w:r>
    </w:p>
    <w:p w14:paraId="009B024B">
      <w:pPr>
        <w:numPr>
          <w:ilvl w:val="0"/>
          <w:numId w:val="0"/>
        </w:numPr>
        <w:tabs>
          <w:tab w:val="left" w:pos="426"/>
        </w:tabs>
        <w:spacing w:line="240" w:lineRule="auto"/>
        <w:ind w:leftChars="100"/>
        <w:jc w:val="left"/>
        <w:rPr>
          <w:rFonts w:hint="eastAsia" w:ascii="仿宋" w:hAnsi="仿宋" w:eastAsia="仿宋" w:cs="仿宋"/>
          <w:color w:val="auto"/>
          <w:szCs w:val="21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Cs w:val="21"/>
          <w:highlight w:val="none"/>
          <w:lang w:val="en-US" w:eastAsia="zh-CN"/>
        </w:rPr>
        <w:t>5.3绩效适配：</w:t>
      </w:r>
      <w:r>
        <w:rPr>
          <w:rFonts w:hint="eastAsia" w:ascii="仿宋" w:hAnsi="仿宋" w:eastAsia="仿宋" w:cs="仿宋"/>
          <w:color w:val="auto"/>
          <w:szCs w:val="21"/>
          <w:highlight w:val="none"/>
          <w:lang w:val="en-US" w:eastAsia="zh-CN"/>
        </w:rPr>
        <w:t>方法、案例</w:t>
      </w:r>
    </w:p>
    <w:p w14:paraId="5533BD50">
      <w:pPr>
        <w:numPr>
          <w:ilvl w:val="0"/>
          <w:numId w:val="0"/>
        </w:numPr>
        <w:tabs>
          <w:tab w:val="left" w:pos="426"/>
        </w:tabs>
        <w:spacing w:line="240" w:lineRule="auto"/>
        <w:ind w:leftChars="100"/>
        <w:jc w:val="left"/>
        <w:rPr>
          <w:rFonts w:hint="eastAsia" w:ascii="仿宋" w:hAnsi="仿宋" w:eastAsia="仿宋" w:cs="仿宋"/>
          <w:color w:val="auto"/>
          <w:szCs w:val="21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Cs w:val="21"/>
          <w:highlight w:val="none"/>
          <w:lang w:val="en-US" w:eastAsia="zh-CN"/>
        </w:rPr>
        <w:t>5.4能力适配：</w:t>
      </w:r>
      <w:r>
        <w:rPr>
          <w:rFonts w:hint="eastAsia" w:ascii="仿宋" w:hAnsi="仿宋" w:eastAsia="仿宋" w:cs="仿宋"/>
          <w:color w:val="auto"/>
          <w:szCs w:val="21"/>
          <w:highlight w:val="none"/>
          <w:lang w:val="en-US" w:eastAsia="zh-CN"/>
        </w:rPr>
        <w:t>方法、案例</w:t>
      </w:r>
    </w:p>
    <w:p w14:paraId="4E4629A5">
      <w:pPr>
        <w:numPr>
          <w:ilvl w:val="0"/>
          <w:numId w:val="0"/>
        </w:numPr>
        <w:tabs>
          <w:tab w:val="left" w:pos="426"/>
        </w:tabs>
        <w:spacing w:line="240" w:lineRule="auto"/>
        <w:jc w:val="left"/>
        <w:rPr>
          <w:rFonts w:hint="eastAsia" w:ascii="微软雅黑" w:hAnsi="微软雅黑" w:eastAsia="微软雅黑" w:cs="微软雅黑"/>
          <w:color w:val="auto"/>
          <w:szCs w:val="21"/>
          <w:highlight w:val="none"/>
          <w:lang w:eastAsia="zh-CN"/>
        </w:rPr>
      </w:pPr>
      <w:r>
        <w:rPr>
          <w:rFonts w:hint="eastAsia" w:ascii="微软雅黑" w:hAnsi="微软雅黑" w:eastAsia="微软雅黑" w:cs="微软雅黑"/>
          <w:color w:val="auto"/>
          <w:szCs w:val="21"/>
          <w:highlight w:val="none"/>
          <w:lang w:val="en-US" w:eastAsia="zh-CN"/>
        </w:rPr>
        <w:t>6、</w:t>
      </w:r>
      <w:r>
        <w:rPr>
          <w:rFonts w:hint="eastAsia" w:ascii="微软雅黑" w:hAnsi="微软雅黑" w:eastAsia="微软雅黑" w:cs="微软雅黑"/>
          <w:color w:val="auto"/>
          <w:szCs w:val="21"/>
          <w:highlight w:val="none"/>
        </w:rPr>
        <w:t>流程活动设计</w:t>
      </w:r>
    </w:p>
    <w:p w14:paraId="39B62314">
      <w:pPr>
        <w:numPr>
          <w:ilvl w:val="0"/>
          <w:numId w:val="0"/>
        </w:numPr>
        <w:tabs>
          <w:tab w:val="left" w:pos="426"/>
        </w:tabs>
        <w:spacing w:line="240" w:lineRule="auto"/>
        <w:ind w:leftChars="100"/>
        <w:jc w:val="left"/>
        <w:rPr>
          <w:rFonts w:hint="eastAsia" w:ascii="仿宋" w:hAnsi="仿宋" w:eastAsia="仿宋" w:cs="仿宋"/>
          <w:color w:val="auto"/>
          <w:szCs w:val="21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szCs w:val="21"/>
          <w:highlight w:val="none"/>
          <w:lang w:val="en-US" w:eastAsia="zh-CN"/>
        </w:rPr>
        <w:t>6.1活动说明设计：</w:t>
      </w:r>
      <w:r>
        <w:rPr>
          <w:rFonts w:hint="eastAsia" w:ascii="仿宋" w:hAnsi="仿宋" w:eastAsia="仿宋" w:cs="仿宋"/>
          <w:color w:val="auto"/>
          <w:szCs w:val="21"/>
          <w:highlight w:val="none"/>
          <w:lang w:val="en-US" w:eastAsia="zh-CN"/>
        </w:rPr>
        <w:t>模板、方法、案例、演练</w:t>
      </w:r>
    </w:p>
    <w:p w14:paraId="38D6CD6F">
      <w:pPr>
        <w:numPr>
          <w:ilvl w:val="0"/>
          <w:numId w:val="0"/>
        </w:numPr>
        <w:tabs>
          <w:tab w:val="left" w:pos="426"/>
        </w:tabs>
        <w:spacing w:line="240" w:lineRule="auto"/>
        <w:ind w:leftChars="100"/>
        <w:jc w:val="left"/>
        <w:rPr>
          <w:rFonts w:hint="eastAsia" w:ascii="仿宋" w:hAnsi="仿宋" w:eastAsia="仿宋" w:cs="仿宋"/>
          <w:color w:val="auto"/>
          <w:szCs w:val="21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Cs w:val="21"/>
          <w:highlight w:val="none"/>
          <w:lang w:val="en-US" w:eastAsia="zh-CN"/>
        </w:rPr>
        <w:t>6.2职责说明设计：</w:t>
      </w:r>
      <w:r>
        <w:rPr>
          <w:rFonts w:hint="eastAsia" w:ascii="仿宋" w:hAnsi="仿宋" w:eastAsia="仿宋" w:cs="仿宋"/>
          <w:color w:val="auto"/>
          <w:szCs w:val="21"/>
          <w:highlight w:val="none"/>
          <w:lang w:val="en-US" w:eastAsia="zh-CN"/>
        </w:rPr>
        <w:t>模板、案例</w:t>
      </w:r>
    </w:p>
    <w:p w14:paraId="44A18619">
      <w:pPr>
        <w:numPr>
          <w:ilvl w:val="0"/>
          <w:numId w:val="0"/>
        </w:numPr>
        <w:tabs>
          <w:tab w:val="left" w:pos="426"/>
        </w:tabs>
        <w:spacing w:line="240" w:lineRule="auto"/>
        <w:ind w:leftChars="100"/>
        <w:jc w:val="left"/>
        <w:rPr>
          <w:rFonts w:hint="eastAsia" w:ascii="仿宋" w:hAnsi="仿宋" w:eastAsia="仿宋" w:cs="仿宋"/>
          <w:color w:val="auto"/>
          <w:szCs w:val="21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Cs w:val="21"/>
          <w:highlight w:val="none"/>
          <w:lang w:val="en-US" w:eastAsia="zh-CN"/>
        </w:rPr>
        <w:t>6.3作业文档设计：</w:t>
      </w:r>
      <w:r>
        <w:rPr>
          <w:rFonts w:hint="eastAsia" w:ascii="仿宋" w:hAnsi="仿宋" w:eastAsia="仿宋" w:cs="仿宋"/>
          <w:color w:val="auto"/>
          <w:szCs w:val="21"/>
          <w:highlight w:val="none"/>
          <w:lang w:val="en-US" w:eastAsia="zh-CN"/>
        </w:rPr>
        <w:t>模板、案例</w:t>
      </w:r>
    </w:p>
    <w:p w14:paraId="40B311B4">
      <w:pPr>
        <w:numPr>
          <w:ilvl w:val="0"/>
          <w:numId w:val="0"/>
        </w:numPr>
        <w:tabs>
          <w:tab w:val="left" w:pos="426"/>
        </w:tabs>
        <w:spacing w:line="240" w:lineRule="auto"/>
        <w:ind w:leftChars="100"/>
        <w:jc w:val="left"/>
        <w:rPr>
          <w:rFonts w:hint="eastAsia" w:ascii="仿宋" w:hAnsi="仿宋" w:eastAsia="仿宋" w:cs="仿宋"/>
          <w:color w:val="auto"/>
          <w:szCs w:val="21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Cs w:val="21"/>
          <w:highlight w:val="none"/>
          <w:lang w:val="en-US" w:eastAsia="zh-CN"/>
        </w:rPr>
        <w:t>6.4 IT需求设计：</w:t>
      </w:r>
      <w:r>
        <w:rPr>
          <w:rFonts w:hint="eastAsia" w:ascii="仿宋" w:hAnsi="仿宋" w:eastAsia="仿宋" w:cs="仿宋"/>
          <w:color w:val="auto"/>
          <w:szCs w:val="21"/>
          <w:highlight w:val="none"/>
          <w:lang w:val="en-US" w:eastAsia="zh-CN"/>
        </w:rPr>
        <w:t>模板、案例</w:t>
      </w:r>
    </w:p>
    <w:p w14:paraId="3D4B4A04">
      <w:pPr>
        <w:numPr>
          <w:ilvl w:val="0"/>
          <w:numId w:val="0"/>
        </w:numPr>
        <w:tabs>
          <w:tab w:val="left" w:pos="426"/>
        </w:tabs>
        <w:spacing w:line="240" w:lineRule="auto"/>
        <w:jc w:val="left"/>
        <w:rPr>
          <w:rFonts w:hint="eastAsia" w:ascii="微软雅黑" w:hAnsi="微软雅黑" w:eastAsia="微软雅黑" w:cs="微软雅黑"/>
          <w:color w:val="auto"/>
          <w:szCs w:val="21"/>
          <w:highlight w:val="none"/>
        </w:rPr>
      </w:pPr>
      <w:r>
        <w:rPr>
          <w:rFonts w:hint="eastAsia" w:ascii="微软雅黑" w:hAnsi="微软雅黑" w:eastAsia="微软雅黑" w:cs="微软雅黑"/>
          <w:color w:val="auto"/>
          <w:szCs w:val="21"/>
          <w:highlight w:val="none"/>
          <w:lang w:val="en-US" w:eastAsia="zh-CN"/>
        </w:rPr>
        <w:t>7、</w:t>
      </w:r>
      <w:r>
        <w:rPr>
          <w:rFonts w:hint="eastAsia" w:ascii="微软雅黑" w:hAnsi="微软雅黑" w:eastAsia="微软雅黑" w:cs="微软雅黑"/>
          <w:color w:val="auto"/>
          <w:szCs w:val="21"/>
          <w:highlight w:val="none"/>
        </w:rPr>
        <w:t>流程文件编</w:t>
      </w:r>
      <w:r>
        <w:rPr>
          <w:rFonts w:hint="eastAsia" w:ascii="微软雅黑" w:hAnsi="微软雅黑" w:eastAsia="微软雅黑" w:cs="微软雅黑"/>
          <w:color w:val="auto"/>
          <w:szCs w:val="21"/>
          <w:highlight w:val="none"/>
          <w:lang w:val="en-US" w:eastAsia="zh-CN"/>
        </w:rPr>
        <w:t>制</w:t>
      </w:r>
    </w:p>
    <w:p w14:paraId="429094F8">
      <w:pPr>
        <w:numPr>
          <w:ilvl w:val="0"/>
          <w:numId w:val="0"/>
        </w:numPr>
        <w:tabs>
          <w:tab w:val="left" w:pos="426"/>
        </w:tabs>
        <w:spacing w:line="240" w:lineRule="auto"/>
        <w:ind w:leftChars="100"/>
        <w:jc w:val="left"/>
        <w:rPr>
          <w:rFonts w:hint="eastAsia" w:ascii="仿宋" w:hAnsi="仿宋" w:eastAsia="仿宋" w:cs="仿宋"/>
          <w:color w:val="auto"/>
          <w:szCs w:val="21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Cs w:val="21"/>
          <w:highlight w:val="none"/>
          <w:lang w:val="en-US" w:eastAsia="zh-CN"/>
        </w:rPr>
        <w:t>7.1文件类型选择：</w:t>
      </w:r>
      <w:r>
        <w:rPr>
          <w:rFonts w:hint="eastAsia" w:ascii="仿宋" w:hAnsi="仿宋" w:eastAsia="仿宋" w:cs="仿宋"/>
          <w:color w:val="auto"/>
          <w:szCs w:val="21"/>
          <w:highlight w:val="none"/>
          <w:lang w:val="en-US" w:eastAsia="zh-CN"/>
        </w:rPr>
        <w:t>方法、案例</w:t>
      </w:r>
    </w:p>
    <w:p w14:paraId="60145FE5">
      <w:pPr>
        <w:numPr>
          <w:ilvl w:val="0"/>
          <w:numId w:val="0"/>
        </w:numPr>
        <w:tabs>
          <w:tab w:val="left" w:pos="426"/>
        </w:tabs>
        <w:spacing w:line="240" w:lineRule="auto"/>
        <w:ind w:leftChars="100"/>
        <w:jc w:val="left"/>
        <w:rPr>
          <w:rFonts w:hint="eastAsia" w:ascii="仿宋" w:hAnsi="仿宋" w:eastAsia="仿宋" w:cs="仿宋"/>
          <w:color w:val="auto"/>
          <w:szCs w:val="21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Cs w:val="21"/>
          <w:highlight w:val="none"/>
          <w:lang w:val="en-US" w:eastAsia="zh-CN"/>
        </w:rPr>
        <w:t>7.2文件模板说明：</w:t>
      </w:r>
      <w:r>
        <w:rPr>
          <w:rFonts w:hint="eastAsia" w:ascii="仿宋" w:hAnsi="仿宋" w:eastAsia="仿宋" w:cs="仿宋"/>
          <w:color w:val="auto"/>
          <w:szCs w:val="21"/>
          <w:highlight w:val="none"/>
          <w:lang w:val="en-US" w:eastAsia="zh-CN"/>
        </w:rPr>
        <w:t>模板、案例</w:t>
      </w:r>
    </w:p>
    <w:p w14:paraId="48216550">
      <w:pPr>
        <w:numPr>
          <w:ilvl w:val="0"/>
          <w:numId w:val="0"/>
        </w:numPr>
        <w:tabs>
          <w:tab w:val="left" w:pos="426"/>
        </w:tabs>
        <w:spacing w:line="240" w:lineRule="auto"/>
        <w:ind w:leftChars="100"/>
        <w:jc w:val="left"/>
        <w:rPr>
          <w:rFonts w:hint="eastAsia" w:ascii="仿宋" w:hAnsi="仿宋" w:eastAsia="仿宋" w:cs="仿宋"/>
          <w:color w:val="auto"/>
          <w:szCs w:val="21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Cs w:val="21"/>
          <w:highlight w:val="none"/>
          <w:lang w:val="en-US" w:eastAsia="zh-CN"/>
        </w:rPr>
        <w:t>7.3跨部门评审：</w:t>
      </w:r>
      <w:r>
        <w:rPr>
          <w:rFonts w:hint="eastAsia" w:ascii="仿宋" w:hAnsi="仿宋" w:eastAsia="仿宋" w:cs="仿宋"/>
          <w:color w:val="auto"/>
          <w:szCs w:val="21"/>
          <w:highlight w:val="none"/>
          <w:lang w:val="en-US" w:eastAsia="zh-CN"/>
        </w:rPr>
        <w:t>方法</w:t>
      </w:r>
    </w:p>
    <w:p w14:paraId="1A04933B">
      <w:pPr>
        <w:numPr>
          <w:ilvl w:val="0"/>
          <w:numId w:val="0"/>
        </w:numPr>
        <w:tabs>
          <w:tab w:val="left" w:pos="426"/>
        </w:tabs>
        <w:spacing w:line="240" w:lineRule="auto"/>
        <w:ind w:leftChars="100"/>
        <w:jc w:val="left"/>
        <w:rPr>
          <w:rFonts w:hint="eastAsia" w:ascii="仿宋" w:hAnsi="仿宋" w:eastAsia="仿宋" w:cs="仿宋"/>
          <w:color w:val="auto"/>
          <w:szCs w:val="21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Cs w:val="21"/>
          <w:highlight w:val="none"/>
          <w:lang w:val="en-US" w:eastAsia="zh-CN"/>
        </w:rPr>
        <w:t>7.4文件评审/审核：c</w:t>
      </w:r>
      <w:r>
        <w:rPr>
          <w:rFonts w:hint="eastAsia" w:ascii="仿宋" w:hAnsi="仿宋" w:eastAsia="仿宋" w:cs="仿宋"/>
          <w:color w:val="auto"/>
          <w:szCs w:val="21"/>
          <w:highlight w:val="none"/>
          <w:lang w:val="en-US" w:eastAsia="zh-CN"/>
        </w:rPr>
        <w:t>hecklist</w:t>
      </w:r>
    </w:p>
    <w:p w14:paraId="58E979EB">
      <w:pPr>
        <w:numPr>
          <w:ilvl w:val="0"/>
          <w:numId w:val="0"/>
        </w:numPr>
        <w:tabs>
          <w:tab w:val="left" w:pos="426"/>
        </w:tabs>
        <w:spacing w:line="240" w:lineRule="auto"/>
        <w:ind w:leftChars="100"/>
        <w:jc w:val="left"/>
        <w:rPr>
          <w:rFonts w:hint="eastAsia" w:ascii="微软雅黑" w:hAnsi="微软雅黑" w:eastAsia="微软雅黑" w:cs="微软雅黑"/>
          <w:b/>
          <w:color w:val="auto"/>
          <w:sz w:val="28"/>
          <w:szCs w:val="28"/>
          <w:highlight w:val="none"/>
        </w:rPr>
      </w:pPr>
      <w:r>
        <w:rPr>
          <w:rFonts w:hint="eastAsia" w:ascii="微软雅黑" w:hAnsi="微软雅黑" w:eastAsia="微软雅黑" w:cs="微软雅黑"/>
          <w:color w:val="auto"/>
          <w:szCs w:val="21"/>
          <w:highlight w:val="none"/>
          <w:lang w:val="en-US" w:eastAsia="zh-CN"/>
        </w:rPr>
        <w:t>7.5流程文件发布</w:t>
      </w:r>
    </w:p>
    <w:p w14:paraId="0F1D10AC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ED3795F"/>
    <w:rsid w:val="0ED37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autoRedefine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2026-05-08T01:06:00Z</dcterms:created>
  <dc:creator>琚立庆</dc:creator>
  <cp:lastModifiedBy>琚立庆</cp:lastModifiedBy>
  <dcterms:modified xsi:type="dcterms:W3CDTF">2026-05-08T01:06:53Z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63ACBAD13AB4415AB92FA3D8F903DAB5_11</vt:lpwstr>
  </property>
  <property fmtid="{D5CDD505-2E9C-101B-9397-08002B2CF9AE}" pid="4" name="KSOTemplateDocerSaveRecord">
    <vt:lpwstr>eyJoZGlkIjoiYjU4MmNjMzhlOGUwOTk4NDUwNmQ5ZWZiMGRkZjM2OTkiLCJ1c2VySWQiOiIxNjE3MDcyODY0In0=</vt:lpwstr>
  </property>
</Properties>
</file>