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1EF6D8">
      <w:pPr>
        <w:spacing w:line="240" w:lineRule="auto"/>
        <w:outlineLvl w:val="1"/>
        <w:rPr>
          <w:rFonts w:hint="eastAsia" w:ascii="微软雅黑" w:hAnsi="微软雅黑" w:eastAsia="微软雅黑" w:cs="微软雅黑"/>
          <w:b/>
          <w:bCs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</w:rPr>
        <w:t>数字化转型规划</w:t>
      </w:r>
    </w:p>
    <w:p w14:paraId="409B95C6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一、</w:t>
      </w:r>
      <w:r>
        <w:rPr>
          <w:rFonts w:hint="eastAsia" w:ascii="微软雅黑" w:hAnsi="微软雅黑" w:eastAsia="微软雅黑" w:cs="微软雅黑"/>
          <w:b/>
          <w:bCs/>
        </w:rPr>
        <w:t>数字化导论</w:t>
      </w:r>
    </w:p>
    <w:p w14:paraId="4C6342C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>1、</w:t>
      </w:r>
      <w:r>
        <w:rPr>
          <w:rFonts w:hint="eastAsia" w:ascii="微软雅黑" w:hAnsi="微软雅黑" w:eastAsia="微软雅黑" w:cs="微软雅黑"/>
        </w:rPr>
        <w:t>理解企业数字化内涵和目标</w:t>
      </w:r>
    </w:p>
    <w:p w14:paraId="1E2BD5C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>2、</w:t>
      </w:r>
      <w:r>
        <w:rPr>
          <w:rFonts w:hint="eastAsia" w:ascii="微软雅黑" w:hAnsi="微软雅黑" w:eastAsia="微软雅黑" w:cs="微软雅黑"/>
        </w:rPr>
        <w:t>明确企业数字化的核心关注点</w:t>
      </w:r>
    </w:p>
    <w:p w14:paraId="7B3F0E60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二、</w:t>
      </w:r>
      <w:r>
        <w:rPr>
          <w:rFonts w:hint="eastAsia" w:ascii="微软雅黑" w:hAnsi="微软雅黑" w:eastAsia="微软雅黑" w:cs="微软雅黑"/>
          <w:b/>
          <w:bCs/>
        </w:rPr>
        <w:t>数字化规划</w:t>
      </w:r>
    </w:p>
    <w:p w14:paraId="3D17691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>1、</w:t>
      </w:r>
      <w:r>
        <w:rPr>
          <w:rFonts w:hint="eastAsia" w:ascii="微软雅黑" w:hAnsi="微软雅黑" w:eastAsia="微软雅黑" w:cs="微软雅黑"/>
        </w:rPr>
        <w:t>与企业战略为始，设定数字化愿景与数字化目标</w:t>
      </w:r>
    </w:p>
    <w:p w14:paraId="462881A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>2、</w:t>
      </w:r>
      <w:r>
        <w:rPr>
          <w:rFonts w:hint="eastAsia" w:ascii="微软雅黑" w:hAnsi="微软雅黑" w:eastAsia="微软雅黑" w:cs="微软雅黑"/>
        </w:rPr>
        <w:t xml:space="preserve">基于企业架构语言，建立数字化统一共识，设计数字化顶层蓝图 </w:t>
      </w:r>
    </w:p>
    <w:p w14:paraId="1B02069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>3、</w:t>
      </w:r>
      <w:r>
        <w:rPr>
          <w:rFonts w:hint="eastAsia" w:ascii="微软雅黑" w:hAnsi="微软雅黑" w:eastAsia="微软雅黑" w:cs="微软雅黑"/>
        </w:rPr>
        <w:t>用“三定”方法，把握数字化实施节奏，保障数字化规划落地和效果达成</w:t>
      </w:r>
    </w:p>
    <w:p w14:paraId="68C5DEB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>4、</w:t>
      </w:r>
      <w:r>
        <w:rPr>
          <w:rFonts w:hint="eastAsia" w:ascii="微软雅黑" w:hAnsi="微软雅黑" w:eastAsia="微软雅黑" w:cs="微软雅黑"/>
        </w:rPr>
        <w:t>三类主流的数字化实施方法模型</w:t>
      </w:r>
    </w:p>
    <w:p w14:paraId="3ADFDD34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三、</w:t>
      </w:r>
      <w:r>
        <w:rPr>
          <w:rFonts w:hint="eastAsia" w:ascii="微软雅黑" w:hAnsi="微软雅黑" w:eastAsia="微软雅黑" w:cs="微软雅黑"/>
          <w:b/>
          <w:bCs/>
        </w:rPr>
        <w:t>数字化落地</w:t>
      </w:r>
    </w:p>
    <w:p w14:paraId="3935ED6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>1、</w:t>
      </w:r>
      <w:r>
        <w:rPr>
          <w:rFonts w:hint="eastAsia" w:ascii="微软雅黑" w:hAnsi="微软雅黑" w:eastAsia="微软雅黑" w:cs="微软雅黑"/>
        </w:rPr>
        <w:t>在数字化落地过程中，如何管理各类干系人，支撑数字化工作顺利开展</w:t>
      </w:r>
    </w:p>
    <w:p w14:paraId="64E2711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>2、</w:t>
      </w:r>
      <w:r>
        <w:rPr>
          <w:rFonts w:hint="eastAsia" w:ascii="微软雅黑" w:hAnsi="微软雅黑" w:eastAsia="微软雅黑" w:cs="微软雅黑"/>
        </w:rPr>
        <w:t>在数字化落地后，如何巩固落地效果，推进持续优化中发挥作用</w:t>
      </w:r>
    </w:p>
    <w:p w14:paraId="66B3C794">
      <w:pP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四、</w:t>
      </w:r>
      <w:r>
        <w:rPr>
          <w:rFonts w:hint="eastAsia" w:ascii="微软雅黑" w:hAnsi="微软雅黑" w:eastAsia="微软雅黑" w:cs="微软雅黑"/>
          <w:b/>
          <w:bCs/>
        </w:rPr>
        <w:t>总结&amp;问题答疑</w:t>
      </w:r>
    </w:p>
    <w:p w14:paraId="38E05B8D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80D2BE4"/>
    <w:rsid w:val="380D2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2026-05-08T01:11:00Z</dcterms:created>
  <dc:creator>琚立庆</dc:creator>
  <cp:lastModifiedBy>琚立庆</cp:lastModifiedBy>
  <dcterms:modified xsi:type="dcterms:W3CDTF">2026-05-08T01:11:14Z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0F4778E3555F4AEB8B82D761E37A8BD3_11</vt:lpwstr>
  </property>
  <property fmtid="{D5CDD505-2E9C-101B-9397-08002B2CF9AE}" pid="4" name="KSOTemplateDocerSaveRecord">
    <vt:lpwstr>eyJoZGlkIjoiYjU4MmNjMzhlOGUwOTk4NDUwNmQ5ZWZiMGRkZjM2OTkiLCJ1c2VySWQiOiIxNjE3MDcyODY0In0=</vt:lpwstr>
  </property>
</Properties>
</file>