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</w:t>
      </w:r>
    </w:p>
    <w:p>
      <w:r>
        <w:t>Párrafo uno con acentós y eñes.</w:t>
      </w:r>
    </w:p>
    <w:p>
      <w:r>
        <w:t>Párrafo dos del primer capítulo.</w:t>
      </w:r>
    </w:p>
    <w:p>
      <w:pPr>
        <w:jc w:val="center"/>
      </w:pPr>
      <w:r>
        <w:t>* * *</w:t>
      </w:r>
    </w:p>
    <w:p>
      <w:r>
        <w:t>Segunda escena tras el separador.</w:t>
      </w:r>
    </w:p>
    <w:p>
      <w:pPr>
        <w:pStyle w:val="Heading1"/>
      </w:pPr>
      <w:r>
        <w:t>Capítulo 2</w:t>
      </w:r>
    </w:p>
    <w:p>
      <w:r>
        <w:t>El segundo capítulo no tiene separadores internos.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Crafted Two Chapters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