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C1397" w14:textId="77777777" w:rsidR="002F28B2" w:rsidRPr="00BC04D6" w:rsidRDefault="002F28B2" w:rsidP="002F28B2">
      <w:pPr>
        <w:autoSpaceDE w:val="0"/>
        <w:autoSpaceDN w:val="0"/>
        <w:adjustRightInd w:val="0"/>
        <w:spacing w:after="0" w:line="240" w:lineRule="auto"/>
        <w:jc w:val="center"/>
        <w:rPr>
          <w:rFonts w:cs="MS-PMincho"/>
          <w:kern w:val="0"/>
          <w:sz w:val="32"/>
          <w:szCs w:val="32"/>
        </w:rPr>
      </w:pPr>
      <w:r w:rsidRPr="00BC04D6">
        <w:rPr>
          <w:rFonts w:cs="MS-PMincho" w:hint="eastAsia"/>
          <w:kern w:val="0"/>
          <w:sz w:val="32"/>
          <w:szCs w:val="32"/>
        </w:rPr>
        <w:t>國立成功大學</w:t>
      </w:r>
    </w:p>
    <w:p w14:paraId="25483364" w14:textId="77777777" w:rsidR="002F28B2" w:rsidRDefault="002F28B2" w:rsidP="002F28B2">
      <w:pPr>
        <w:autoSpaceDE w:val="0"/>
        <w:autoSpaceDN w:val="0"/>
        <w:adjustRightInd w:val="0"/>
        <w:spacing w:after="0" w:line="240" w:lineRule="auto"/>
        <w:jc w:val="center"/>
        <w:rPr>
          <w:rFonts w:cs="MS-PMincho"/>
          <w:kern w:val="0"/>
          <w:sz w:val="32"/>
          <w:szCs w:val="32"/>
        </w:rPr>
      </w:pPr>
      <w:r w:rsidRPr="00BC04D6">
        <w:rPr>
          <w:rFonts w:cs="MS-PMincho" w:hint="eastAsia"/>
          <w:kern w:val="0"/>
          <w:sz w:val="32"/>
          <w:szCs w:val="32"/>
        </w:rPr>
        <w:t>電機工程學系</w:t>
      </w:r>
    </w:p>
    <w:p w14:paraId="5DE84B42" w14:textId="77777777" w:rsidR="002F28B2" w:rsidRDefault="002F28B2" w:rsidP="002F28B2">
      <w:pPr>
        <w:autoSpaceDE w:val="0"/>
        <w:autoSpaceDN w:val="0"/>
        <w:adjustRightInd w:val="0"/>
        <w:spacing w:after="0" w:line="240" w:lineRule="auto"/>
        <w:jc w:val="center"/>
        <w:rPr>
          <w:rFonts w:cs="MS-PMincho"/>
          <w:kern w:val="0"/>
          <w:sz w:val="32"/>
          <w:szCs w:val="32"/>
        </w:rPr>
      </w:pPr>
      <w:r w:rsidRPr="00BC04D6">
        <w:rPr>
          <w:rFonts w:cs="MS-PMincho" w:hint="eastAsia"/>
          <w:kern w:val="0"/>
          <w:sz w:val="32"/>
          <w:szCs w:val="32"/>
        </w:rPr>
        <w:t>碩士論文</w:t>
      </w:r>
    </w:p>
    <w:p w14:paraId="339C0B34" w14:textId="77777777" w:rsidR="002F28B2" w:rsidRPr="00B5127E" w:rsidRDefault="002F28B2" w:rsidP="002F28B2">
      <w:pPr>
        <w:jc w:val="center"/>
        <w:rPr>
          <w:rFonts w:ascii="Times New Roman" w:hAnsi="Times New Roman" w:cs="Times New Roman"/>
          <w:sz w:val="32"/>
          <w:szCs w:val="32"/>
        </w:rPr>
      </w:pPr>
      <w:bookmarkStart w:id="0" w:name="_Hlk171606834"/>
      <w:r w:rsidRPr="00B5127E">
        <w:rPr>
          <w:rFonts w:ascii="Times New Roman" w:hAnsi="Times New Roman" w:cs="Times New Roman" w:hint="eastAsia"/>
          <w:sz w:val="32"/>
          <w:szCs w:val="32"/>
        </w:rPr>
        <w:t>利用深度學習預測股價趨勢反轉點</w:t>
      </w:r>
      <w:r w:rsidRPr="00B5127E">
        <w:rPr>
          <w:rFonts w:ascii="Times New Roman" w:hAnsi="Times New Roman" w:cs="Times New Roman"/>
          <w:sz w:val="32"/>
          <w:szCs w:val="32"/>
        </w:rPr>
        <w:t>-</w:t>
      </w:r>
      <w:proofErr w:type="gramStart"/>
      <w:r w:rsidRPr="00B5127E">
        <w:rPr>
          <w:rFonts w:ascii="Times New Roman" w:hAnsi="Times New Roman" w:cs="Times New Roman" w:hint="eastAsia"/>
          <w:sz w:val="32"/>
          <w:szCs w:val="32"/>
        </w:rPr>
        <w:t>以標普</w:t>
      </w:r>
      <w:proofErr w:type="gramEnd"/>
      <w:r w:rsidRPr="00B5127E">
        <w:rPr>
          <w:rFonts w:ascii="Times New Roman" w:hAnsi="Times New Roman" w:cs="Times New Roman"/>
          <w:sz w:val="32"/>
          <w:szCs w:val="32"/>
        </w:rPr>
        <w:t>500</w:t>
      </w:r>
      <w:r w:rsidRPr="00B5127E">
        <w:rPr>
          <w:rFonts w:ascii="Times New Roman" w:hAnsi="Times New Roman" w:cs="Times New Roman" w:hint="eastAsia"/>
          <w:sz w:val="32"/>
          <w:szCs w:val="32"/>
        </w:rPr>
        <w:t>為例</w:t>
      </w:r>
    </w:p>
    <w:bookmarkEnd w:id="0"/>
    <w:p w14:paraId="046696C5" w14:textId="77777777" w:rsidR="002F28B2" w:rsidRPr="00B5127E" w:rsidRDefault="002F28B2" w:rsidP="002F28B2">
      <w:pPr>
        <w:jc w:val="center"/>
        <w:rPr>
          <w:rFonts w:ascii="Times New Roman" w:hAnsi="Times New Roman" w:cs="Times New Roman"/>
          <w:bCs/>
          <w:color w:val="000000"/>
          <w:sz w:val="32"/>
          <w:szCs w:val="32"/>
        </w:rPr>
      </w:pPr>
      <w:r w:rsidRPr="00B5127E">
        <w:rPr>
          <w:rFonts w:ascii="Times New Roman" w:hAnsi="Times New Roman" w:cs="Times New Roman"/>
          <w:bCs/>
          <w:color w:val="000000"/>
          <w:sz w:val="32"/>
          <w:szCs w:val="32"/>
        </w:rPr>
        <w:t xml:space="preserve">Using Deep Learning to Predict Trend Reversal Points of Stock price - </w:t>
      </w:r>
    </w:p>
    <w:p w14:paraId="6EB2C4FA" w14:textId="77777777" w:rsidR="002F28B2" w:rsidRPr="00B5127E" w:rsidRDefault="002F28B2" w:rsidP="002F28B2">
      <w:pPr>
        <w:jc w:val="center"/>
        <w:rPr>
          <w:rFonts w:ascii="Times New Roman" w:hAnsi="Times New Roman" w:cs="Times New Roman"/>
          <w:bCs/>
          <w:color w:val="000000"/>
          <w:sz w:val="32"/>
          <w:szCs w:val="32"/>
        </w:rPr>
      </w:pPr>
      <w:r w:rsidRPr="00B5127E">
        <w:rPr>
          <w:rFonts w:ascii="Times New Roman" w:hAnsi="Times New Roman" w:cs="Times New Roman"/>
          <w:bCs/>
          <w:color w:val="000000"/>
          <w:sz w:val="32"/>
          <w:szCs w:val="32"/>
        </w:rPr>
        <w:t>A Case Study of the S&amp;P 500</w:t>
      </w:r>
    </w:p>
    <w:p w14:paraId="5B3B9A9D" w14:textId="77777777" w:rsidR="002F28B2" w:rsidRDefault="002F28B2" w:rsidP="002F28B2">
      <w:pPr>
        <w:jc w:val="center"/>
        <w:rPr>
          <w:rFonts w:ascii="Times New Roman" w:hAnsi="Times New Roman" w:cs="Times New Roman"/>
          <w:bCs/>
          <w:color w:val="000000"/>
          <w:sz w:val="32"/>
          <w:szCs w:val="32"/>
        </w:rPr>
      </w:pPr>
      <w:r w:rsidRPr="00BC04D6">
        <w:rPr>
          <w:rFonts w:ascii="Times New Roman" w:hAnsi="Times New Roman" w:cs="Times New Roman" w:hint="eastAsia"/>
          <w:sz w:val="32"/>
          <w:szCs w:val="32"/>
        </w:rPr>
        <w:t>研究生</w:t>
      </w:r>
      <w:r w:rsidRPr="00BC04D6">
        <w:rPr>
          <w:rFonts w:ascii="Times New Roman" w:hAnsi="Times New Roman" w:cs="Times New Roman" w:hint="eastAsia"/>
          <w:sz w:val="32"/>
          <w:szCs w:val="32"/>
        </w:rPr>
        <w:t xml:space="preserve">: </w:t>
      </w:r>
      <w:r>
        <w:rPr>
          <w:rFonts w:ascii="Times New Roman" w:hAnsi="Times New Roman" w:cs="Times New Roman" w:hint="eastAsia"/>
          <w:sz w:val="32"/>
          <w:szCs w:val="32"/>
        </w:rPr>
        <w:t>林</w:t>
      </w:r>
      <w:proofErr w:type="gramStart"/>
      <w:r>
        <w:rPr>
          <w:rFonts w:ascii="Times New Roman" w:hAnsi="Times New Roman" w:cs="Times New Roman" w:hint="eastAsia"/>
          <w:sz w:val="32"/>
          <w:szCs w:val="32"/>
        </w:rPr>
        <w:t>鉦</w:t>
      </w:r>
      <w:proofErr w:type="gramEnd"/>
      <w:r>
        <w:rPr>
          <w:rFonts w:ascii="Times New Roman" w:hAnsi="Times New Roman" w:cs="Times New Roman" w:hint="eastAsia"/>
          <w:sz w:val="32"/>
          <w:szCs w:val="32"/>
        </w:rPr>
        <w:t>平</w:t>
      </w:r>
      <w:r w:rsidRPr="00BC04D6">
        <w:rPr>
          <w:rFonts w:ascii="Times New Roman" w:hAnsi="Times New Roman" w:cs="Times New Roman" w:hint="eastAsia"/>
          <w:sz w:val="32"/>
          <w:szCs w:val="32"/>
        </w:rPr>
        <w:t xml:space="preserve"> Student: </w:t>
      </w:r>
      <w:r>
        <w:rPr>
          <w:rFonts w:ascii="Times New Roman" w:hAnsi="Times New Roman" w:cs="Times New Roman" w:hint="eastAsia"/>
          <w:sz w:val="32"/>
          <w:szCs w:val="32"/>
        </w:rPr>
        <w:t>Chang-Ping Lin</w:t>
      </w:r>
    </w:p>
    <w:p w14:paraId="18A7532D" w14:textId="77777777" w:rsidR="002F28B2" w:rsidRPr="00EE24BE" w:rsidRDefault="002F28B2" w:rsidP="002F28B2">
      <w:pPr>
        <w:jc w:val="center"/>
        <w:rPr>
          <w:rFonts w:ascii="Times New Roman" w:hAnsi="Times New Roman" w:cs="Times New Roman"/>
          <w:bCs/>
          <w:color w:val="000000"/>
          <w:sz w:val="32"/>
          <w:szCs w:val="32"/>
        </w:rPr>
      </w:pPr>
      <w:r w:rsidRPr="00BC04D6">
        <w:rPr>
          <w:rFonts w:ascii="Times New Roman" w:hAnsi="Times New Roman" w:cs="Times New Roman" w:hint="eastAsia"/>
          <w:sz w:val="32"/>
          <w:szCs w:val="32"/>
        </w:rPr>
        <w:t>指導教授</w:t>
      </w:r>
      <w:r w:rsidRPr="00BC04D6">
        <w:rPr>
          <w:rFonts w:ascii="Times New Roman" w:hAnsi="Times New Roman" w:cs="Times New Roman" w:hint="eastAsia"/>
          <w:sz w:val="32"/>
          <w:szCs w:val="32"/>
        </w:rPr>
        <w:t xml:space="preserve">: </w:t>
      </w:r>
      <w:proofErr w:type="gramStart"/>
      <w:r w:rsidRPr="00BC04D6">
        <w:rPr>
          <w:rFonts w:ascii="Times New Roman" w:hAnsi="Times New Roman" w:cs="Times New Roman" w:hint="eastAsia"/>
          <w:sz w:val="32"/>
          <w:szCs w:val="32"/>
        </w:rPr>
        <w:t>吳謂勝</w:t>
      </w:r>
      <w:proofErr w:type="gramEnd"/>
      <w:r w:rsidRPr="00BC04D6">
        <w:rPr>
          <w:rFonts w:ascii="Times New Roman" w:hAnsi="Times New Roman" w:cs="Times New Roman" w:hint="eastAsia"/>
          <w:sz w:val="32"/>
          <w:szCs w:val="32"/>
        </w:rPr>
        <w:t xml:space="preserve"> Advisor: Wei-Sheng Wu</w:t>
      </w:r>
    </w:p>
    <w:p w14:paraId="662EAC87" w14:textId="77777777" w:rsidR="002F28B2" w:rsidRPr="00BC04D6" w:rsidRDefault="002F28B2" w:rsidP="002F28B2">
      <w:pPr>
        <w:tabs>
          <w:tab w:val="left" w:pos="200"/>
        </w:tabs>
        <w:jc w:val="center"/>
        <w:outlineLvl w:val="0"/>
        <w:rPr>
          <w:rFonts w:ascii="Times New Roman" w:hAnsi="Times New Roman" w:cs="Times New Roman"/>
          <w:sz w:val="32"/>
          <w:szCs w:val="32"/>
        </w:rPr>
      </w:pPr>
    </w:p>
    <w:p w14:paraId="279DA650" w14:textId="77777777" w:rsidR="002F28B2" w:rsidRPr="00BC04D6" w:rsidRDefault="002F28B2" w:rsidP="002F28B2">
      <w:pPr>
        <w:autoSpaceDE w:val="0"/>
        <w:autoSpaceDN w:val="0"/>
        <w:adjustRightInd w:val="0"/>
        <w:spacing w:after="0" w:line="240" w:lineRule="auto"/>
        <w:jc w:val="center"/>
        <w:rPr>
          <w:rFonts w:ascii="Times New Roman" w:eastAsia="TimesNewRomanPSMT" w:hAnsi="Times New Roman" w:cs="Times New Roman"/>
          <w:kern w:val="0"/>
          <w:sz w:val="32"/>
          <w:szCs w:val="32"/>
        </w:rPr>
      </w:pPr>
      <w:r w:rsidRPr="00BC04D6">
        <w:rPr>
          <w:rFonts w:ascii="Times New Roman" w:eastAsia="TimesNewRomanPSMT" w:hAnsi="Times New Roman" w:cs="Times New Roman"/>
          <w:kern w:val="0"/>
          <w:sz w:val="32"/>
          <w:szCs w:val="32"/>
        </w:rPr>
        <w:t>Department of Electrical Engineering</w:t>
      </w:r>
    </w:p>
    <w:p w14:paraId="66021AC9" w14:textId="77777777" w:rsidR="002F28B2" w:rsidRPr="00BC04D6" w:rsidRDefault="002F28B2" w:rsidP="002F28B2">
      <w:pPr>
        <w:autoSpaceDE w:val="0"/>
        <w:autoSpaceDN w:val="0"/>
        <w:adjustRightInd w:val="0"/>
        <w:spacing w:after="0" w:line="240" w:lineRule="auto"/>
        <w:jc w:val="center"/>
        <w:rPr>
          <w:rFonts w:ascii="Times New Roman" w:eastAsia="TimesNewRomanPSMT" w:hAnsi="Times New Roman" w:cs="Times New Roman"/>
          <w:kern w:val="0"/>
          <w:sz w:val="32"/>
          <w:szCs w:val="32"/>
        </w:rPr>
      </w:pPr>
      <w:r w:rsidRPr="00BC04D6">
        <w:rPr>
          <w:rFonts w:ascii="Times New Roman" w:eastAsia="TimesNewRomanPSMT" w:hAnsi="Times New Roman" w:cs="Times New Roman"/>
          <w:kern w:val="0"/>
          <w:sz w:val="32"/>
          <w:szCs w:val="32"/>
        </w:rPr>
        <w:t>National Cheng Kung University</w:t>
      </w:r>
    </w:p>
    <w:p w14:paraId="79CA750C" w14:textId="77777777" w:rsidR="002F28B2" w:rsidRDefault="002F28B2" w:rsidP="002F28B2">
      <w:pPr>
        <w:autoSpaceDE w:val="0"/>
        <w:autoSpaceDN w:val="0"/>
        <w:adjustRightInd w:val="0"/>
        <w:spacing w:after="0" w:line="240" w:lineRule="auto"/>
        <w:jc w:val="center"/>
        <w:rPr>
          <w:rFonts w:ascii="Times New Roman" w:eastAsia="TimesNewRomanPSMT" w:hAnsi="Times New Roman" w:cs="Times New Roman"/>
          <w:kern w:val="0"/>
          <w:sz w:val="32"/>
          <w:szCs w:val="32"/>
        </w:rPr>
      </w:pPr>
      <w:r w:rsidRPr="00BC04D6">
        <w:rPr>
          <w:rFonts w:ascii="Times New Roman" w:eastAsia="TimesNewRomanPSMT" w:hAnsi="Times New Roman" w:cs="Times New Roman"/>
          <w:kern w:val="0"/>
          <w:sz w:val="32"/>
          <w:szCs w:val="32"/>
        </w:rPr>
        <w:t>Tainan, Taiwan, R.O.C</w:t>
      </w:r>
    </w:p>
    <w:p w14:paraId="66F93A01" w14:textId="77777777" w:rsidR="002F28B2" w:rsidRDefault="002F28B2" w:rsidP="002F28B2">
      <w:pPr>
        <w:autoSpaceDE w:val="0"/>
        <w:autoSpaceDN w:val="0"/>
        <w:adjustRightInd w:val="0"/>
        <w:spacing w:after="0" w:line="240" w:lineRule="auto"/>
        <w:jc w:val="center"/>
        <w:rPr>
          <w:rFonts w:ascii="Times New Roman" w:eastAsia="TimesNewRomanPSMT" w:hAnsi="Times New Roman" w:cs="Times New Roman"/>
          <w:kern w:val="0"/>
          <w:sz w:val="32"/>
          <w:szCs w:val="32"/>
        </w:rPr>
      </w:pPr>
      <w:r w:rsidRPr="00BC04D6">
        <w:rPr>
          <w:rFonts w:ascii="Times New Roman" w:eastAsia="TimesNewRomanPSMT" w:hAnsi="Times New Roman" w:cs="Times New Roman"/>
          <w:kern w:val="0"/>
          <w:sz w:val="32"/>
          <w:szCs w:val="32"/>
        </w:rPr>
        <w:t>Thesis for Master of Science</w:t>
      </w:r>
    </w:p>
    <w:p w14:paraId="023320E4" w14:textId="77777777" w:rsidR="002F28B2" w:rsidRPr="00402508" w:rsidRDefault="002F28B2" w:rsidP="002F28B2">
      <w:pPr>
        <w:autoSpaceDE w:val="0"/>
        <w:autoSpaceDN w:val="0"/>
        <w:adjustRightInd w:val="0"/>
        <w:spacing w:after="0" w:line="240" w:lineRule="auto"/>
        <w:jc w:val="center"/>
        <w:rPr>
          <w:rFonts w:ascii="Times New Roman" w:hAnsi="Times New Roman" w:cs="Times New Roman"/>
          <w:kern w:val="0"/>
          <w:sz w:val="32"/>
          <w:szCs w:val="32"/>
        </w:rPr>
      </w:pPr>
      <w:proofErr w:type="gramStart"/>
      <w:r w:rsidRPr="00402508">
        <w:rPr>
          <w:rFonts w:ascii="Times New Roman" w:hAnsi="Times New Roman" w:cs="Times New Roman"/>
          <w:kern w:val="0"/>
          <w:sz w:val="32"/>
          <w:szCs w:val="32"/>
        </w:rPr>
        <w:t>July,</w:t>
      </w:r>
      <w:proofErr w:type="gramEnd"/>
      <w:r w:rsidRPr="00402508">
        <w:rPr>
          <w:rFonts w:ascii="Times New Roman" w:hAnsi="Times New Roman" w:cs="Times New Roman"/>
          <w:kern w:val="0"/>
          <w:sz w:val="32"/>
          <w:szCs w:val="32"/>
        </w:rPr>
        <w:t xml:space="preserve"> 202</w:t>
      </w:r>
      <w:r>
        <w:rPr>
          <w:rFonts w:ascii="Times New Roman" w:hAnsi="Times New Roman" w:cs="Times New Roman" w:hint="eastAsia"/>
          <w:kern w:val="0"/>
          <w:sz w:val="32"/>
          <w:szCs w:val="32"/>
        </w:rPr>
        <w:t>4</w:t>
      </w:r>
    </w:p>
    <w:p w14:paraId="7E818D36" w14:textId="77777777" w:rsidR="002F28B2" w:rsidRPr="00D83CDC" w:rsidRDefault="002F28B2" w:rsidP="002F28B2">
      <w:pPr>
        <w:jc w:val="center"/>
        <w:rPr>
          <w:sz w:val="32"/>
          <w:szCs w:val="32"/>
        </w:rPr>
        <w:sectPr w:rsidR="002F28B2" w:rsidRPr="00D83CDC" w:rsidSect="002F28B2">
          <w:headerReference w:type="even" r:id="rId8"/>
          <w:headerReference w:type="default" r:id="rId9"/>
          <w:footerReference w:type="even" r:id="rId10"/>
          <w:footerReference w:type="default" r:id="rId11"/>
          <w:headerReference w:type="first" r:id="rId12"/>
          <w:footerReference w:type="first" r:id="rId13"/>
          <w:pgSz w:w="11906" w:h="16838"/>
          <w:pgMar w:top="1304" w:right="1134" w:bottom="1134" w:left="1134" w:header="851" w:footer="992" w:gutter="0"/>
          <w:pgNumType w:fmt="upperRoman" w:start="0"/>
          <w:cols w:space="425"/>
          <w:titlePg/>
          <w:docGrid w:type="lines" w:linePitch="360"/>
        </w:sectPr>
      </w:pPr>
      <w:r w:rsidRPr="00D83CDC">
        <w:rPr>
          <w:sz w:val="32"/>
          <w:szCs w:val="32"/>
        </w:rPr>
        <w:t>中華民國一一</w:t>
      </w:r>
      <w:r>
        <w:rPr>
          <w:rFonts w:hint="eastAsia"/>
          <w:sz w:val="32"/>
          <w:szCs w:val="32"/>
        </w:rPr>
        <w:t>三</w:t>
      </w:r>
      <w:r w:rsidRPr="00D83CDC">
        <w:rPr>
          <w:sz w:val="32"/>
          <w:szCs w:val="32"/>
        </w:rPr>
        <w:t>年</w:t>
      </w:r>
      <w:r>
        <w:rPr>
          <w:rFonts w:hint="eastAsia"/>
          <w:sz w:val="32"/>
          <w:szCs w:val="32"/>
        </w:rPr>
        <w:t>七月</w:t>
      </w:r>
    </w:p>
    <w:p w14:paraId="4B134E46" w14:textId="77777777" w:rsidR="002F28B2" w:rsidRDefault="002F28B2" w:rsidP="002F28B2">
      <w:pPr>
        <w:pStyle w:val="af7"/>
        <w:jc w:val="center"/>
        <w:rPr>
          <w:rFonts w:ascii="Times New Roman" w:hAnsi="Times New Roman" w:cs="Times New Roman"/>
          <w:sz w:val="36"/>
          <w:szCs w:val="36"/>
        </w:rPr>
      </w:pPr>
      <w:r w:rsidRPr="00BC1009">
        <w:rPr>
          <w:rFonts w:ascii="Times New Roman" w:hAnsi="Times New Roman" w:cs="Times New Roman" w:hint="eastAsia"/>
          <w:sz w:val="36"/>
          <w:szCs w:val="36"/>
        </w:rPr>
        <w:lastRenderedPageBreak/>
        <w:t>利用神經網絡預測金融商品價格趨勢反轉點</w:t>
      </w:r>
    </w:p>
    <w:p w14:paraId="3EAEB55D" w14:textId="77777777" w:rsidR="002F28B2" w:rsidRPr="00251255" w:rsidRDefault="002F28B2" w:rsidP="002F28B2">
      <w:pPr>
        <w:pStyle w:val="af7"/>
        <w:jc w:val="center"/>
        <w:rPr>
          <w:rFonts w:cs="Times New Roman"/>
          <w:sz w:val="36"/>
          <w:szCs w:val="36"/>
        </w:rPr>
      </w:pPr>
      <w:r w:rsidRPr="00251255">
        <w:rPr>
          <w:rFonts w:cs="Times New Roman"/>
          <w:sz w:val="36"/>
          <w:szCs w:val="36"/>
        </w:rPr>
        <w:t xml:space="preserve">研究生: </w:t>
      </w:r>
      <w:r>
        <w:rPr>
          <w:rFonts w:cs="Times New Roman" w:hint="eastAsia"/>
          <w:sz w:val="36"/>
          <w:szCs w:val="36"/>
        </w:rPr>
        <w:t>林</w:t>
      </w:r>
      <w:proofErr w:type="gramStart"/>
      <w:r>
        <w:rPr>
          <w:rFonts w:cs="Times New Roman" w:hint="eastAsia"/>
          <w:sz w:val="36"/>
          <w:szCs w:val="36"/>
        </w:rPr>
        <w:t>鉦</w:t>
      </w:r>
      <w:proofErr w:type="gramEnd"/>
      <w:r>
        <w:rPr>
          <w:rFonts w:cs="Times New Roman" w:hint="eastAsia"/>
          <w:sz w:val="36"/>
          <w:szCs w:val="36"/>
        </w:rPr>
        <w:t>平</w:t>
      </w:r>
    </w:p>
    <w:p w14:paraId="4F7073C5" w14:textId="77777777" w:rsidR="002F28B2" w:rsidRPr="00251255" w:rsidRDefault="002F28B2" w:rsidP="002F28B2">
      <w:pPr>
        <w:pStyle w:val="af7"/>
        <w:jc w:val="center"/>
        <w:rPr>
          <w:rFonts w:cs="Times New Roman"/>
          <w:sz w:val="36"/>
          <w:szCs w:val="36"/>
        </w:rPr>
      </w:pPr>
      <w:r w:rsidRPr="00251255">
        <w:rPr>
          <w:rFonts w:cs="Times New Roman"/>
          <w:sz w:val="36"/>
          <w:szCs w:val="36"/>
        </w:rPr>
        <w:t xml:space="preserve">指導教授: </w:t>
      </w:r>
      <w:proofErr w:type="gramStart"/>
      <w:r w:rsidRPr="00251255">
        <w:rPr>
          <w:rFonts w:cs="Times New Roman"/>
          <w:sz w:val="36"/>
          <w:szCs w:val="36"/>
        </w:rPr>
        <w:t>吳謂勝</w:t>
      </w:r>
      <w:proofErr w:type="gramEnd"/>
    </w:p>
    <w:p w14:paraId="2816353E" w14:textId="77777777" w:rsidR="002F28B2" w:rsidRPr="00251255" w:rsidRDefault="002F28B2" w:rsidP="002F28B2">
      <w:pPr>
        <w:autoSpaceDE w:val="0"/>
        <w:autoSpaceDN w:val="0"/>
        <w:adjustRightInd w:val="0"/>
        <w:spacing w:after="0" w:line="240" w:lineRule="auto"/>
        <w:rPr>
          <w:rFonts w:cs="Times New Roman"/>
          <w:sz w:val="28"/>
          <w:szCs w:val="28"/>
        </w:rPr>
      </w:pPr>
    </w:p>
    <w:p w14:paraId="77055BD8" w14:textId="77777777" w:rsidR="002F28B2" w:rsidRDefault="002F28B2" w:rsidP="002F28B2">
      <w:pPr>
        <w:autoSpaceDE w:val="0"/>
        <w:autoSpaceDN w:val="0"/>
        <w:adjustRightInd w:val="0"/>
        <w:spacing w:after="0" w:line="240" w:lineRule="auto"/>
        <w:jc w:val="center"/>
        <w:rPr>
          <w:rFonts w:cs="Times New Roman"/>
          <w:kern w:val="0"/>
          <w:sz w:val="36"/>
          <w:szCs w:val="36"/>
        </w:rPr>
      </w:pPr>
      <w:r w:rsidRPr="00251255">
        <w:rPr>
          <w:rFonts w:cs="Times New Roman"/>
          <w:kern w:val="0"/>
          <w:sz w:val="36"/>
          <w:szCs w:val="36"/>
        </w:rPr>
        <w:t>國立成功大學電機工程學系</w:t>
      </w:r>
    </w:p>
    <w:p w14:paraId="23A162E2" w14:textId="77777777" w:rsidR="002F28B2" w:rsidRPr="00BF4B5D" w:rsidRDefault="002F28B2" w:rsidP="002F28B2">
      <w:pPr>
        <w:autoSpaceDE w:val="0"/>
        <w:autoSpaceDN w:val="0"/>
        <w:adjustRightInd w:val="0"/>
        <w:spacing w:after="0" w:line="240" w:lineRule="auto"/>
        <w:jc w:val="center"/>
        <w:rPr>
          <w:rFonts w:cs="Times New Roman"/>
          <w:kern w:val="0"/>
          <w:sz w:val="36"/>
          <w:szCs w:val="36"/>
        </w:rPr>
      </w:pPr>
    </w:p>
    <w:p w14:paraId="015B43DC" w14:textId="77777777" w:rsidR="002F28B2" w:rsidRDefault="002F28B2" w:rsidP="002F28B2">
      <w:pPr>
        <w:tabs>
          <w:tab w:val="left" w:pos="200"/>
        </w:tabs>
        <w:spacing w:line="240" w:lineRule="auto"/>
        <w:jc w:val="center"/>
        <w:outlineLvl w:val="0"/>
        <w:rPr>
          <w:rFonts w:ascii="Times New Roman" w:hAnsi="Times New Roman" w:cs="Times New Roman"/>
          <w:b/>
          <w:bCs/>
          <w:sz w:val="40"/>
          <w:szCs w:val="40"/>
        </w:rPr>
      </w:pPr>
      <w:bookmarkStart w:id="1" w:name="_Toc167639908"/>
      <w:r w:rsidRPr="00A61654">
        <w:rPr>
          <w:rFonts w:ascii="Times New Roman" w:hAnsi="Times New Roman" w:cs="Times New Roman" w:hint="eastAsia"/>
          <w:b/>
          <w:bCs/>
          <w:sz w:val="40"/>
          <w:szCs w:val="40"/>
        </w:rPr>
        <w:t>摘要</w:t>
      </w:r>
      <w:bookmarkEnd w:id="1"/>
    </w:p>
    <w:p w14:paraId="2546F48A" w14:textId="77777777" w:rsidR="002F28B2" w:rsidRDefault="002F28B2" w:rsidP="002F28B2">
      <w:pPr>
        <w:spacing w:line="360" w:lineRule="auto"/>
      </w:pPr>
      <w:r>
        <w:rPr>
          <w:rFonts w:hint="eastAsia"/>
          <w:color w:val="747474" w:themeColor="background2" w:themeShade="80"/>
        </w:rPr>
        <w:t xml:space="preserve">　　</w:t>
      </w:r>
      <w:r>
        <w:t>市場未來的趨勢走勢及趨勢反轉點的預測一直是金融領域中的重要課題，但目前尚無絕對準確的預測方法。過去，許多學者利用技術指標分析市場狀況，但技術分析因其滯後性難以達到預測效果。隨著機器學習技術的發展，越來越多的研究開始探討利用機器學習和深度學習技術來預測未來的趨勢走勢及趨勢反轉點。</w:t>
      </w:r>
      <w:r>
        <w:rPr>
          <w:rFonts w:hint="eastAsia"/>
        </w:rPr>
        <w:t>對於趨勢的預測較為容易，但因難以即時預測反轉點的出現，無法制定有效的交易策略。對於趨勢反轉點的預測則較為困難，但若能準確預測則能制定有效的交易策略，為投資者帶來巨大的獲利。</w:t>
      </w:r>
    </w:p>
    <w:p w14:paraId="2E200CA8" w14:textId="578C7C67" w:rsidR="002F28B2" w:rsidRDefault="002F28B2" w:rsidP="002F28B2">
      <w:pPr>
        <w:spacing w:line="360" w:lineRule="auto"/>
      </w:pPr>
      <w:r>
        <w:rPr>
          <w:rFonts w:hint="eastAsia"/>
        </w:rPr>
        <w:t xml:space="preserve">　　本研究利用深度學習模型，結合趨勢預測及趨勢反轉點預測的優點，透過預測未來數日中每日的趨勢狀況，識別趨勢反轉點的出現，為投資者建立交易策略的參考。</w:t>
      </w:r>
    </w:p>
    <w:p w14:paraId="060128ED" w14:textId="77777777" w:rsidR="002F28B2" w:rsidRPr="00B045F6" w:rsidRDefault="002F28B2" w:rsidP="002F28B2">
      <w:pPr>
        <w:spacing w:line="360" w:lineRule="auto"/>
        <w:rPr>
          <w:rFonts w:hint="eastAsia"/>
        </w:rPr>
      </w:pPr>
    </w:p>
    <w:p w14:paraId="758BD2E7" w14:textId="77777777" w:rsidR="002F28B2" w:rsidRPr="00B045F6" w:rsidRDefault="002F28B2" w:rsidP="002F28B2">
      <w:pPr>
        <w:sectPr w:rsidR="002F28B2" w:rsidRPr="00B045F6" w:rsidSect="002F28B2">
          <w:pgSz w:w="11906" w:h="16838"/>
          <w:pgMar w:top="1304" w:right="1418" w:bottom="1985" w:left="1701" w:header="851" w:footer="992" w:gutter="0"/>
          <w:pgNumType w:fmt="upperRoman"/>
          <w:cols w:space="425"/>
          <w:titlePg/>
          <w:docGrid w:type="lines" w:linePitch="360"/>
        </w:sectPr>
      </w:pPr>
      <w:r w:rsidRPr="00B045F6">
        <w:rPr>
          <w:rFonts w:hint="eastAsia"/>
        </w:rPr>
        <w:t xml:space="preserve">關鍵字: </w:t>
      </w:r>
      <w:r>
        <w:rPr>
          <w:rFonts w:hint="eastAsia"/>
        </w:rPr>
        <w:t>趨勢預測、趨勢反轉點</w:t>
      </w:r>
      <w:r w:rsidRPr="00B045F6">
        <w:rPr>
          <w:rFonts w:hint="eastAsia"/>
        </w:rPr>
        <w:t>、機器學習</w:t>
      </w:r>
      <w:r>
        <w:rPr>
          <w:rFonts w:hint="eastAsia"/>
        </w:rPr>
        <w:t>、深度學習</w:t>
      </w:r>
    </w:p>
    <w:p w14:paraId="1026DAB6" w14:textId="77777777" w:rsidR="002F28B2" w:rsidRPr="00B12F49" w:rsidRDefault="002F28B2" w:rsidP="002F28B2">
      <w:pPr>
        <w:jc w:val="center"/>
        <w:rPr>
          <w:rFonts w:ascii="Times New Roman" w:hAnsi="Times New Roman" w:cs="Times New Roman"/>
          <w:sz w:val="2"/>
          <w:szCs w:val="2"/>
        </w:rPr>
      </w:pPr>
      <w:r w:rsidRPr="00B12F49">
        <w:rPr>
          <w:rFonts w:ascii="Times New Roman" w:hAnsi="Times New Roman" w:cs="Times New Roman"/>
          <w:b/>
        </w:rPr>
        <w:lastRenderedPageBreak/>
        <w:t>Using Neural Networks to Predict Trend Reversal Points in Financial Instrument Prices</w:t>
      </w:r>
    </w:p>
    <w:p w14:paraId="3DA13615" w14:textId="77777777" w:rsidR="002F28B2" w:rsidRPr="00B12F49" w:rsidRDefault="002F28B2" w:rsidP="002F28B2">
      <w:pPr>
        <w:jc w:val="center"/>
        <w:rPr>
          <w:rFonts w:ascii="Times New Roman" w:hAnsi="Times New Roman" w:cs="Times New Roman"/>
        </w:rPr>
      </w:pPr>
      <w:r w:rsidRPr="00B12F49">
        <w:rPr>
          <w:rFonts w:ascii="Times New Roman" w:hAnsi="Times New Roman" w:cs="Times New Roman" w:hint="eastAsia"/>
        </w:rPr>
        <w:t xml:space="preserve">Student: </w:t>
      </w:r>
      <w:r w:rsidRPr="00B12F49">
        <w:rPr>
          <w:rFonts w:ascii="Times New Roman" w:hAnsi="Times New Roman" w:cs="Times New Roman"/>
        </w:rPr>
        <w:t>Chang-Ping Lin</w:t>
      </w:r>
    </w:p>
    <w:p w14:paraId="6CA4A5C8" w14:textId="77777777" w:rsidR="002F28B2" w:rsidRPr="00B12F49" w:rsidRDefault="002F28B2" w:rsidP="002F28B2">
      <w:pPr>
        <w:jc w:val="center"/>
        <w:rPr>
          <w:rFonts w:ascii="Times New Roman" w:hAnsi="Times New Roman" w:cs="Times New Roman"/>
        </w:rPr>
      </w:pPr>
      <w:r w:rsidRPr="00B12F49">
        <w:rPr>
          <w:rFonts w:ascii="Times New Roman" w:hAnsi="Times New Roman" w:cs="Times New Roman"/>
        </w:rPr>
        <w:t>Advisor: Wei-Shen</w:t>
      </w:r>
      <w:r w:rsidRPr="00B12F49">
        <w:rPr>
          <w:rFonts w:ascii="Times New Roman" w:hAnsi="Times New Roman" w:cs="Times New Roman" w:hint="eastAsia"/>
        </w:rPr>
        <w:t>g W</w:t>
      </w:r>
      <w:r w:rsidRPr="00B12F49">
        <w:rPr>
          <w:rFonts w:ascii="Times New Roman" w:hAnsi="Times New Roman" w:cs="Times New Roman"/>
        </w:rPr>
        <w:t>u</w:t>
      </w:r>
    </w:p>
    <w:p w14:paraId="0378E7EA" w14:textId="77777777" w:rsidR="002F28B2" w:rsidRPr="00B12F49" w:rsidRDefault="002F28B2" w:rsidP="002F28B2">
      <w:pPr>
        <w:spacing w:before="160" w:line="360" w:lineRule="auto"/>
        <w:ind w:firstLineChars="85" w:firstLine="204"/>
        <w:jc w:val="center"/>
        <w:rPr>
          <w:rFonts w:ascii="Times New Roman" w:hAnsi="Times New Roman" w:cs="Times New Roman"/>
          <w:i/>
          <w:iCs/>
        </w:rPr>
      </w:pPr>
      <w:r w:rsidRPr="00B12F49">
        <w:rPr>
          <w:rFonts w:ascii="Times New Roman" w:hAnsi="Times New Roman" w:cs="Times New Roman"/>
        </w:rPr>
        <w:t>Department of Electrical Engineering, National Cheng Kung University</w:t>
      </w:r>
    </w:p>
    <w:tbl>
      <w:tblPr>
        <w:tblStyle w:val="afc"/>
        <w:tblW w:w="8777" w:type="dxa"/>
        <w:tblInd w:w="240" w:type="dxa"/>
        <w:tblLook w:val="04A0" w:firstRow="1" w:lastRow="0" w:firstColumn="1" w:lastColumn="0" w:noHBand="0" w:noVBand="1"/>
      </w:tblPr>
      <w:tblGrid>
        <w:gridCol w:w="8777"/>
      </w:tblGrid>
      <w:tr w:rsidR="00B12F49" w:rsidRPr="00B12F49" w14:paraId="7883709A" w14:textId="77777777" w:rsidTr="00AC5246">
        <w:tc>
          <w:tcPr>
            <w:tcW w:w="8777" w:type="dxa"/>
          </w:tcPr>
          <w:p w14:paraId="5065B208" w14:textId="77777777" w:rsidR="002F28B2" w:rsidRPr="00B12F49" w:rsidRDefault="002F28B2" w:rsidP="00AC5246">
            <w:pPr>
              <w:jc w:val="center"/>
              <w:outlineLvl w:val="0"/>
              <w:rPr>
                <w:rFonts w:ascii="Times New Roman" w:hAnsi="Times New Roman" w:cs="Times New Roman"/>
                <w:b/>
                <w:bCs/>
              </w:rPr>
            </w:pPr>
            <w:bookmarkStart w:id="2" w:name="_Toc167639909"/>
            <w:r w:rsidRPr="00B12F49">
              <w:rPr>
                <w:rFonts w:ascii="Times New Roman" w:hAnsi="Times New Roman" w:cs="Times New Roman"/>
                <w:b/>
                <w:bCs/>
              </w:rPr>
              <w:t>SUMMARY</w:t>
            </w:r>
            <w:bookmarkEnd w:id="2"/>
          </w:p>
          <w:p w14:paraId="109300A5" w14:textId="03D95C16" w:rsidR="00B12F49" w:rsidRPr="00B12F49" w:rsidRDefault="00B12F49" w:rsidP="00B12F49">
            <w:pPr>
              <w:rPr>
                <w:rFonts w:ascii="Times New Roman" w:hAnsi="Times New Roman" w:cs="Times New Roman"/>
              </w:rPr>
            </w:pPr>
            <w:r w:rsidRPr="00B12F49">
              <w:rPr>
                <w:rFonts w:ascii="Times New Roman" w:hAnsi="Times New Roman" w:cs="Times New Roman" w:hint="eastAsia"/>
              </w:rPr>
              <w:t xml:space="preserve">　　</w:t>
            </w:r>
            <w:r w:rsidRPr="00B12F49">
              <w:rPr>
                <w:rFonts w:ascii="Times New Roman" w:hAnsi="Times New Roman" w:cs="Times New Roman"/>
              </w:rPr>
              <w:t xml:space="preserve">The prediction of future market trends and trend reversal points has always been a significant topic in the financial field, but there is currently no absolutely accurate prediction method. In the past, many scholars have used technical indicators to analyze market conditions, but technical analysis often falls short due to its lagging nature. With the development of machine learning technology, more and more research </w:t>
            </w:r>
            <w:proofErr w:type="gramStart"/>
            <w:r w:rsidRPr="00B12F49">
              <w:rPr>
                <w:rFonts w:ascii="Times New Roman" w:hAnsi="Times New Roman" w:cs="Times New Roman"/>
              </w:rPr>
              <w:t>is</w:t>
            </w:r>
            <w:proofErr w:type="gramEnd"/>
            <w:r w:rsidRPr="00B12F49">
              <w:rPr>
                <w:rFonts w:ascii="Times New Roman" w:hAnsi="Times New Roman" w:cs="Times New Roman"/>
              </w:rPr>
              <w:t xml:space="preserve"> exploring the use of machine learning and deep learning techniques to predict future trends and trend reversal points. Trend prediction is relatively easier; however, due to the difficulty in timely predicting the appearance of reversal points, it is challenging to formulate effective trading strategies. On the other hand, predicting trend reversal points is more difficult, but accurate predictions can lead to effective trading strategies, bringing significant profits to investors.</w:t>
            </w:r>
          </w:p>
          <w:p w14:paraId="728C7A61" w14:textId="77777777" w:rsidR="00B12F49" w:rsidRPr="00B12F49" w:rsidRDefault="00B12F49" w:rsidP="00B12F49">
            <w:pPr>
              <w:rPr>
                <w:rFonts w:ascii="Times New Roman" w:hAnsi="Times New Roman" w:cs="Times New Roman"/>
              </w:rPr>
            </w:pPr>
          </w:p>
          <w:p w14:paraId="5BD0117A" w14:textId="6FB74AC9" w:rsidR="002F28B2" w:rsidRPr="00B12F49" w:rsidRDefault="00B12F49" w:rsidP="00B12F49">
            <w:pPr>
              <w:rPr>
                <w:rFonts w:ascii="Times New Roman" w:hAnsi="Times New Roman" w:cs="Times New Roman"/>
              </w:rPr>
            </w:pPr>
            <w:r w:rsidRPr="00B12F49">
              <w:rPr>
                <w:rFonts w:ascii="Times New Roman" w:hAnsi="Times New Roman" w:cs="Times New Roman" w:hint="eastAsia"/>
              </w:rPr>
              <w:t xml:space="preserve">　　</w:t>
            </w:r>
            <w:r w:rsidRPr="00B12F49">
              <w:rPr>
                <w:rFonts w:ascii="Times New Roman" w:hAnsi="Times New Roman" w:cs="Times New Roman"/>
              </w:rPr>
              <w:t>This study utilizes deep learning models, combining the advantages of trend prediction and trend reversal point prediction. By predicting the daily trend conditions over the next few days, this approach aims to identify the occurrence of trend reversal points, providing investors with a reference for establishing trading strategies.</w:t>
            </w:r>
          </w:p>
          <w:p w14:paraId="2EB3A875" w14:textId="77777777" w:rsidR="00B12F49" w:rsidRPr="00B12F49" w:rsidRDefault="00B12F49" w:rsidP="00B12F49">
            <w:pPr>
              <w:rPr>
                <w:rFonts w:ascii="Times New Roman" w:hAnsi="Times New Roman" w:cs="Times New Roman"/>
              </w:rPr>
            </w:pPr>
          </w:p>
          <w:p w14:paraId="583B5D9F" w14:textId="77777777" w:rsidR="002F28B2" w:rsidRPr="00B12F49" w:rsidRDefault="002F28B2" w:rsidP="00AC5246">
            <w:pPr>
              <w:rPr>
                <w:rFonts w:ascii="Times New Roman" w:hAnsi="Times New Roman" w:cs="Times New Roman"/>
              </w:rPr>
            </w:pPr>
            <w:r w:rsidRPr="00B12F49">
              <w:rPr>
                <w:rFonts w:ascii="Times New Roman" w:hAnsi="Times New Roman" w:cs="Times New Roman"/>
              </w:rPr>
              <w:t>Key word: Trend Prediction, Trend Reversal Points, Machine Learning, Deep Learning</w:t>
            </w:r>
          </w:p>
        </w:tc>
      </w:tr>
    </w:tbl>
    <w:p w14:paraId="56818C20" w14:textId="65BCE7E5" w:rsidR="002F28B2" w:rsidRPr="00B12F49" w:rsidRDefault="002F28B2" w:rsidP="002F28B2">
      <w:pPr>
        <w:widowControl/>
        <w:rPr>
          <w:rFonts w:hint="eastAsia"/>
        </w:rPr>
      </w:pPr>
    </w:p>
    <w:p w14:paraId="42E99EB0" w14:textId="77777777" w:rsidR="002F28B2" w:rsidRPr="00E87A40" w:rsidRDefault="002F28B2" w:rsidP="002F28B2">
      <w:pPr>
        <w:tabs>
          <w:tab w:val="left" w:pos="200"/>
        </w:tabs>
        <w:outlineLvl w:val="0"/>
        <w:rPr>
          <w:rFonts w:ascii="Times New Roman" w:hAnsi="Times New Roman" w:cs="Times New Roman"/>
          <w:b/>
          <w:bCs/>
        </w:rPr>
        <w:sectPr w:rsidR="002F28B2" w:rsidRPr="00E87A40" w:rsidSect="002F28B2">
          <w:pgSz w:w="11906" w:h="16838"/>
          <w:pgMar w:top="1304" w:right="1418" w:bottom="1985" w:left="1701" w:header="851" w:footer="992" w:gutter="0"/>
          <w:pgNumType w:fmt="upperRoman"/>
          <w:cols w:space="425"/>
          <w:docGrid w:type="lines" w:linePitch="360"/>
        </w:sectPr>
      </w:pPr>
    </w:p>
    <w:p w14:paraId="17799178" w14:textId="77777777" w:rsidR="002F28B2" w:rsidRPr="00E87A40" w:rsidRDefault="002F28B2" w:rsidP="002F28B2">
      <w:pPr>
        <w:pStyle w:val="aff1"/>
        <w:numPr>
          <w:ilvl w:val="0"/>
          <w:numId w:val="48"/>
        </w:numPr>
      </w:pPr>
      <w:bookmarkStart w:id="3" w:name="_Toc167639914"/>
      <w:r w:rsidRPr="00E87A40">
        <w:lastRenderedPageBreak/>
        <w:t>研究背景與動機</w:t>
      </w:r>
      <w:bookmarkEnd w:id="3"/>
    </w:p>
    <w:p w14:paraId="2DCE5FAB" w14:textId="77777777" w:rsidR="002F28B2" w:rsidRPr="00E87A40" w:rsidRDefault="002F28B2" w:rsidP="002F28B2">
      <w:pPr>
        <w:ind w:firstLine="480"/>
        <w:rPr>
          <w:rFonts w:ascii="Times New Roman" w:hAnsi="Times New Roman" w:cs="Times New Roman"/>
        </w:rPr>
      </w:pPr>
      <w:r w:rsidRPr="00E87A40">
        <w:rPr>
          <w:rFonts w:ascii="Times New Roman" w:hAnsi="Times New Roman" w:cs="Times New Roman"/>
        </w:rPr>
        <w:t>本章節</w:t>
      </w:r>
      <w:r w:rsidRPr="000F36DA">
        <w:rPr>
          <w:rFonts w:ascii="Times New Roman" w:hAnsi="Times New Roman" w:cs="Times New Roman" w:hint="eastAsia"/>
        </w:rPr>
        <w:t>將概述</w:t>
      </w:r>
      <w:bookmarkStart w:id="4" w:name="_Hlk171949169"/>
      <w:r w:rsidRPr="000F36DA">
        <w:rPr>
          <w:rFonts w:ascii="Times New Roman" w:hAnsi="Times New Roman" w:cs="Times New Roman" w:hint="eastAsia"/>
        </w:rPr>
        <w:t>背景知識</w:t>
      </w:r>
      <w:bookmarkEnd w:id="4"/>
      <w:r w:rsidRPr="000F36DA">
        <w:rPr>
          <w:rFonts w:ascii="Times New Roman" w:hAnsi="Times New Roman" w:cs="Times New Roman" w:hint="eastAsia"/>
        </w:rPr>
        <w:t>和相關現有文獻的探討。</w:t>
      </w:r>
      <w:r w:rsidRPr="000F36DA">
        <w:rPr>
          <w:rFonts w:ascii="Times New Roman" w:hAnsi="Times New Roman" w:cs="Times New Roman"/>
        </w:rPr>
        <w:t>1.1</w:t>
      </w:r>
      <w:r w:rsidRPr="000F36DA">
        <w:rPr>
          <w:rFonts w:ascii="Times New Roman" w:hAnsi="Times New Roman" w:cs="Times New Roman"/>
        </w:rPr>
        <w:t>節將</w:t>
      </w:r>
      <w:proofErr w:type="gramStart"/>
      <w:r w:rsidRPr="000F36DA">
        <w:rPr>
          <w:rFonts w:ascii="Times New Roman" w:hAnsi="Times New Roman" w:cs="Times New Roman"/>
        </w:rPr>
        <w:t>介紹</w:t>
      </w:r>
      <w:r>
        <w:rPr>
          <w:rFonts w:ascii="Times New Roman" w:hAnsi="Times New Roman" w:cs="Times New Roman" w:hint="eastAsia"/>
        </w:rPr>
        <w:t>標普</w:t>
      </w:r>
      <w:proofErr w:type="gramEnd"/>
      <w:r>
        <w:rPr>
          <w:rFonts w:ascii="Times New Roman" w:hAnsi="Times New Roman" w:cs="Times New Roman" w:hint="eastAsia"/>
        </w:rPr>
        <w:t>500</w:t>
      </w:r>
      <w:r>
        <w:rPr>
          <w:rFonts w:ascii="Times New Roman" w:hAnsi="Times New Roman" w:cs="Times New Roman" w:hint="eastAsia"/>
        </w:rPr>
        <w:t>及</w:t>
      </w:r>
      <w:r w:rsidRPr="000F36DA">
        <w:rPr>
          <w:rFonts w:ascii="Times New Roman" w:hAnsi="Times New Roman" w:cs="Times New Roman"/>
        </w:rPr>
        <w:t>趨勢理論，</w:t>
      </w:r>
      <w:r w:rsidRPr="000F36DA">
        <w:rPr>
          <w:rFonts w:ascii="Times New Roman" w:hAnsi="Times New Roman" w:cs="Times New Roman"/>
        </w:rPr>
        <w:t>1.2</w:t>
      </w:r>
      <w:r w:rsidRPr="000F36DA">
        <w:rPr>
          <w:rFonts w:ascii="Times New Roman" w:hAnsi="Times New Roman" w:cs="Times New Roman"/>
        </w:rPr>
        <w:t>節將說明常見的趨勢和趨勢轉折點的定義，</w:t>
      </w:r>
      <w:r w:rsidRPr="000F36DA">
        <w:rPr>
          <w:rFonts w:ascii="Times New Roman" w:hAnsi="Times New Roman" w:cs="Times New Roman"/>
        </w:rPr>
        <w:t>1.3</w:t>
      </w:r>
      <w:r w:rsidRPr="000F36DA">
        <w:rPr>
          <w:rFonts w:ascii="Times New Roman" w:hAnsi="Times New Roman" w:cs="Times New Roman"/>
        </w:rPr>
        <w:t>節將回顧現有文獻中所採用的預測方法，</w:t>
      </w:r>
      <w:r w:rsidRPr="000F36DA">
        <w:rPr>
          <w:rFonts w:ascii="Times New Roman" w:hAnsi="Times New Roman" w:cs="Times New Roman"/>
        </w:rPr>
        <w:t>1.4</w:t>
      </w:r>
      <w:r w:rsidRPr="000F36DA">
        <w:rPr>
          <w:rFonts w:ascii="Times New Roman" w:hAnsi="Times New Roman" w:cs="Times New Roman"/>
        </w:rPr>
        <w:t>節將總結前述內容，並基於此提出本研究的動機和目標。</w:t>
      </w:r>
    </w:p>
    <w:p w14:paraId="6138EA00" w14:textId="77777777" w:rsidR="002F28B2" w:rsidRPr="00E87A40" w:rsidRDefault="002F28B2" w:rsidP="002F28B2">
      <w:pPr>
        <w:pStyle w:val="a9"/>
        <w:numPr>
          <w:ilvl w:val="1"/>
          <w:numId w:val="2"/>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bookmarkStart w:id="5" w:name="_Toc167639915"/>
      <w:r w:rsidRPr="00B5127E">
        <w:rPr>
          <w:rFonts w:ascii="Times New Roman" w:hAnsi="Times New Roman" w:cs="Times New Roman" w:hint="eastAsia"/>
          <w:sz w:val="36"/>
          <w:szCs w:val="36"/>
        </w:rPr>
        <w:t>背景知識</w:t>
      </w:r>
      <w:r w:rsidRPr="00E87A40">
        <w:rPr>
          <w:rFonts w:ascii="Times New Roman" w:hAnsi="Times New Roman" w:cs="Times New Roman"/>
          <w:sz w:val="36"/>
          <w:szCs w:val="36"/>
        </w:rPr>
        <w:t>介紹</w:t>
      </w:r>
      <w:bookmarkEnd w:id="5"/>
    </w:p>
    <w:p w14:paraId="5F75FBC2" w14:textId="77777777" w:rsidR="002F28B2" w:rsidRPr="00D2369D" w:rsidRDefault="002F28B2" w:rsidP="002F28B2">
      <w:pPr>
        <w:pStyle w:val="a9"/>
        <w:numPr>
          <w:ilvl w:val="2"/>
          <w:numId w:val="2"/>
        </w:numPr>
        <w:rPr>
          <w:rFonts w:ascii="Times New Roman" w:hAnsi="Times New Roman" w:cs="Times New Roman"/>
        </w:rPr>
      </w:pPr>
      <w:proofErr w:type="gramStart"/>
      <w:r w:rsidRPr="00D2369D">
        <w:rPr>
          <w:rFonts w:ascii="Times New Roman" w:hAnsi="Times New Roman" w:cs="Times New Roman" w:hint="eastAsia"/>
        </w:rPr>
        <w:t>標普</w:t>
      </w:r>
      <w:proofErr w:type="gramEnd"/>
      <w:r w:rsidRPr="00D2369D">
        <w:rPr>
          <w:rFonts w:ascii="Times New Roman" w:hAnsi="Times New Roman" w:cs="Times New Roman" w:hint="eastAsia"/>
        </w:rPr>
        <w:t>500</w:t>
      </w:r>
      <w:r w:rsidRPr="00D2369D">
        <w:rPr>
          <w:rFonts w:ascii="Times New Roman" w:hAnsi="Times New Roman" w:cs="Times New Roman" w:hint="eastAsia"/>
        </w:rPr>
        <w:t>介紹</w:t>
      </w:r>
    </w:p>
    <w:p w14:paraId="4C4821AF" w14:textId="77777777" w:rsidR="002F28B2" w:rsidRPr="00D2369D" w:rsidRDefault="002F28B2" w:rsidP="002F28B2">
      <w:pPr>
        <w:rPr>
          <w:rFonts w:ascii="Times New Roman" w:hAnsi="Times New Roman" w:cs="Times New Roman"/>
        </w:rPr>
      </w:pPr>
      <w:r w:rsidRPr="00D2369D">
        <w:rPr>
          <w:rFonts w:ascii="Times New Roman" w:hAnsi="Times New Roman" w:cs="Times New Roman" w:hint="eastAsia"/>
        </w:rPr>
        <w:t xml:space="preserve">　　標準普爾</w:t>
      </w:r>
      <w:r w:rsidRPr="00D2369D">
        <w:rPr>
          <w:rFonts w:ascii="Times New Roman" w:hAnsi="Times New Roman" w:cs="Times New Roman"/>
        </w:rPr>
        <w:t>500</w:t>
      </w:r>
      <w:r w:rsidRPr="00D2369D">
        <w:rPr>
          <w:rFonts w:ascii="Times New Roman" w:hAnsi="Times New Roman" w:cs="Times New Roman"/>
        </w:rPr>
        <w:t>指數（</w:t>
      </w:r>
      <w:r w:rsidRPr="00D2369D">
        <w:rPr>
          <w:rFonts w:ascii="Times New Roman" w:hAnsi="Times New Roman" w:cs="Times New Roman"/>
        </w:rPr>
        <w:t>S&amp;P 500</w:t>
      </w:r>
      <w:r w:rsidRPr="00D2369D">
        <w:rPr>
          <w:rFonts w:ascii="Times New Roman" w:hAnsi="Times New Roman" w:cs="Times New Roman"/>
        </w:rPr>
        <w:t>，簡稱標普</w:t>
      </w:r>
      <w:r w:rsidRPr="00D2369D">
        <w:rPr>
          <w:rFonts w:ascii="Times New Roman" w:hAnsi="Times New Roman" w:cs="Times New Roman"/>
        </w:rPr>
        <w:t>500</w:t>
      </w:r>
      <w:r w:rsidRPr="00D2369D">
        <w:rPr>
          <w:rFonts w:ascii="Times New Roman" w:hAnsi="Times New Roman" w:cs="Times New Roman"/>
        </w:rPr>
        <w:t>）是美國股票市場中最具代表性的一個股票指數之一，由</w:t>
      </w:r>
      <w:proofErr w:type="gramStart"/>
      <w:r w:rsidRPr="00D2369D">
        <w:rPr>
          <w:rFonts w:ascii="Times New Roman" w:hAnsi="Times New Roman" w:cs="Times New Roman"/>
        </w:rPr>
        <w:t>普爾道瓊斯</w:t>
      </w:r>
      <w:proofErr w:type="gramEnd"/>
      <w:r w:rsidRPr="00D2369D">
        <w:rPr>
          <w:rFonts w:ascii="Times New Roman" w:hAnsi="Times New Roman" w:cs="Times New Roman"/>
        </w:rPr>
        <w:t>指數公司編制。其成分股涵蓋了</w:t>
      </w:r>
      <w:r w:rsidRPr="00D2369D">
        <w:rPr>
          <w:rFonts w:ascii="Times New Roman" w:hAnsi="Times New Roman" w:cs="Times New Roman"/>
        </w:rPr>
        <w:t>500</w:t>
      </w:r>
      <w:r w:rsidRPr="00D2369D">
        <w:rPr>
          <w:rFonts w:ascii="Times New Roman" w:hAnsi="Times New Roman" w:cs="Times New Roman"/>
        </w:rPr>
        <w:t>家在美國主要證券交易所上市的大型企業，包括科技、金融、醫療保健、能源、消費品、工業等多個領域。</w:t>
      </w:r>
      <w:proofErr w:type="gramStart"/>
      <w:r w:rsidRPr="00D2369D">
        <w:rPr>
          <w:rFonts w:ascii="Times New Roman" w:hAnsi="Times New Roman" w:cs="Times New Roman"/>
        </w:rPr>
        <w:t>標普</w:t>
      </w:r>
      <w:proofErr w:type="gramEnd"/>
      <w:r w:rsidRPr="00D2369D">
        <w:rPr>
          <w:rFonts w:ascii="Times New Roman" w:hAnsi="Times New Roman" w:cs="Times New Roman"/>
        </w:rPr>
        <w:t>500</w:t>
      </w:r>
      <w:r w:rsidRPr="00D2369D">
        <w:rPr>
          <w:rFonts w:ascii="Times New Roman" w:hAnsi="Times New Roman" w:cs="Times New Roman"/>
        </w:rPr>
        <w:t>指數被視為美國經濟和股市的重要指標，能夠提供關於經濟健康狀況和市場趨勢的廣泛視角。</w:t>
      </w:r>
    </w:p>
    <w:p w14:paraId="0641191C" w14:textId="77777777" w:rsidR="002F28B2" w:rsidRPr="00D2369D" w:rsidRDefault="002F28B2" w:rsidP="002F28B2">
      <w:pPr>
        <w:rPr>
          <w:rFonts w:ascii="Times New Roman" w:hAnsi="Times New Roman" w:cs="Times New Roman"/>
        </w:rPr>
      </w:pPr>
      <w:r w:rsidRPr="00D2369D">
        <w:rPr>
          <w:rFonts w:ascii="Times New Roman" w:hAnsi="Times New Roman" w:cs="Times New Roman" w:hint="eastAsia"/>
        </w:rPr>
        <w:t xml:space="preserve">　　由於其廣泛的代表性和權威性，</w:t>
      </w:r>
      <w:proofErr w:type="gramStart"/>
      <w:r w:rsidRPr="00D2369D">
        <w:rPr>
          <w:rFonts w:ascii="Times New Roman" w:hAnsi="Times New Roman" w:cs="Times New Roman" w:hint="eastAsia"/>
        </w:rPr>
        <w:t>標普</w:t>
      </w:r>
      <w:proofErr w:type="gramEnd"/>
      <w:r w:rsidRPr="00D2369D">
        <w:rPr>
          <w:rFonts w:ascii="Times New Roman" w:hAnsi="Times New Roman" w:cs="Times New Roman"/>
        </w:rPr>
        <w:t>500</w:t>
      </w:r>
      <w:r w:rsidRPr="00D2369D">
        <w:rPr>
          <w:rFonts w:ascii="Times New Roman" w:hAnsi="Times New Roman" w:cs="Times New Roman"/>
        </w:rPr>
        <w:t>指數被廣泛用作基準指數，許多投資產品（如指數基金和交易所交易基金）都以其為標的。</w:t>
      </w:r>
      <w:proofErr w:type="gramStart"/>
      <w:r w:rsidRPr="00D2369D">
        <w:rPr>
          <w:rFonts w:ascii="Times New Roman" w:hAnsi="Times New Roman" w:cs="Times New Roman"/>
        </w:rPr>
        <w:t>此外，</w:t>
      </w:r>
      <w:proofErr w:type="gramEnd"/>
      <w:r w:rsidRPr="00D2369D">
        <w:rPr>
          <w:rFonts w:ascii="Times New Roman" w:hAnsi="Times New Roman" w:cs="Times New Roman"/>
        </w:rPr>
        <w:t>分析師和投資者經常</w:t>
      </w:r>
      <w:proofErr w:type="gramStart"/>
      <w:r w:rsidRPr="00D2369D">
        <w:rPr>
          <w:rFonts w:ascii="Times New Roman" w:hAnsi="Times New Roman" w:cs="Times New Roman"/>
        </w:rPr>
        <w:t>使用標普</w:t>
      </w:r>
      <w:proofErr w:type="gramEnd"/>
      <w:r w:rsidRPr="00D2369D">
        <w:rPr>
          <w:rFonts w:ascii="Times New Roman" w:hAnsi="Times New Roman" w:cs="Times New Roman"/>
        </w:rPr>
        <w:t>500</w:t>
      </w:r>
      <w:r w:rsidRPr="00D2369D">
        <w:rPr>
          <w:rFonts w:ascii="Times New Roman" w:hAnsi="Times New Roman" w:cs="Times New Roman"/>
        </w:rPr>
        <w:t>指數來衡量市場趨勢和制定投資策略。</w:t>
      </w:r>
    </w:p>
    <w:p w14:paraId="0A6CF52E" w14:textId="77777777" w:rsidR="002F28B2" w:rsidRPr="00D2369D" w:rsidRDefault="002F28B2" w:rsidP="002F28B2">
      <w:pPr>
        <w:rPr>
          <w:rFonts w:ascii="Times New Roman" w:hAnsi="Times New Roman" w:cs="Times New Roman"/>
        </w:rPr>
      </w:pPr>
      <w:r w:rsidRPr="00D2369D">
        <w:rPr>
          <w:rFonts w:ascii="Times New Roman" w:hAnsi="Times New Roman" w:cs="Times New Roman" w:hint="eastAsia"/>
        </w:rPr>
        <w:t xml:space="preserve">　　</w:t>
      </w:r>
      <w:proofErr w:type="gramStart"/>
      <w:r w:rsidRPr="00D2369D">
        <w:rPr>
          <w:rFonts w:ascii="Times New Roman" w:hAnsi="Times New Roman" w:cs="Times New Roman" w:hint="eastAsia"/>
        </w:rPr>
        <w:t>標普</w:t>
      </w:r>
      <w:proofErr w:type="gramEnd"/>
      <w:r w:rsidRPr="00D2369D">
        <w:rPr>
          <w:rFonts w:ascii="Times New Roman" w:hAnsi="Times New Roman" w:cs="Times New Roman"/>
        </w:rPr>
        <w:t>500</w:t>
      </w:r>
      <w:r w:rsidRPr="00D2369D">
        <w:rPr>
          <w:rFonts w:ascii="Times New Roman" w:hAnsi="Times New Roman" w:cs="Times New Roman"/>
        </w:rPr>
        <w:t>指數不僅是美國股市的關鍵指標，還在全球範圍內具有深遠的影響力。它的表現不僅影響投資者的信心，也影響著經濟政策的制定和企業決策的方向。</w:t>
      </w:r>
    </w:p>
    <w:p w14:paraId="1106AD6C" w14:textId="77777777" w:rsidR="002F28B2" w:rsidRPr="00D2369D" w:rsidRDefault="002F28B2" w:rsidP="002F28B2">
      <w:pPr>
        <w:pStyle w:val="a9"/>
        <w:numPr>
          <w:ilvl w:val="2"/>
          <w:numId w:val="2"/>
        </w:numPr>
        <w:rPr>
          <w:rFonts w:ascii="Times New Roman" w:hAnsi="Times New Roman" w:cs="Times New Roman"/>
        </w:rPr>
      </w:pPr>
      <w:r w:rsidRPr="00D2369D">
        <w:rPr>
          <w:rFonts w:ascii="Times New Roman" w:hAnsi="Times New Roman" w:cs="Times New Roman" w:hint="eastAsia"/>
        </w:rPr>
        <w:t>趨勢理論介紹</w:t>
      </w:r>
    </w:p>
    <w:p w14:paraId="4837B531" w14:textId="77777777" w:rsidR="002F28B2" w:rsidRDefault="002F28B2" w:rsidP="002F28B2">
      <w:pPr>
        <w:tabs>
          <w:tab w:val="left" w:pos="200"/>
        </w:tabs>
        <w:rPr>
          <w:rFonts w:ascii="Times New Roman" w:hAnsi="Times New Roman" w:cs="Times New Roman"/>
        </w:rPr>
      </w:pPr>
      <w:r>
        <w:rPr>
          <w:rFonts w:ascii="Times New Roman" w:hAnsi="Times New Roman" w:cs="Times New Roman" w:hint="eastAsia"/>
        </w:rPr>
        <w:t xml:space="preserve">　　</w:t>
      </w:r>
      <w:r w:rsidRPr="00F042AB">
        <w:rPr>
          <w:rFonts w:ascii="Times New Roman" w:hAnsi="Times New Roman" w:cs="Times New Roman" w:hint="eastAsia"/>
        </w:rPr>
        <w:t>趨勢理論是金融市場分析中的一個重要概念，旨在透過觀察市場價格的運動方向，來預測未來的價格變動。趨勢理論的核心在於假設市場價格會在一定的方向上持續運動，直到出現反轉信號。這一理論被廣泛應用於技術分析中，並成為投資決策的重要依據。</w:t>
      </w:r>
    </w:p>
    <w:p w14:paraId="1C2EF20B" w14:textId="77777777" w:rsidR="002F28B2" w:rsidRPr="00D804DF" w:rsidRDefault="002F28B2" w:rsidP="002F28B2">
      <w:pPr>
        <w:tabs>
          <w:tab w:val="left" w:pos="200"/>
        </w:tabs>
      </w:pPr>
      <w:r>
        <w:rPr>
          <w:rFonts w:hint="eastAsia"/>
        </w:rPr>
        <w:t xml:space="preserve">　　趨勢理論主要分為兩種方面的應用，分別是趨勢預測及趨勢反轉點預測。趨勢預測關注於</w:t>
      </w:r>
      <w:r w:rsidRPr="003877DE">
        <w:rPr>
          <w:rFonts w:hint="eastAsia"/>
        </w:rPr>
        <w:t>分析市場中形成的主要趨勢</w:t>
      </w:r>
      <w:r>
        <w:rPr>
          <w:rFonts w:hint="eastAsia"/>
        </w:rPr>
        <w:t>，</w:t>
      </w:r>
      <w:r w:rsidRPr="003877DE">
        <w:rPr>
          <w:rFonts w:hint="eastAsia"/>
        </w:rPr>
        <w:t>如上升趨勢或下降趨勢，以預測未來價格走勢的可能方向</w:t>
      </w:r>
      <w:r>
        <w:rPr>
          <w:rFonts w:hint="eastAsia"/>
        </w:rPr>
        <w:t>，並跟隨趨勢制定交易策略，趨勢走向與歷史資料較為相關，預測難度較低。趨勢反轉點的預測則關注於分析趨勢的變化，</w:t>
      </w:r>
      <w:r w:rsidRPr="003877DE">
        <w:rPr>
          <w:rFonts w:hint="eastAsia"/>
        </w:rPr>
        <w:t>包括識別趨勢可能結束並轉向反方向的時機</w:t>
      </w:r>
      <w:r>
        <w:rPr>
          <w:rFonts w:hint="eastAsia"/>
        </w:rPr>
        <w:t>，趨勢轉折點的出現通常難以透過歷史資料判斷，因此預測難度較高</w:t>
      </w:r>
      <w:r w:rsidRPr="003877DE">
        <w:rPr>
          <w:rFonts w:hint="eastAsia"/>
        </w:rPr>
        <w:t>。</w:t>
      </w:r>
    </w:p>
    <w:p w14:paraId="50085049" w14:textId="77777777" w:rsidR="002F28B2" w:rsidRPr="00E87A40" w:rsidRDefault="002F28B2" w:rsidP="002F28B2">
      <w:pPr>
        <w:pStyle w:val="a9"/>
        <w:numPr>
          <w:ilvl w:val="0"/>
          <w:numId w:val="4"/>
        </w:numPr>
        <w:rPr>
          <w:rFonts w:ascii="Times New Roman" w:hAnsi="Times New Roman" w:cs="Times New Roman"/>
          <w:vanish/>
          <w:sz w:val="36"/>
          <w:szCs w:val="36"/>
        </w:rPr>
      </w:pPr>
    </w:p>
    <w:p w14:paraId="69FCD483" w14:textId="77777777" w:rsidR="002F28B2" w:rsidRPr="00E87A40" w:rsidRDefault="002F28B2" w:rsidP="002F28B2">
      <w:pPr>
        <w:pStyle w:val="a9"/>
        <w:numPr>
          <w:ilvl w:val="1"/>
          <w:numId w:val="4"/>
        </w:numPr>
        <w:rPr>
          <w:rFonts w:ascii="Times New Roman" w:hAnsi="Times New Roman" w:cs="Times New Roman"/>
          <w:vanish/>
          <w:sz w:val="36"/>
          <w:szCs w:val="36"/>
        </w:rPr>
      </w:pPr>
    </w:p>
    <w:p w14:paraId="2371972F" w14:textId="77777777" w:rsidR="002F28B2" w:rsidRPr="00E87A40" w:rsidRDefault="002F28B2" w:rsidP="002F28B2">
      <w:pPr>
        <w:pStyle w:val="a9"/>
        <w:numPr>
          <w:ilvl w:val="1"/>
          <w:numId w:val="4"/>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r w:rsidRPr="00E8383C">
        <w:rPr>
          <w:rFonts w:ascii="Times New Roman" w:hAnsi="Times New Roman" w:cs="Times New Roman" w:hint="eastAsia"/>
          <w:sz w:val="36"/>
          <w:szCs w:val="36"/>
        </w:rPr>
        <w:t>常見趨勢及趨勢反轉點定義介紹</w:t>
      </w:r>
    </w:p>
    <w:p w14:paraId="57C1A7A3" w14:textId="77777777" w:rsidR="002F28B2" w:rsidRPr="00D2369D" w:rsidRDefault="002F28B2" w:rsidP="002F28B2">
      <w:pPr>
        <w:pStyle w:val="a9"/>
        <w:numPr>
          <w:ilvl w:val="2"/>
          <w:numId w:val="4"/>
        </w:numPr>
        <w:rPr>
          <w:rFonts w:ascii="Times New Roman" w:hAnsi="Times New Roman" w:cs="Times New Roman"/>
        </w:rPr>
      </w:pPr>
      <w:r w:rsidRPr="00D2369D">
        <w:rPr>
          <w:rFonts w:ascii="Times New Roman" w:hAnsi="Times New Roman" w:cs="Times New Roman" w:hint="eastAsia"/>
        </w:rPr>
        <w:t>常見趨勢定義介紹</w:t>
      </w:r>
    </w:p>
    <w:p w14:paraId="3B48EF95" w14:textId="77777777" w:rsidR="002F28B2" w:rsidRPr="00E8383C" w:rsidRDefault="002F28B2" w:rsidP="002F28B2">
      <w:pPr>
        <w:rPr>
          <w:rFonts w:ascii="Times New Roman" w:hAnsi="Times New Roman" w:cs="Times New Roman"/>
        </w:rPr>
      </w:pPr>
      <w:r>
        <w:rPr>
          <w:rFonts w:ascii="Times New Roman" w:hAnsi="Times New Roman" w:cs="Times New Roman" w:hint="eastAsia"/>
        </w:rPr>
        <w:t xml:space="preserve">　　</w:t>
      </w:r>
      <w:r w:rsidRPr="00E8383C">
        <w:rPr>
          <w:rFonts w:ascii="Times New Roman" w:hAnsi="Times New Roman" w:cs="Times New Roman" w:hint="eastAsia"/>
        </w:rPr>
        <w:t>常見的趨勢定義可以基於</w:t>
      </w:r>
      <w:r>
        <w:rPr>
          <w:rFonts w:ascii="Times New Roman" w:hAnsi="Times New Roman" w:cs="Times New Roman" w:hint="eastAsia"/>
        </w:rPr>
        <w:t>不同的時間跨度</w:t>
      </w:r>
      <w:r w:rsidRPr="00E8383C">
        <w:rPr>
          <w:rFonts w:ascii="Times New Roman" w:hAnsi="Times New Roman" w:cs="Times New Roman" w:hint="eastAsia"/>
        </w:rPr>
        <w:t>進行分類：</w:t>
      </w:r>
    </w:p>
    <w:p w14:paraId="781BF906" w14:textId="77777777" w:rsidR="002F28B2" w:rsidRPr="00E8383C" w:rsidRDefault="002F28B2" w:rsidP="002F28B2">
      <w:pPr>
        <w:pStyle w:val="a9"/>
        <w:numPr>
          <w:ilvl w:val="0"/>
          <w:numId w:val="49"/>
        </w:numPr>
        <w:rPr>
          <w:rFonts w:ascii="Times New Roman" w:hAnsi="Times New Roman" w:cs="Times New Roman"/>
        </w:rPr>
      </w:pPr>
      <w:r w:rsidRPr="00E8383C">
        <w:rPr>
          <w:rFonts w:ascii="Times New Roman" w:hAnsi="Times New Roman" w:cs="Times New Roman" w:hint="eastAsia"/>
        </w:rPr>
        <w:t>以隔日</w:t>
      </w:r>
      <w:r>
        <w:rPr>
          <w:rFonts w:ascii="Times New Roman" w:hAnsi="Times New Roman" w:cs="Times New Roman" w:hint="eastAsia"/>
        </w:rPr>
        <w:t>收盤</w:t>
      </w:r>
      <w:r w:rsidRPr="00E8383C">
        <w:rPr>
          <w:rFonts w:ascii="Times New Roman" w:hAnsi="Times New Roman" w:cs="Times New Roman" w:hint="eastAsia"/>
        </w:rPr>
        <w:t>價較今日</w:t>
      </w:r>
      <w:r>
        <w:rPr>
          <w:rFonts w:ascii="Times New Roman" w:hAnsi="Times New Roman" w:cs="Times New Roman" w:hint="eastAsia"/>
        </w:rPr>
        <w:t>收盤</w:t>
      </w:r>
      <w:r w:rsidRPr="00E8383C">
        <w:rPr>
          <w:rFonts w:ascii="Times New Roman" w:hAnsi="Times New Roman" w:cs="Times New Roman" w:hint="eastAsia"/>
        </w:rPr>
        <w:t>價為基準：</w:t>
      </w:r>
    </w:p>
    <w:p w14:paraId="642D4979" w14:textId="77777777" w:rsidR="002F28B2" w:rsidRPr="00D804DF" w:rsidRDefault="002F28B2" w:rsidP="002F28B2">
      <w:pPr>
        <w:ind w:firstLine="480"/>
        <w:rPr>
          <w:rFonts w:ascii="Times New Roman" w:hAnsi="Times New Roman" w:cs="Times New Roman"/>
        </w:rPr>
      </w:pPr>
      <w:r w:rsidRPr="00E8383C">
        <w:rPr>
          <w:rFonts w:ascii="Times New Roman" w:hAnsi="Times New Roman" w:cs="Times New Roman"/>
        </w:rPr>
        <w:t>若隔日的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高於今日的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，則被視為上升趨勢。若隔日的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低於今日的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，則被視為下降趨勢。</w:t>
      </w:r>
      <w:r>
        <w:rPr>
          <w:rFonts w:ascii="Times New Roman" w:hAnsi="Times New Roman" w:cs="Times New Roman" w:hint="eastAsia"/>
        </w:rPr>
        <w:t>以隔日漲跌做為趨勢定義，雖然預測難度低，但容易受短期波動影響，無法建立長期之交易策略。</w:t>
      </w:r>
    </w:p>
    <w:p w14:paraId="38688F2F" w14:textId="77777777" w:rsidR="002F28B2" w:rsidRPr="00096247" w:rsidRDefault="002F28B2" w:rsidP="002F28B2">
      <w:pPr>
        <w:pStyle w:val="a9"/>
        <w:numPr>
          <w:ilvl w:val="0"/>
          <w:numId w:val="49"/>
        </w:numPr>
        <w:rPr>
          <w:rFonts w:ascii="Times New Roman" w:hAnsi="Times New Roman" w:cs="Times New Roman"/>
        </w:rPr>
      </w:pPr>
      <w:r w:rsidRPr="000B08BF">
        <w:rPr>
          <w:rFonts w:ascii="Times New Roman" w:hAnsi="Times New Roman" w:cs="Times New Roman" w:hint="eastAsia"/>
        </w:rPr>
        <w:t>以未來數日後</w:t>
      </w:r>
      <w:r>
        <w:rPr>
          <w:rFonts w:ascii="Times New Roman" w:hAnsi="Times New Roman" w:cs="Times New Roman" w:hint="eastAsia"/>
        </w:rPr>
        <w:t>收盤</w:t>
      </w:r>
      <w:r w:rsidRPr="00E8383C">
        <w:rPr>
          <w:rFonts w:ascii="Times New Roman" w:hAnsi="Times New Roman" w:cs="Times New Roman" w:hint="eastAsia"/>
        </w:rPr>
        <w:t>價較今日</w:t>
      </w:r>
      <w:r>
        <w:rPr>
          <w:rFonts w:ascii="Times New Roman" w:hAnsi="Times New Roman" w:cs="Times New Roman" w:hint="eastAsia"/>
        </w:rPr>
        <w:t>收盤</w:t>
      </w:r>
      <w:r w:rsidRPr="00E8383C">
        <w:rPr>
          <w:rFonts w:ascii="Times New Roman" w:hAnsi="Times New Roman" w:cs="Times New Roman" w:hint="eastAsia"/>
        </w:rPr>
        <w:t>價為基準</w:t>
      </w:r>
      <w:r w:rsidRPr="000B08BF">
        <w:rPr>
          <w:rFonts w:ascii="Times New Roman" w:hAnsi="Times New Roman" w:cs="Times New Roman" w:hint="eastAsia"/>
        </w:rPr>
        <w:t>：</w:t>
      </w:r>
    </w:p>
    <w:p w14:paraId="1E49CAF4" w14:textId="77777777" w:rsidR="002F28B2" w:rsidRDefault="002F28B2" w:rsidP="002F28B2">
      <w:pPr>
        <w:ind w:firstLine="480"/>
        <w:rPr>
          <w:rFonts w:ascii="Times New Roman" w:hAnsi="Times New Roman" w:cs="Times New Roman"/>
        </w:rPr>
      </w:pPr>
      <w:r w:rsidRPr="00E8383C">
        <w:rPr>
          <w:rFonts w:ascii="Times New Roman" w:hAnsi="Times New Roman" w:cs="Times New Roman"/>
        </w:rPr>
        <w:t>若未來數日後的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高於今日的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，則被視為上升趨勢。若未來數日後的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低於今日的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，則被視為下降趨勢。</w:t>
      </w:r>
      <w:r>
        <w:rPr>
          <w:rFonts w:ascii="Times New Roman" w:hAnsi="Times New Roman" w:cs="Times New Roman" w:hint="eastAsia"/>
        </w:rPr>
        <w:t>以未來數日後漲跌做為趨勢定義，雖然預測難度低，但難以即時預測反轉點的出現，容易誤判未來趨勢的走勢而發生虧損。</w:t>
      </w:r>
    </w:p>
    <w:p w14:paraId="0FFBB40E" w14:textId="77777777" w:rsidR="002F28B2" w:rsidRPr="00D2369D" w:rsidRDefault="002F28B2" w:rsidP="002F28B2">
      <w:pPr>
        <w:pStyle w:val="a9"/>
        <w:numPr>
          <w:ilvl w:val="2"/>
          <w:numId w:val="4"/>
        </w:numPr>
        <w:rPr>
          <w:rFonts w:ascii="Times New Roman" w:hAnsi="Times New Roman" w:cs="Times New Roman"/>
        </w:rPr>
      </w:pPr>
      <w:r w:rsidRPr="00D2369D">
        <w:rPr>
          <w:rFonts w:ascii="Times New Roman" w:hAnsi="Times New Roman" w:cs="Times New Roman" w:hint="eastAsia"/>
        </w:rPr>
        <w:t>常見趨勢反轉點定義介紹</w:t>
      </w:r>
    </w:p>
    <w:p w14:paraId="46374684" w14:textId="77777777" w:rsidR="002F28B2" w:rsidRDefault="002F28B2" w:rsidP="002F28B2">
      <w:pPr>
        <w:ind w:firstLine="480"/>
        <w:rPr>
          <w:rFonts w:ascii="Times New Roman" w:hAnsi="Times New Roman" w:cs="Times New Roman"/>
        </w:rPr>
      </w:pPr>
      <w:r>
        <w:rPr>
          <w:rFonts w:ascii="Times New Roman" w:hAnsi="Times New Roman" w:cs="Times New Roman" w:hint="eastAsia"/>
        </w:rPr>
        <w:t>常見的趨勢反轉點定義有以下三種分類</w:t>
      </w:r>
      <w:r>
        <w:rPr>
          <w:rFonts w:ascii="Times New Roman" w:hAnsi="Times New Roman" w:cs="Times New Roman" w:hint="eastAsia"/>
        </w:rPr>
        <w:t>:</w:t>
      </w:r>
    </w:p>
    <w:p w14:paraId="51991017" w14:textId="77777777" w:rsidR="002F28B2" w:rsidRDefault="002F28B2" w:rsidP="002F28B2">
      <w:pPr>
        <w:pStyle w:val="a9"/>
        <w:numPr>
          <w:ilvl w:val="0"/>
          <w:numId w:val="50"/>
        </w:numPr>
        <w:rPr>
          <w:rFonts w:ascii="Times New Roman" w:hAnsi="Times New Roman" w:cs="Times New Roman"/>
        </w:rPr>
      </w:pPr>
      <w:r>
        <w:rPr>
          <w:rFonts w:ascii="Times New Roman" w:hAnsi="Times New Roman" w:cs="Times New Roman" w:hint="eastAsia"/>
        </w:rPr>
        <w:t>以局部極值為定義</w:t>
      </w:r>
    </w:p>
    <w:p w14:paraId="780B2FE6" w14:textId="77777777" w:rsidR="002F28B2" w:rsidRPr="00331540" w:rsidRDefault="002F28B2" w:rsidP="002F28B2">
      <w:pPr>
        <w:rPr>
          <w:rFonts w:ascii="Times New Roman" w:hAnsi="Times New Roman" w:cs="Times New Roman"/>
        </w:rPr>
      </w:pPr>
      <w:r>
        <w:rPr>
          <w:rFonts w:ascii="Times New Roman" w:hAnsi="Times New Roman" w:cs="Times New Roman" w:hint="eastAsia"/>
        </w:rPr>
        <w:t xml:space="preserve">　　</w:t>
      </w:r>
      <w:r w:rsidRPr="00C42790">
        <w:rPr>
          <w:rFonts w:ascii="Times New Roman" w:hAnsi="Times New Roman" w:cs="Times New Roman" w:hint="eastAsia"/>
        </w:rPr>
        <w:t>反轉點定義為在一定範圍內收盤價的局部極大值和極小值。當某日的收盤價是前後</w:t>
      </w:r>
      <w:r w:rsidRPr="00C42790">
        <w:rPr>
          <w:rFonts w:ascii="Times New Roman" w:hAnsi="Times New Roman" w:cs="Times New Roman"/>
        </w:rPr>
        <w:t>X</w:t>
      </w:r>
      <w:r w:rsidRPr="00C42790">
        <w:rPr>
          <w:rFonts w:ascii="Times New Roman" w:hAnsi="Times New Roman" w:cs="Times New Roman"/>
        </w:rPr>
        <w:t>日內的最高或最低點時，該日即被視為趨勢反轉點。</w:t>
      </w:r>
    </w:p>
    <w:p w14:paraId="603979D2" w14:textId="77777777" w:rsidR="002F28B2" w:rsidRDefault="002F28B2" w:rsidP="002F28B2">
      <w:pPr>
        <w:pStyle w:val="a9"/>
        <w:numPr>
          <w:ilvl w:val="0"/>
          <w:numId w:val="50"/>
        </w:numPr>
        <w:rPr>
          <w:rFonts w:ascii="Times New Roman" w:hAnsi="Times New Roman" w:cs="Times New Roman"/>
        </w:rPr>
      </w:pPr>
      <w:r>
        <w:rPr>
          <w:rFonts w:ascii="Times New Roman" w:hAnsi="Times New Roman" w:cs="Times New Roman" w:hint="eastAsia"/>
        </w:rPr>
        <w:t>以漲跌反轉為定義</w:t>
      </w:r>
    </w:p>
    <w:p w14:paraId="18036374" w14:textId="77777777" w:rsidR="002F28B2" w:rsidRPr="00C42790" w:rsidRDefault="002F28B2" w:rsidP="002F28B2">
      <w:pPr>
        <w:rPr>
          <w:rFonts w:ascii="Times New Roman" w:hAnsi="Times New Roman" w:cs="Times New Roman"/>
        </w:rPr>
      </w:pPr>
      <w:r>
        <w:rPr>
          <w:rFonts w:ascii="Times New Roman" w:hAnsi="Times New Roman" w:cs="Times New Roman" w:hint="eastAsia"/>
        </w:rPr>
        <w:t xml:space="preserve">　　</w:t>
      </w:r>
      <w:r w:rsidRPr="00C42790">
        <w:rPr>
          <w:rFonts w:ascii="Times New Roman" w:hAnsi="Times New Roman" w:cs="Times New Roman" w:hint="eastAsia"/>
        </w:rPr>
        <w:t>收盤價連續下跌</w:t>
      </w:r>
      <w:r w:rsidRPr="00C42790">
        <w:rPr>
          <w:rFonts w:ascii="Times New Roman" w:hAnsi="Times New Roman" w:cs="Times New Roman" w:hint="eastAsia"/>
        </w:rPr>
        <w:t xml:space="preserve"> </w:t>
      </w:r>
      <w:r w:rsidRPr="00C42790">
        <w:rPr>
          <w:rFonts w:ascii="Times New Roman" w:hAnsi="Times New Roman" w:cs="Times New Roman"/>
        </w:rPr>
        <w:t xml:space="preserve">N </w:t>
      </w:r>
      <w:proofErr w:type="gramStart"/>
      <w:r w:rsidRPr="00C42790">
        <w:rPr>
          <w:rFonts w:ascii="Times New Roman" w:hAnsi="Times New Roman" w:cs="Times New Roman" w:hint="eastAsia"/>
        </w:rPr>
        <w:t>天並第</w:t>
      </w:r>
      <w:proofErr w:type="gramEnd"/>
      <w:r w:rsidRPr="00C42790">
        <w:rPr>
          <w:rFonts w:ascii="Times New Roman" w:hAnsi="Times New Roman" w:cs="Times New Roman"/>
        </w:rPr>
        <w:t>T</w:t>
      </w:r>
      <w:r w:rsidRPr="00C42790">
        <w:rPr>
          <w:rFonts w:ascii="Times New Roman" w:hAnsi="Times New Roman" w:cs="Times New Roman" w:hint="eastAsia"/>
        </w:rPr>
        <w:t>日在之後連續上漲</w:t>
      </w:r>
      <w:r w:rsidRPr="00C42790">
        <w:rPr>
          <w:rFonts w:ascii="Times New Roman" w:hAnsi="Times New Roman" w:cs="Times New Roman" w:hint="eastAsia"/>
        </w:rPr>
        <w:t xml:space="preserve"> </w:t>
      </w:r>
      <w:r w:rsidRPr="00C42790">
        <w:rPr>
          <w:rFonts w:ascii="Times New Roman" w:hAnsi="Times New Roman" w:cs="Times New Roman"/>
        </w:rPr>
        <w:t xml:space="preserve">M </w:t>
      </w:r>
      <w:r w:rsidRPr="00C42790">
        <w:rPr>
          <w:rFonts w:ascii="Times New Roman" w:hAnsi="Times New Roman" w:cs="Times New Roman" w:hint="eastAsia"/>
        </w:rPr>
        <w:t>天定義為趨勢向上反轉，</w:t>
      </w:r>
      <w:r w:rsidRPr="00C42790">
        <w:rPr>
          <w:rFonts w:ascii="Times New Roman" w:hAnsi="Times New Roman" w:cs="Times New Roman"/>
        </w:rPr>
        <w:t>T</w:t>
      </w:r>
      <w:r w:rsidRPr="00C42790">
        <w:rPr>
          <w:rFonts w:ascii="Times New Roman" w:hAnsi="Times New Roman" w:cs="Times New Roman" w:hint="eastAsia"/>
        </w:rPr>
        <w:t>為趨勢反轉點</w:t>
      </w:r>
      <w:r w:rsidRPr="00C42790">
        <w:rPr>
          <w:rFonts w:ascii="Times New Roman" w:hAnsi="Times New Roman" w:cs="Times New Roman"/>
        </w:rPr>
        <w:t>:</w:t>
      </w:r>
    </w:p>
    <w:p w14:paraId="550B1DC6" w14:textId="77777777" w:rsidR="002F28B2" w:rsidRPr="00C42790" w:rsidRDefault="002F28B2" w:rsidP="002F28B2">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r>
            <w:rPr>
              <w:rFonts w:ascii="Cambria Math" w:hAnsi="Cambria Math" w:cs="Times New Roman"/>
            </w:rPr>
            <m:t>&gt;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T-N+1</m:t>
              </m:r>
            </m:sub>
          </m:sSub>
          <m:r>
            <w:rPr>
              <w:rFonts w:ascii="Cambria Math" w:hAnsi="Cambria Math" w:cs="Times New Roman"/>
            </w:rPr>
            <m:t>&gt; …&gt;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r>
            <w:rPr>
              <w:rFonts w:ascii="Cambria Math" w:hAnsi="Cambria Math" w:cs="Times New Roman"/>
            </w:rPr>
            <m:t>&lt;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T+1</m:t>
              </m:r>
            </m:sub>
          </m:sSub>
          <m:r>
            <w:rPr>
              <w:rFonts w:ascii="Cambria Math" w:hAnsi="Cambria Math" w:cs="Times New Roman"/>
            </w:rPr>
            <m:t>&lt;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T+2</m:t>
              </m:r>
            </m:sub>
          </m:sSub>
          <m:r>
            <w:rPr>
              <w:rFonts w:ascii="Cambria Math" w:hAnsi="Cambria Math" w:cs="Times New Roman"/>
            </w:rPr>
            <m:t>&lt; …&lt;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oMath>
      </m:oMathPara>
    </w:p>
    <w:p w14:paraId="26821D75" w14:textId="77777777" w:rsidR="002F28B2" w:rsidRPr="00C42790" w:rsidRDefault="002F28B2" w:rsidP="002F28B2">
      <w:pPr>
        <w:rPr>
          <w:rFonts w:ascii="Times New Roman" w:hAnsi="Times New Roman" w:cs="Times New Roman"/>
        </w:rPr>
      </w:pPr>
      <w:r w:rsidRPr="00C42790">
        <w:rPr>
          <w:rFonts w:ascii="Times New Roman" w:hAnsi="Times New Roman" w:cs="Times New Roman" w:hint="eastAsia"/>
        </w:rPr>
        <w:t>或連續上漲</w:t>
      </w:r>
      <w:r w:rsidRPr="00C42790">
        <w:rPr>
          <w:rFonts w:ascii="Times New Roman" w:hAnsi="Times New Roman" w:cs="Times New Roman" w:hint="eastAsia"/>
        </w:rPr>
        <w:t xml:space="preserve"> </w:t>
      </w:r>
      <w:r w:rsidRPr="00C42790">
        <w:rPr>
          <w:rFonts w:ascii="Times New Roman" w:hAnsi="Times New Roman" w:cs="Times New Roman"/>
        </w:rPr>
        <w:t xml:space="preserve">N </w:t>
      </w:r>
      <w:r w:rsidRPr="00C42790">
        <w:rPr>
          <w:rFonts w:ascii="Times New Roman" w:hAnsi="Times New Roman" w:cs="Times New Roman" w:hint="eastAsia"/>
        </w:rPr>
        <w:t>天並在第</w:t>
      </w:r>
      <w:r w:rsidRPr="00C42790">
        <w:rPr>
          <w:rFonts w:ascii="Times New Roman" w:hAnsi="Times New Roman" w:cs="Times New Roman"/>
        </w:rPr>
        <w:t>T</w:t>
      </w:r>
      <w:r w:rsidRPr="00C42790">
        <w:rPr>
          <w:rFonts w:ascii="Times New Roman" w:hAnsi="Times New Roman" w:cs="Times New Roman" w:hint="eastAsia"/>
        </w:rPr>
        <w:t>日之後連續下跌</w:t>
      </w:r>
      <w:r w:rsidRPr="00C42790">
        <w:rPr>
          <w:rFonts w:ascii="Times New Roman" w:hAnsi="Times New Roman" w:cs="Times New Roman" w:hint="eastAsia"/>
        </w:rPr>
        <w:t xml:space="preserve"> </w:t>
      </w:r>
      <w:r w:rsidRPr="00C42790">
        <w:rPr>
          <w:rFonts w:ascii="Times New Roman" w:hAnsi="Times New Roman" w:cs="Times New Roman"/>
        </w:rPr>
        <w:t xml:space="preserve">M </w:t>
      </w:r>
      <w:r w:rsidRPr="00C42790">
        <w:rPr>
          <w:rFonts w:ascii="Times New Roman" w:hAnsi="Times New Roman" w:cs="Times New Roman" w:hint="eastAsia"/>
        </w:rPr>
        <w:t>天定義為向下趨勢反轉，</w:t>
      </w:r>
      <w:r w:rsidRPr="00C42790">
        <w:rPr>
          <w:rFonts w:ascii="Times New Roman" w:hAnsi="Times New Roman" w:cs="Times New Roman"/>
        </w:rPr>
        <w:t>T</w:t>
      </w:r>
      <w:r w:rsidRPr="00C42790">
        <w:rPr>
          <w:rFonts w:ascii="Times New Roman" w:hAnsi="Times New Roman" w:cs="Times New Roman" w:hint="eastAsia"/>
        </w:rPr>
        <w:t>為趨勢反轉點</w:t>
      </w:r>
      <w:r w:rsidRPr="00C42790">
        <w:rPr>
          <w:rFonts w:ascii="Times New Roman" w:hAnsi="Times New Roman" w:cs="Times New Roman"/>
        </w:rPr>
        <w:t>:</w:t>
      </w:r>
    </w:p>
    <w:p w14:paraId="68B0D3E3" w14:textId="77777777" w:rsidR="002F28B2" w:rsidRDefault="002F28B2" w:rsidP="002F28B2">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r>
            <w:rPr>
              <w:rFonts w:ascii="Cambria Math" w:hAnsi="Cambria Math" w:cs="Times New Roman"/>
            </w:rPr>
            <m:t>&lt;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T-N+1</m:t>
              </m:r>
            </m:sub>
          </m:sSub>
          <m:r>
            <w:rPr>
              <w:rFonts w:ascii="Cambria Math" w:hAnsi="Cambria Math" w:cs="Times New Roman"/>
            </w:rPr>
            <m:t>&lt; …&lt;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r>
            <w:rPr>
              <w:rFonts w:ascii="Cambria Math" w:hAnsi="Cambria Math" w:cs="Times New Roman"/>
            </w:rPr>
            <m:t>&gt;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T+1</m:t>
              </m:r>
            </m:sub>
          </m:sSub>
          <m:r>
            <w:rPr>
              <w:rFonts w:ascii="Cambria Math" w:hAnsi="Cambria Math" w:cs="Times New Roman"/>
            </w:rPr>
            <m:t>&gt;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T+2</m:t>
              </m:r>
            </m:sub>
          </m:sSub>
          <m:r>
            <w:rPr>
              <w:rFonts w:ascii="Cambria Math" w:hAnsi="Cambria Math" w:cs="Times New Roman"/>
            </w:rPr>
            <m:t>&gt; …&gt;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oMath>
      </m:oMathPara>
    </w:p>
    <w:p w14:paraId="62BDA91E" w14:textId="77777777" w:rsidR="002F28B2" w:rsidRDefault="002F28B2" w:rsidP="002F28B2">
      <w:pPr>
        <w:rPr>
          <w:rFonts w:ascii="Times New Roman" w:hAnsi="Times New Roman" w:cs="Times New Roman"/>
        </w:rPr>
      </w:pPr>
      <w:r>
        <w:rPr>
          <w:rFonts w:ascii="Times New Roman" w:hAnsi="Times New Roman" w:cs="Times New Roman" w:hint="eastAsia"/>
        </w:rPr>
        <w:t xml:space="preserve">　　但市場中很少出現兩天以上的連續上漲或連續下跌，因此條件常會放寬為：</w:t>
      </w:r>
    </w:p>
    <w:p w14:paraId="210DD531" w14:textId="77777777" w:rsidR="002F28B2" w:rsidRDefault="002F28B2" w:rsidP="002F28B2">
      <w:r>
        <w:lastRenderedPageBreak/>
        <w:t>在</w:t>
      </w:r>
      <w:r>
        <w:rPr>
          <w:rFonts w:hint="eastAsia"/>
        </w:rPr>
        <w:t>T</w:t>
      </w:r>
      <w:r>
        <w:t>日之前的第</w:t>
      </w:r>
      <w:r>
        <w:rPr>
          <w:rFonts w:hint="eastAsia"/>
        </w:rPr>
        <w:t>n</w:t>
      </w:r>
      <w:r>
        <w:t>日收盤價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oMath>
      <w:r>
        <w:t>相較於</w:t>
      </w:r>
      <w:r>
        <w:rPr>
          <w:rStyle w:val="katex-mathml"/>
          <w:rFonts w:hint="eastAsia"/>
        </w:rPr>
        <w:t>T</w:t>
      </w:r>
      <w:r>
        <w:t>日的收盤價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oMath>
      <w:r>
        <w:t>下跌了至少</w:t>
      </w:r>
      <w:r>
        <w:rPr>
          <w:rStyle w:val="katex-mathml"/>
          <w:rFonts w:hint="eastAsia"/>
        </w:rPr>
        <w:t>a%</w:t>
      </w:r>
      <w:r>
        <w:rPr>
          <w:rFonts w:hint="eastAsia"/>
        </w:rPr>
        <w:t>;</w:t>
      </w:r>
    </w:p>
    <w:p w14:paraId="2AB884DB" w14:textId="77777777" w:rsidR="002F28B2" w:rsidRPr="00C06CBC" w:rsidRDefault="002F28B2" w:rsidP="002F28B2">
      <w:pPr>
        <w:rPr>
          <w:rFonts w:ascii="Times New Roman" w:hAnsi="Times New Roman" w:cs="Times New Roman"/>
        </w:rPr>
      </w:pPr>
      <m:oMathPara>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num>
            <m:den>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den>
          </m:f>
          <m:r>
            <w:rPr>
              <w:rFonts w:ascii="Cambria Math" w:hAnsi="Cambria Math" w:cs="Times New Roman"/>
            </w:rPr>
            <m:t>×100≥a ;</m:t>
          </m:r>
        </m:oMath>
      </m:oMathPara>
    </w:p>
    <w:p w14:paraId="03CD870D" w14:textId="77777777" w:rsidR="002F28B2" w:rsidRPr="00C06CBC" w:rsidRDefault="002F28B2" w:rsidP="002F28B2">
      <w:r>
        <w:rPr>
          <w:rFonts w:hint="eastAsia"/>
        </w:rPr>
        <w:t>且</w:t>
      </w:r>
      <w:r>
        <w:t>在</w:t>
      </w:r>
      <w:r>
        <w:rPr>
          <w:rFonts w:hint="eastAsia"/>
        </w:rPr>
        <w:t>T</w:t>
      </w:r>
      <w:r>
        <w:t>日之後的第</w:t>
      </w:r>
      <w:r>
        <w:rPr>
          <w:rFonts w:hint="eastAsia"/>
        </w:rPr>
        <w:t>m</w:t>
      </w:r>
      <w:r>
        <w:t>日收盤價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oMath>
      <w:r>
        <w:t>相較於</w:t>
      </w:r>
      <w:r>
        <w:rPr>
          <w:rStyle w:val="katex-mathml"/>
          <w:rFonts w:hint="eastAsia"/>
        </w:rPr>
        <w:t>T</w:t>
      </w:r>
      <w:r>
        <w:t>日的收盤價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oMath>
      <w:r>
        <w:t>上漲了至少</w:t>
      </w:r>
      <w:r>
        <w:rPr>
          <w:rStyle w:val="mord"/>
        </w:rPr>
        <w:t>b%</w:t>
      </w:r>
      <w:r>
        <w:t>。</w:t>
      </w:r>
    </w:p>
    <w:p w14:paraId="7EC2A7C1" w14:textId="77777777" w:rsidR="002F28B2" w:rsidRPr="00C06CBC" w:rsidRDefault="002F28B2" w:rsidP="002F28B2">
      <w:pPr>
        <w:rPr>
          <w:rFonts w:ascii="Times New Roman" w:hAnsi="Times New Roman" w:cs="Times New Roman"/>
        </w:rPr>
      </w:pPr>
      <m:oMathPara>
        <m:oMathParaPr>
          <m:jc m:val="centerGroup"/>
        </m:oMathParaP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num>
            <m:den>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den>
          </m:f>
          <m:r>
            <w:rPr>
              <w:rFonts w:ascii="Cambria Math" w:hAnsi="Cambria Math" w:cs="Times New Roman"/>
            </w:rPr>
            <m:t>×100≥b</m:t>
          </m:r>
        </m:oMath>
      </m:oMathPara>
    </w:p>
    <w:p w14:paraId="0CAA937F" w14:textId="77777777" w:rsidR="002F28B2" w:rsidRDefault="002F28B2" w:rsidP="002F28B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hint="eastAsia"/>
        </w:rPr>
        <w:t>日即為反轉點。</w:t>
      </w:r>
    </w:p>
    <w:p w14:paraId="06E936B2" w14:textId="77777777" w:rsidR="002F28B2" w:rsidRDefault="002F28B2" w:rsidP="002F28B2">
      <w:r>
        <w:rPr>
          <w:rFonts w:ascii="Times New Roman" w:hAnsi="Times New Roman" w:cs="Times New Roman" w:hint="eastAsia"/>
        </w:rPr>
        <w:t>或</w:t>
      </w:r>
      <w:r>
        <w:t>在</w:t>
      </w:r>
      <w:r>
        <w:rPr>
          <w:rFonts w:hint="eastAsia"/>
        </w:rPr>
        <w:t>T</w:t>
      </w:r>
      <w:r>
        <w:t>日之前的第</w:t>
      </w:r>
      <w:r>
        <w:rPr>
          <w:rFonts w:hint="eastAsia"/>
        </w:rPr>
        <w:t>n</w:t>
      </w:r>
      <w:r>
        <w:t>日收盤價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oMath>
      <w:r>
        <w:t>相較於</w:t>
      </w:r>
      <w:r>
        <w:rPr>
          <w:rStyle w:val="katex-mathml"/>
          <w:rFonts w:hint="eastAsia"/>
        </w:rPr>
        <w:t>T</w:t>
      </w:r>
      <w:r>
        <w:t>日的收盤價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oMath>
      <w:r>
        <w:rPr>
          <w:rFonts w:hint="eastAsia"/>
        </w:rPr>
        <w:t>上漲</w:t>
      </w:r>
      <w:r>
        <w:t>了至少</w:t>
      </w:r>
      <w:r>
        <w:rPr>
          <w:rStyle w:val="katex-mathml"/>
          <w:rFonts w:hint="eastAsia"/>
        </w:rPr>
        <w:t>a%</w:t>
      </w:r>
      <w:r>
        <w:rPr>
          <w:rFonts w:hint="eastAsia"/>
        </w:rPr>
        <w:t>;</w:t>
      </w:r>
    </w:p>
    <w:p w14:paraId="3BE4100C" w14:textId="77777777" w:rsidR="002F28B2" w:rsidRPr="00C06CBC" w:rsidRDefault="002F28B2" w:rsidP="002F28B2">
      <w:pPr>
        <w:rPr>
          <w:rFonts w:ascii="Cambria Math" w:hAnsi="Cambria Math" w:cs="Times New Roman"/>
          <w:i/>
          <w:iCs/>
        </w:rPr>
      </w:pPr>
      <m:oMathPara>
        <m:oMathParaPr>
          <m:jc m:val="centerGroup"/>
        </m:oMathParaP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num>
            <m:den>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den>
          </m:f>
          <m:r>
            <w:rPr>
              <w:rFonts w:ascii="Cambria Math" w:hAnsi="Cambria Math" w:cs="Times New Roman"/>
            </w:rPr>
            <m:t>×100≥a ;</m:t>
          </m:r>
        </m:oMath>
      </m:oMathPara>
    </w:p>
    <w:p w14:paraId="37487DD8" w14:textId="77777777" w:rsidR="002F28B2" w:rsidRPr="00C06CBC" w:rsidRDefault="002F28B2" w:rsidP="002F28B2">
      <w:r>
        <w:rPr>
          <w:rFonts w:hint="eastAsia"/>
        </w:rPr>
        <w:t>且</w:t>
      </w:r>
      <w:r>
        <w:t>在</w:t>
      </w:r>
      <w:r>
        <w:rPr>
          <w:rFonts w:hint="eastAsia"/>
        </w:rPr>
        <w:t>T</w:t>
      </w:r>
      <w:r>
        <w:t>日之後的第</w:t>
      </w:r>
      <w:r>
        <w:rPr>
          <w:rFonts w:hint="eastAsia"/>
        </w:rPr>
        <w:t>m</w:t>
      </w:r>
      <w:r>
        <w:t>日收盤價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oMath>
      <w:r>
        <w:t>相較於</w:t>
      </w:r>
      <w:r>
        <w:rPr>
          <w:rStyle w:val="katex-mathml"/>
          <w:rFonts w:hint="eastAsia"/>
        </w:rPr>
        <w:t>T</w:t>
      </w:r>
      <w:r>
        <w:t>日的收盤價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oMath>
      <w:r>
        <w:rPr>
          <w:rFonts w:hint="eastAsia"/>
        </w:rPr>
        <w:t>下跌</w:t>
      </w:r>
      <w:r>
        <w:t>了至少</w:t>
      </w:r>
      <w:r>
        <w:rPr>
          <w:rStyle w:val="mord"/>
        </w:rPr>
        <w:t>b%</w:t>
      </w:r>
      <w:r>
        <w:t>。</w:t>
      </w:r>
    </w:p>
    <w:p w14:paraId="73108701" w14:textId="77777777" w:rsidR="002F28B2" w:rsidRPr="00C06CBC" w:rsidRDefault="002F28B2" w:rsidP="002F28B2">
      <w:pPr>
        <w:rPr>
          <w:rFonts w:ascii="Cambria Math" w:hAnsi="Cambria Math" w:cs="Times New Roman"/>
          <w:i/>
          <w:iCs/>
        </w:rPr>
      </w:pPr>
      <m:oMathPara>
        <m:oMathParaPr>
          <m:jc m:val="centerGroup"/>
        </m:oMathParaP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num>
            <m:den>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den>
          </m:f>
          <m:r>
            <w:rPr>
              <w:rFonts w:ascii="Cambria Math" w:hAnsi="Cambria Math" w:cs="Times New Roman"/>
            </w:rPr>
            <m:t>×100≥b</m:t>
          </m:r>
        </m:oMath>
      </m:oMathPara>
    </w:p>
    <w:p w14:paraId="5C1832C3" w14:textId="77777777" w:rsidR="002F28B2" w:rsidRPr="00C06CBC" w:rsidRDefault="002F28B2" w:rsidP="002F28B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hint="eastAsia"/>
        </w:rPr>
        <w:t>日即為反轉點。</w:t>
      </w:r>
    </w:p>
    <w:p w14:paraId="2760575B" w14:textId="77777777" w:rsidR="002F28B2" w:rsidRDefault="002F28B2" w:rsidP="002F28B2">
      <w:pPr>
        <w:pStyle w:val="a9"/>
        <w:numPr>
          <w:ilvl w:val="0"/>
          <w:numId w:val="50"/>
        </w:numPr>
        <w:rPr>
          <w:rFonts w:ascii="Times New Roman" w:hAnsi="Times New Roman" w:cs="Times New Roman"/>
        </w:rPr>
      </w:pPr>
      <w:bookmarkStart w:id="6" w:name="_Hlk171678601"/>
      <w:r>
        <w:rPr>
          <w:rFonts w:ascii="Times New Roman" w:hAnsi="Times New Roman" w:cs="Times New Roman" w:hint="eastAsia"/>
        </w:rPr>
        <w:t>以</w:t>
      </w:r>
      <w:r w:rsidRPr="00331540">
        <w:rPr>
          <w:rFonts w:ascii="Times New Roman" w:hAnsi="Times New Roman" w:cs="Times New Roman"/>
        </w:rPr>
        <w:t>Piecewise Linear</w:t>
      </w:r>
      <w:r>
        <w:rPr>
          <w:rFonts w:ascii="Times New Roman" w:hAnsi="Times New Roman" w:cs="Times New Roman" w:hint="eastAsia"/>
        </w:rPr>
        <w:t xml:space="preserve"> </w:t>
      </w:r>
      <w:r w:rsidRPr="00331540">
        <w:rPr>
          <w:rFonts w:ascii="Times New Roman" w:hAnsi="Times New Roman" w:cs="Times New Roman"/>
        </w:rPr>
        <w:t>Regression</w:t>
      </w:r>
      <w:r>
        <w:rPr>
          <w:rFonts w:ascii="Times New Roman" w:hAnsi="Times New Roman" w:cs="Times New Roman" w:hint="eastAsia"/>
        </w:rPr>
        <w:t>近似股價線段為定義</w:t>
      </w:r>
    </w:p>
    <w:bookmarkEnd w:id="6"/>
    <w:p w14:paraId="360402D8" w14:textId="77777777" w:rsidR="002F28B2" w:rsidRPr="00B936C7" w:rsidRDefault="002F28B2" w:rsidP="002F28B2">
      <w:pPr>
        <w:ind w:firstLineChars="300" w:firstLine="720"/>
        <w:rPr>
          <w:rFonts w:ascii="Times New Roman" w:hAnsi="Times New Roman" w:cs="Times New Roman"/>
        </w:rPr>
      </w:pPr>
      <w:r w:rsidRPr="00B936C7">
        <w:rPr>
          <w:rFonts w:ascii="Times New Roman" w:hAnsi="Times New Roman" w:cs="Times New Roman" w:hint="eastAsia"/>
        </w:rPr>
        <w:t>將</w:t>
      </w:r>
      <w:r>
        <w:rPr>
          <w:rFonts w:ascii="Times New Roman" w:hAnsi="Times New Roman" w:cs="Times New Roman" w:hint="eastAsia"/>
        </w:rPr>
        <w:t>股價</w:t>
      </w:r>
      <w:r w:rsidRPr="00B936C7">
        <w:rPr>
          <w:rFonts w:ascii="Times New Roman" w:hAnsi="Times New Roman" w:cs="Times New Roman" w:hint="eastAsia"/>
        </w:rPr>
        <w:t>時間序列</w:t>
      </w:r>
      <w:proofErr w:type="gramStart"/>
      <w:r w:rsidRPr="00B936C7">
        <w:rPr>
          <w:rFonts w:ascii="Times New Roman" w:hAnsi="Times New Roman" w:cs="Times New Roman" w:hint="eastAsia"/>
        </w:rPr>
        <w:t>遞歸地分割</w:t>
      </w:r>
      <w:proofErr w:type="gramEnd"/>
      <w:r w:rsidRPr="00B936C7">
        <w:rPr>
          <w:rFonts w:ascii="Times New Roman" w:hAnsi="Times New Roman" w:cs="Times New Roman" w:hint="eastAsia"/>
        </w:rPr>
        <w:t>成多段，直到每段內的最大誤差不超過預設的</w:t>
      </w:r>
      <w:proofErr w:type="gramStart"/>
      <w:r w:rsidRPr="00B936C7">
        <w:rPr>
          <w:rFonts w:ascii="Times New Roman" w:hAnsi="Times New Roman" w:cs="Times New Roman" w:hint="eastAsia"/>
        </w:rPr>
        <w:t>閾</w:t>
      </w:r>
      <w:proofErr w:type="gramEnd"/>
      <w:r w:rsidRPr="00B936C7">
        <w:rPr>
          <w:rFonts w:ascii="Times New Roman" w:hAnsi="Times New Roman" w:cs="Times New Roman" w:hint="eastAsia"/>
        </w:rPr>
        <w:t>值</w:t>
      </w:r>
      <w:r w:rsidRPr="00B936C7">
        <w:rPr>
          <w:rFonts w:ascii="Cambria Math" w:hAnsi="Cambria Math" w:cs="Cambria Math"/>
        </w:rPr>
        <w:t>𝛿</w:t>
      </w:r>
      <w:r>
        <w:rPr>
          <w:rFonts w:ascii="Times New Roman" w:hAnsi="Times New Roman" w:cs="Times New Roman" w:hint="eastAsia"/>
        </w:rPr>
        <w:t>，</w:t>
      </w:r>
      <w:r w:rsidRPr="00B936C7">
        <w:rPr>
          <w:rFonts w:ascii="Times New Roman" w:hAnsi="Times New Roman" w:cs="Times New Roman" w:hint="eastAsia"/>
        </w:rPr>
        <w:t>步驟如下</w:t>
      </w:r>
      <w:r w:rsidRPr="00B936C7">
        <w:rPr>
          <w:rFonts w:ascii="Times New Roman" w:hAnsi="Times New Roman" w:cs="Times New Roman"/>
        </w:rPr>
        <w:t xml:space="preserve">: </w:t>
      </w:r>
    </w:p>
    <w:p w14:paraId="52EDE891"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初始化：自收盤價給定時間序列</w:t>
      </w:r>
      <m:oMath>
        <m:r>
          <w:rPr>
            <w:rFonts w:ascii="Cambria Math" w:hAnsi="Cambria Math" w:cs="Times New Roman"/>
          </w:rPr>
          <m:t>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m:t>
        </m:r>
      </m:oMath>
      <w:r w:rsidRPr="00B936C7">
        <w:rPr>
          <w:rFonts w:ascii="Times New Roman" w:hAnsi="Times New Roman" w:cs="Times New Roman" w:hint="eastAsia"/>
        </w:rPr>
        <w:t>。</w:t>
      </w:r>
      <w:r w:rsidRPr="00B936C7">
        <w:rPr>
          <w:rFonts w:ascii="Times New Roman" w:hAnsi="Times New Roman" w:cs="Times New Roman" w:hint="eastAsia"/>
        </w:rPr>
        <w:br/>
      </w:r>
      <w:r w:rsidRPr="00B936C7">
        <w:rPr>
          <w:rFonts w:ascii="Times New Roman" w:hAnsi="Times New Roman" w:cs="Times New Roman" w:hint="eastAsia"/>
        </w:rPr>
        <w:t>設置</w:t>
      </w:r>
      <w:proofErr w:type="gramStart"/>
      <w:r w:rsidRPr="00B936C7">
        <w:rPr>
          <w:rFonts w:ascii="Times New Roman" w:hAnsi="Times New Roman" w:cs="Times New Roman" w:hint="eastAsia"/>
        </w:rPr>
        <w:t>初始段為</w:t>
      </w:r>
      <w:proofErr w:type="gramEnd"/>
      <w:r w:rsidRPr="00B936C7">
        <w:rPr>
          <w:rFonts w:ascii="Times New Roman" w:hAnsi="Times New Roman" w:cs="Times New Roman" w:hint="eastAsia"/>
        </w:rPr>
        <w:t>整個序列，即</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oMath>
      <w:r w:rsidRPr="00B936C7">
        <w:rPr>
          <w:rFonts w:ascii="Times New Roman" w:hAnsi="Times New Roman" w:cs="Times New Roman" w:hint="eastAsia"/>
        </w:rPr>
        <w:t>,</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m:t>
        </m:r>
      </m:oMath>
      <w:r w:rsidRPr="00B936C7">
        <w:rPr>
          <w:rFonts w:ascii="Times New Roman" w:hAnsi="Times New Roman" w:cs="Times New Roman" w:hint="eastAsia"/>
        </w:rPr>
        <w:t>。</w:t>
      </w:r>
    </w:p>
    <w:p w14:paraId="0BFFE330"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分割判斷：對於每一段</w:t>
      </w:r>
      <w:r w:rsidRPr="00B936C7">
        <w:rPr>
          <w:rFonts w:ascii="Times New Roman" w:hAnsi="Times New Roman" w:cs="Times New Roman" w:hint="eastAsia"/>
        </w:rPr>
        <w:t xml:space="preserv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a</m:t>
            </m:r>
          </m:sub>
        </m:sSub>
      </m:oMath>
      <w:r w:rsidRPr="00B936C7">
        <w:rPr>
          <w:rFonts w:ascii="Times New Roman" w:hAnsi="Times New Roman" w:cs="Times New Roman" w:hint="eastAsia"/>
        </w:rPr>
        <w:t>,</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b</m:t>
            </m:r>
          </m:sub>
        </m:sSub>
        <m:r>
          <w:rPr>
            <w:rFonts w:ascii="Cambria Math" w:hAnsi="Cambria Math" w:cs="Times New Roman"/>
          </w:rPr>
          <m:t>]</m:t>
        </m:r>
      </m:oMath>
      <w:r w:rsidRPr="00B936C7">
        <w:rPr>
          <w:rFonts w:ascii="Times New Roman" w:hAnsi="Times New Roman" w:cs="Times New Roman" w:hint="eastAsia"/>
        </w:rPr>
        <w:t>，計算段內數據</w:t>
      </w:r>
      <w:proofErr w:type="gramStart"/>
      <w:r w:rsidRPr="00B936C7">
        <w:rPr>
          <w:rFonts w:ascii="Times New Roman" w:hAnsi="Times New Roman" w:cs="Times New Roman" w:hint="eastAsia"/>
        </w:rPr>
        <w:t>點到段端點</w:t>
      </w:r>
      <w:proofErr w:type="gramEnd"/>
      <w:r w:rsidRPr="00B936C7">
        <w:rPr>
          <w:rFonts w:ascii="Times New Roman" w:hAnsi="Times New Roman" w:cs="Times New Roman" w:hint="eastAsia"/>
        </w:rPr>
        <w:t>之間的</w:t>
      </w:r>
      <w:proofErr w:type="gramStart"/>
      <w:r w:rsidRPr="00B936C7">
        <w:rPr>
          <w:rFonts w:ascii="Times New Roman" w:hAnsi="Times New Roman" w:cs="Times New Roman" w:hint="eastAsia"/>
        </w:rPr>
        <w:t>線性插值直線</w:t>
      </w:r>
      <w:proofErr w:type="gramEnd"/>
      <w:r w:rsidRPr="00B936C7">
        <w:rPr>
          <w:rFonts w:ascii="Times New Roman" w:hAnsi="Times New Roman" w:cs="Times New Roman" w:hint="eastAsia"/>
        </w:rPr>
        <w:t>的最大誤差。</w:t>
      </w:r>
    </w:p>
    <w:p w14:paraId="72BB5A1D"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使用以下</w:t>
      </w:r>
      <w:proofErr w:type="gramStart"/>
      <w:r w:rsidRPr="00B936C7">
        <w:rPr>
          <w:rFonts w:ascii="Times New Roman" w:hAnsi="Times New Roman" w:cs="Times New Roman" w:hint="eastAsia"/>
        </w:rPr>
        <w:t>線性插值公式</w:t>
      </w:r>
      <w:proofErr w:type="gramEnd"/>
      <w:r w:rsidRPr="00B936C7">
        <w:rPr>
          <w:rFonts w:ascii="Times New Roman" w:hAnsi="Times New Roman" w:cs="Times New Roman" w:hint="eastAsia"/>
        </w:rPr>
        <w:t>計算段內每</w:t>
      </w:r>
      <w:proofErr w:type="gramStart"/>
      <w:r w:rsidRPr="00B936C7">
        <w:rPr>
          <w:rFonts w:ascii="Times New Roman" w:hAnsi="Times New Roman" w:cs="Times New Roman" w:hint="eastAsia"/>
        </w:rPr>
        <w:t>個</w:t>
      </w:r>
      <w:proofErr w:type="gramEnd"/>
      <w:r w:rsidRPr="00B936C7">
        <w:rPr>
          <w:rFonts w:ascii="Times New Roman" w:hAnsi="Times New Roman" w:cs="Times New Roman" w:hint="eastAsia"/>
        </w:rPr>
        <w:t>點</w:t>
      </w:r>
      <w:proofErr w:type="gramStart"/>
      <w:r w:rsidRPr="00B936C7">
        <w:rPr>
          <w:rFonts w:ascii="Times New Roman" w:hAnsi="Times New Roman" w:cs="Times New Roman" w:hint="eastAsia"/>
        </w:rPr>
        <w:t>的插值</w:t>
      </w:r>
      <w:proofErr w:type="gramEnd"/>
      <m:oMath>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oMath>
      <w:r w:rsidRPr="00B936C7">
        <w:rPr>
          <w:rFonts w:ascii="Times New Roman" w:hAnsi="Times New Roman" w:cs="Times New Roman" w:hint="eastAsia"/>
        </w:rPr>
        <w:t>:</w:t>
      </w:r>
      <w:r w:rsidRPr="00B936C7">
        <w:rPr>
          <w:rFonts w:ascii="Times New Roman" w:hAnsi="Times New Roman" w:cs="Times New Roman" w:hint="eastAsia"/>
        </w:rPr>
        <w:br/>
      </w:r>
      <w:r w:rsidRPr="00B936C7">
        <w:rPr>
          <w:rFonts w:ascii="Times New Roman" w:hAnsi="Times New Roman" w:cs="Times New Roman" w:hint="eastAsia"/>
        </w:rPr>
        <w:br/>
      </w:r>
      <m:oMathPara>
        <m:oMathParaPr>
          <m:jc m:val="centerGroup"/>
        </m:oMathParaPr>
        <m:oMath>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a</m:t>
                  </m:r>
                </m:sub>
              </m:sSub>
              <m:r>
                <w:rPr>
                  <w:rFonts w:ascii="Cambria Math" w:hAnsi="Cambria Math" w:cs="Times New Roman"/>
                </w:rPr>
                <m:t>)(i-a)</m:t>
              </m:r>
            </m:num>
            <m:den>
              <m:r>
                <w:rPr>
                  <w:rFonts w:ascii="Cambria Math" w:hAnsi="Cambria Math" w:cs="Times New Roman"/>
                </w:rPr>
                <m:t>b-a</m:t>
              </m:r>
            </m:den>
          </m:f>
          <m:r>
            <w:rPr>
              <w:rFonts w:ascii="Cambria Math" w:hAnsi="Cambria Math" w:cs="Times New Roman"/>
            </w:rPr>
            <m:t>,  a≤i≤b</m:t>
          </m:r>
        </m:oMath>
      </m:oMathPara>
    </w:p>
    <w:p w14:paraId="187CF4C9"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計算每</w:t>
      </w:r>
      <w:proofErr w:type="gramStart"/>
      <w:r w:rsidRPr="00B936C7">
        <w:rPr>
          <w:rFonts w:ascii="Times New Roman" w:hAnsi="Times New Roman" w:cs="Times New Roman" w:hint="eastAsia"/>
        </w:rPr>
        <w:t>個</w:t>
      </w:r>
      <w:proofErr w:type="gramEnd"/>
      <w:r w:rsidRPr="00B936C7">
        <w:rPr>
          <w:rFonts w:ascii="Times New Roman" w:hAnsi="Times New Roman" w:cs="Times New Roman" w:hint="eastAsia"/>
        </w:rPr>
        <w:t>點的誤差</w:t>
      </w: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oMath>
      <w:r w:rsidRPr="00B936C7">
        <w:rPr>
          <w:rFonts w:ascii="Times New Roman" w:hAnsi="Times New Roman" w:cs="Times New Roman" w:hint="eastAsia"/>
        </w:rPr>
        <w:br/>
      </w:r>
      <m:oMathPara>
        <m:oMathParaPr>
          <m:jc m:val="centerGroup"/>
        </m:oMathParaP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m:rPr>
              <m:nor/>
            </m:rPr>
            <w:rPr>
              <w:rFonts w:ascii="Times New Roman" w:hAnsi="Times New Roman" w:cs="Times New Roman" w:hint="eastAsia"/>
            </w:rPr>
            <m:t>=|</m:t>
          </m:r>
          <m:r>
            <m:rPr>
              <m:nor/>
            </m:rPr>
            <w:rPr>
              <w:rFonts w:ascii="Times New Roman" w:hAnsi="Times New Roman" w:cs="Times New Roman"/>
            </w:rPr>
            <m:t>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m:rPr>
              <m:nor/>
            </m:rPr>
            <w:rPr>
              <w:rFonts w:ascii="Cambria Math" w:hAnsi="Cambria Math" w:cs="Cambria Math"/>
            </w:rPr>
            <m:t>-</m:t>
          </m:r>
          <m:r>
            <m:rPr>
              <m:nor/>
            </m:rPr>
            <w:rPr>
              <w:rFonts w:ascii="Times New Roman" w:hAnsi="Times New Roman" w:cs="Times New Roman"/>
            </w:rPr>
            <m:t> </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m:rPr>
              <m:nor/>
            </m:rPr>
            <w:rPr>
              <w:rFonts w:ascii="Times New Roman" w:hAnsi="Times New Roman" w:cs="Times New Roman" w:hint="eastAsia"/>
            </w:rPr>
            <m:t>|</m:t>
          </m:r>
        </m:oMath>
      </m:oMathPara>
    </w:p>
    <w:p w14:paraId="0CC78C61"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lastRenderedPageBreak/>
        <w:t>找到最大誤差</w:t>
      </w:r>
      <w:r w:rsidRPr="00B936C7">
        <w:rPr>
          <w:rFonts w:ascii="Times New Roman" w:hAnsi="Times New Roman" w:cs="Times New Roman" w:hint="eastAsia"/>
        </w:rPr>
        <w:t xml:space="preserve"> </w:t>
      </w:r>
      <m:oMath>
        <m:r>
          <m:rPr>
            <m:sty m:val="p"/>
          </m:rPr>
          <w:rPr>
            <w:rFonts w:ascii="Cambria Math" w:hAnsi="Cambria Math" w:cs="Times New Roman"/>
          </w:rPr>
          <m:t>E</m:t>
        </m:r>
        <m:r>
          <m:rPr>
            <m:nor/>
          </m:rPr>
          <w:rPr>
            <w:rFonts w:ascii="Times New Roman" w:hAnsi="Times New Roman" w:cs="Times New Roman"/>
          </w:rPr>
          <m:t> </m:t>
        </m:r>
        <m:r>
          <m:rPr>
            <m:nor/>
          </m:rPr>
          <w:rPr>
            <w:rFonts w:ascii="Times New Roman" w:hAnsi="Times New Roman" w:cs="Times New Roman" w:hint="eastAsia"/>
          </w:rPr>
          <m:t>=</m:t>
        </m:r>
        <m:func>
          <m:funcPr>
            <m:ctrlPr>
              <w:rPr>
                <w:rFonts w:ascii="Cambria Math" w:hAnsi="Cambria Math" w:cs="Times New Roman"/>
                <w:i/>
                <w:iCs/>
              </w:rPr>
            </m:ctrlPr>
          </m:funcPr>
          <m:fName>
            <m:limLow>
              <m:limLowPr>
                <m:ctrlPr>
                  <w:rPr>
                    <w:rFonts w:ascii="Cambria Math" w:hAnsi="Cambria Math" w:cs="Times New Roman"/>
                    <w:i/>
                    <w:iCs/>
                  </w:rPr>
                </m:ctrlPr>
              </m:limLowPr>
              <m:e>
                <m:r>
                  <m:rPr>
                    <m:sty m:val="p"/>
                  </m:rPr>
                  <w:rPr>
                    <w:rFonts w:ascii="Cambria Math" w:hAnsi="Cambria Math" w:cs="Times New Roman"/>
                  </w:rPr>
                  <m:t>max</m:t>
                </m:r>
              </m:e>
              <m:lim>
                <m:r>
                  <w:rPr>
                    <w:rFonts w:ascii="Cambria Math" w:hAnsi="Cambria Math" w:cs="Times New Roman"/>
                  </w:rPr>
                  <m:t>a≤i≤b</m:t>
                </m:r>
              </m:lim>
            </m:limLow>
          </m:fName>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e>
        </m:func>
        <m:r>
          <w:rPr>
            <w:rFonts w:ascii="Cambria Math" w:hAnsi="Cambria Math" w:cs="Times New Roman" w:hint="eastAsia"/>
          </w:rPr>
          <m:t>。</m:t>
        </m:r>
      </m:oMath>
    </w:p>
    <w:p w14:paraId="5E61120B"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遞歸分割：如果最大誤差</w:t>
      </w:r>
      <w:r w:rsidRPr="00B936C7">
        <w:rPr>
          <w:rFonts w:ascii="Cambria Math" w:hAnsi="Cambria Math" w:cs="Cambria Math"/>
        </w:rPr>
        <w:t>𝐸</w:t>
      </w:r>
      <w:r w:rsidRPr="00B936C7">
        <w:rPr>
          <w:rFonts w:ascii="Times New Roman" w:hAnsi="Times New Roman" w:cs="Times New Roman" w:hint="eastAsia"/>
        </w:rPr>
        <w:t>大於或等於閾值</w:t>
      </w:r>
      <w:r w:rsidRPr="00B936C7">
        <w:rPr>
          <w:rFonts w:ascii="Cambria Math" w:hAnsi="Cambria Math" w:cs="Cambria Math"/>
        </w:rPr>
        <w:t>𝛿</w:t>
      </w:r>
      <w:r w:rsidRPr="00B936C7">
        <w:rPr>
          <w:rFonts w:ascii="Times New Roman" w:hAnsi="Times New Roman" w:cs="Times New Roman" w:hint="eastAsia"/>
        </w:rPr>
        <w:t>，則找到最大誤差點</w:t>
      </w:r>
      <w:r w:rsidRPr="00B936C7">
        <w:rPr>
          <w:rFonts w:ascii="Times New Roman" w:hAnsi="Times New Roman" w:cs="Times New Roman" w:hint="eastAsia"/>
        </w:rPr>
        <w:t>E</w:t>
      </w:r>
      <w:r w:rsidRPr="00B936C7">
        <w:rPr>
          <w:rFonts w:ascii="Times New Roman" w:hAnsi="Times New Roman" w:cs="Times New Roman" w:hint="eastAsia"/>
        </w:rPr>
        <w:t>。</w:t>
      </w:r>
      <w:r w:rsidRPr="00B936C7">
        <w:rPr>
          <w:rFonts w:ascii="Times New Roman" w:hAnsi="Times New Roman" w:cs="Times New Roman" w:hint="eastAsia"/>
        </w:rPr>
        <w:t xml:space="preserve">  </w:t>
      </w:r>
      <w:r w:rsidRPr="00B936C7">
        <w:rPr>
          <w:rFonts w:ascii="Times New Roman" w:hAnsi="Times New Roman" w:cs="Times New Roman" w:hint="eastAsia"/>
        </w:rPr>
        <w:br/>
      </w:r>
      <w:r w:rsidRPr="00B936C7">
        <w:rPr>
          <w:rFonts w:ascii="Times New Roman" w:hAnsi="Times New Roman" w:cs="Times New Roman" w:hint="eastAsia"/>
        </w:rPr>
        <w:t>將當前段分為兩段：</w:t>
      </w:r>
      <w:r w:rsidRPr="00B936C7">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a</m:t>
            </m:r>
          </m:sub>
        </m:sSub>
      </m:oMath>
      <w:r w:rsidRPr="00B936C7">
        <w:rPr>
          <w:rFonts w:ascii="Times New Roman" w:hAnsi="Times New Roman" w:cs="Times New Roman" w:hint="eastAsia"/>
        </w:rPr>
        <w:t>,</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oMath>
      <w:r w:rsidRPr="00B936C7">
        <w:rPr>
          <w:rFonts w:ascii="Times New Roman" w:hAnsi="Times New Roman" w:cs="Times New Roman" w:hint="eastAsia"/>
        </w:rPr>
        <w:t>和</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m</m:t>
            </m:r>
          </m:sub>
        </m:sSub>
      </m:oMath>
      <w:r w:rsidRPr="00B936C7">
        <w:rPr>
          <w:rFonts w:ascii="Times New Roman" w:hAnsi="Times New Roman" w:cs="Times New Roman" w:hint="eastAsia"/>
        </w:rPr>
        <w:t>,</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b</m:t>
            </m:r>
          </m:sub>
        </m:sSub>
        <m:r>
          <w:rPr>
            <w:rFonts w:ascii="Cambria Math" w:hAnsi="Cambria Math" w:cs="Times New Roman"/>
          </w:rPr>
          <m:t>] </m:t>
        </m:r>
      </m:oMath>
      <w:r w:rsidRPr="00B936C7">
        <w:rPr>
          <w:rFonts w:ascii="Times New Roman" w:hAnsi="Times New Roman" w:cs="Times New Roman" w:hint="eastAsia"/>
        </w:rPr>
        <w:t>。</w:t>
      </w:r>
    </w:p>
    <w:p w14:paraId="4CFE21A9"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對這兩</w:t>
      </w:r>
      <w:proofErr w:type="gramStart"/>
      <w:r w:rsidRPr="00B936C7">
        <w:rPr>
          <w:rFonts w:ascii="Times New Roman" w:hAnsi="Times New Roman" w:cs="Times New Roman" w:hint="eastAsia"/>
        </w:rPr>
        <w:t>個</w:t>
      </w:r>
      <w:proofErr w:type="gramEnd"/>
      <w:r w:rsidRPr="00B936C7">
        <w:rPr>
          <w:rFonts w:ascii="Times New Roman" w:hAnsi="Times New Roman" w:cs="Times New Roman" w:hint="eastAsia"/>
        </w:rPr>
        <w:t>新段重複步驟</w:t>
      </w:r>
      <w:r w:rsidRPr="00B936C7">
        <w:rPr>
          <w:rFonts w:ascii="Times New Roman" w:hAnsi="Times New Roman" w:cs="Times New Roman" w:hint="eastAsia"/>
        </w:rPr>
        <w:t>2</w:t>
      </w:r>
      <w:r w:rsidRPr="00B936C7">
        <w:rPr>
          <w:rFonts w:ascii="Times New Roman" w:hAnsi="Times New Roman" w:cs="Times New Roman" w:hint="eastAsia"/>
        </w:rPr>
        <w:t>，直到每段的最大誤差不超過</w:t>
      </w:r>
      <w:proofErr w:type="gramStart"/>
      <w:r w:rsidRPr="00B936C7">
        <w:rPr>
          <w:rFonts w:ascii="Times New Roman" w:hAnsi="Times New Roman" w:cs="Times New Roman" w:hint="eastAsia"/>
        </w:rPr>
        <w:t>閾</w:t>
      </w:r>
      <w:proofErr w:type="gramEnd"/>
      <w:r w:rsidRPr="00B936C7">
        <w:rPr>
          <w:rFonts w:ascii="Times New Roman" w:hAnsi="Times New Roman" w:cs="Times New Roman" w:hint="eastAsia"/>
        </w:rPr>
        <w:t>值</w:t>
      </w:r>
      <w:r w:rsidRPr="00B936C7">
        <w:rPr>
          <w:rFonts w:ascii="Cambria Math" w:hAnsi="Cambria Math" w:cs="Cambria Math"/>
        </w:rPr>
        <w:t>𝛿</w:t>
      </w:r>
      <w:r w:rsidRPr="00B936C7">
        <w:rPr>
          <w:rFonts w:ascii="Times New Roman" w:hAnsi="Times New Roman" w:cs="Times New Roman" w:hint="eastAsia"/>
        </w:rPr>
        <w:t>。</w:t>
      </w:r>
    </w:p>
    <w:p w14:paraId="4C5E3F4A"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停止條件：當所有段的最大誤差都小於或等於</w:t>
      </w:r>
      <w:r w:rsidRPr="00B936C7">
        <w:rPr>
          <w:rFonts w:ascii="Cambria Math" w:hAnsi="Cambria Math" w:cs="Cambria Math"/>
        </w:rPr>
        <w:t>𝛿</w:t>
      </w:r>
      <w:r w:rsidRPr="00B936C7">
        <w:rPr>
          <w:rFonts w:ascii="Times New Roman" w:hAnsi="Times New Roman" w:cs="Times New Roman" w:hint="eastAsia"/>
        </w:rPr>
        <w:t>時，停止分割。</w:t>
      </w:r>
    </w:p>
    <w:p w14:paraId="56AECD21"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端點</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m</m:t>
            </m:r>
          </m:sub>
        </m:sSub>
      </m:oMath>
      <w:r w:rsidRPr="00B936C7">
        <w:rPr>
          <w:rFonts w:ascii="Times New Roman" w:hAnsi="Times New Roman" w:cs="Times New Roman" w:hint="eastAsia"/>
        </w:rPr>
        <w:t>即為趨勢反轉點。</w:t>
      </w:r>
    </w:p>
    <w:p w14:paraId="0B003D43" w14:textId="77777777" w:rsidR="002F28B2" w:rsidRPr="00332543" w:rsidRDefault="002F28B2" w:rsidP="002F28B2">
      <w:pPr>
        <w:rPr>
          <w:rFonts w:ascii="Times New Roman" w:hAnsi="Times New Roman" w:cs="Times New Roman"/>
        </w:rPr>
      </w:pPr>
      <w:r>
        <w:rPr>
          <w:rFonts w:ascii="Times New Roman" w:hAnsi="Times New Roman" w:cs="Times New Roman" w:hint="eastAsia"/>
        </w:rPr>
        <w:t xml:space="preserve">　　</w:t>
      </w:r>
      <w:r w:rsidRPr="00332543">
        <w:rPr>
          <w:rFonts w:ascii="Times New Roman" w:hAnsi="Times New Roman" w:cs="Times New Roman" w:hint="eastAsia"/>
        </w:rPr>
        <w:t>以漲跌反轉為定義</w:t>
      </w:r>
      <w:r>
        <w:rPr>
          <w:rFonts w:ascii="Times New Roman" w:hAnsi="Times New Roman" w:cs="Times New Roman" w:hint="eastAsia"/>
        </w:rPr>
        <w:t>容易同時定義多個相鄰同方向的反轉點，</w:t>
      </w:r>
      <w:r w:rsidRPr="00332543">
        <w:rPr>
          <w:rFonts w:ascii="Times New Roman" w:hAnsi="Times New Roman" w:cs="Times New Roman"/>
        </w:rPr>
        <w:t>以</w:t>
      </w:r>
      <w:r w:rsidRPr="00332543">
        <w:rPr>
          <w:rFonts w:ascii="Times New Roman" w:hAnsi="Times New Roman" w:cs="Times New Roman"/>
        </w:rPr>
        <w:t>Piecewise Linear Regression</w:t>
      </w:r>
      <w:r w:rsidRPr="00332543">
        <w:rPr>
          <w:rFonts w:ascii="Times New Roman" w:hAnsi="Times New Roman" w:cs="Times New Roman"/>
        </w:rPr>
        <w:t>近似股價線段為定義</w:t>
      </w:r>
      <w:r>
        <w:rPr>
          <w:rFonts w:ascii="Times New Roman" w:hAnsi="Times New Roman" w:cs="Times New Roman" w:hint="eastAsia"/>
        </w:rPr>
        <w:t>與局部極值定義相近，但計算量較大。</w:t>
      </w:r>
    </w:p>
    <w:p w14:paraId="233AF7C0" w14:textId="77777777" w:rsidR="002F28B2" w:rsidRDefault="002F28B2" w:rsidP="002F28B2">
      <w:pPr>
        <w:widowControl/>
        <w:rPr>
          <w:rFonts w:ascii="Times New Roman" w:hAnsi="Times New Roman" w:cs="Times New Roman"/>
        </w:rPr>
      </w:pPr>
      <w:r>
        <w:rPr>
          <w:rFonts w:ascii="Times New Roman" w:hAnsi="Times New Roman" w:cs="Times New Roman"/>
        </w:rPr>
        <w:br w:type="page"/>
      </w:r>
    </w:p>
    <w:p w14:paraId="58A143D1" w14:textId="77777777" w:rsidR="00797B9F" w:rsidRDefault="002F28B2" w:rsidP="00797B9F">
      <w:pPr>
        <w:pStyle w:val="a9"/>
        <w:numPr>
          <w:ilvl w:val="1"/>
          <w:numId w:val="4"/>
        </w:numPr>
        <w:outlineLvl w:val="1"/>
        <w:rPr>
          <w:rFonts w:ascii="Times New Roman" w:hAnsi="Times New Roman" w:cs="Times New Roman"/>
          <w:sz w:val="36"/>
          <w:szCs w:val="36"/>
        </w:rPr>
      </w:pPr>
      <w:bookmarkStart w:id="7" w:name="_Toc167639917"/>
      <w:r w:rsidRPr="00271BCD">
        <w:rPr>
          <w:rFonts w:ascii="Times New Roman" w:hAnsi="Times New Roman" w:cs="Times New Roman" w:hint="eastAsia"/>
          <w:sz w:val="36"/>
          <w:szCs w:val="36"/>
        </w:rPr>
        <w:lastRenderedPageBreak/>
        <w:t>文獻回顧</w:t>
      </w:r>
      <w:bookmarkEnd w:id="7"/>
    </w:p>
    <w:p w14:paraId="6726E43A" w14:textId="6FE6B090" w:rsidR="008E23E9" w:rsidRPr="00FC10F6" w:rsidRDefault="00797B9F" w:rsidP="00797B9F">
      <w:pPr>
        <w:rPr>
          <w:rFonts w:hint="eastAsia"/>
        </w:rPr>
      </w:pPr>
      <w:r>
        <w:rPr>
          <w:rFonts w:hint="eastAsia"/>
        </w:rPr>
        <w:t xml:space="preserve">　　</w:t>
      </w:r>
      <w:bookmarkStart w:id="8" w:name="_Toc167639918"/>
      <w:r>
        <w:rPr>
          <w:rFonts w:hint="eastAsia"/>
        </w:rPr>
        <w:t>現有文獻提出了多種預測股市</w:t>
      </w:r>
      <w:r w:rsidR="00FC10F6">
        <w:rPr>
          <w:rFonts w:hint="eastAsia"/>
        </w:rPr>
        <w:t>未來</w:t>
      </w:r>
      <w:r>
        <w:rPr>
          <w:rFonts w:hint="eastAsia"/>
        </w:rPr>
        <w:t>趨勢的方法。這些方法包括使用</w:t>
      </w:r>
      <w:r w:rsidR="008E23E9" w:rsidRPr="008E23E9">
        <w:t>Ming-Chi Lee</w:t>
      </w:r>
      <w:r w:rsidR="00AC3A29">
        <w:rPr>
          <w:rFonts w:hint="eastAsia"/>
        </w:rPr>
        <w:t xml:space="preserve">(2009) </w:t>
      </w:r>
      <w:r w:rsidR="008E23E9" w:rsidRPr="008E23E9">
        <w:t>提出了一種使用支持向量機(SVM)和混合特徵選擇方法來預測股票市場趨勢的模型</w:t>
      </w:r>
      <w:r w:rsidR="008E23E9">
        <w:rPr>
          <w:rFonts w:hint="eastAsia"/>
        </w:rPr>
        <w:t>，</w:t>
      </w:r>
      <w:r w:rsidR="008E23E9" w:rsidRPr="008E23E9">
        <w:rPr>
          <w:rFonts w:hint="eastAsia"/>
        </w:rPr>
        <w:t>該模型在台灣股票市場上的實驗結果表明</w:t>
      </w:r>
      <w:r w:rsidR="008E23E9" w:rsidRPr="008E23E9">
        <w:t>,其預測準確率優於其他傳統技術分析方法。</w:t>
      </w:r>
      <w:r w:rsidR="00F07C8F">
        <w:rPr>
          <w:rFonts w:hint="eastAsia"/>
        </w:rPr>
        <w:t>另外</w:t>
      </w:r>
      <w:r w:rsidR="00AC3A29" w:rsidRPr="00AC3A29">
        <w:t>Andrea Picasso Ratto</w:t>
      </w:r>
      <w:r w:rsidR="00FC10F6">
        <w:rPr>
          <w:rFonts w:hint="eastAsia"/>
        </w:rPr>
        <w:t>(2018)</w:t>
      </w:r>
      <w:r w:rsidR="00AC3A29">
        <w:rPr>
          <w:rFonts w:hint="eastAsia"/>
        </w:rPr>
        <w:t xml:space="preserve">、 </w:t>
      </w:r>
      <w:r w:rsidR="008E23E9" w:rsidRPr="008E23E9">
        <w:t>Jigar Pate</w:t>
      </w:r>
      <w:r w:rsidR="00AC3A29">
        <w:rPr>
          <w:rFonts w:hint="eastAsia"/>
        </w:rPr>
        <w:t>(2014) 、</w:t>
      </w:r>
      <w:proofErr w:type="spellStart"/>
      <w:r w:rsidR="00AC3A29" w:rsidRPr="00AC3A29">
        <w:t>Yaohu</w:t>
      </w:r>
      <w:proofErr w:type="spellEnd"/>
      <w:r w:rsidR="00AC3A29" w:rsidRPr="00AC3A29">
        <w:t xml:space="preserve"> Lin</w:t>
      </w:r>
      <w:r w:rsidR="00AC3A29">
        <w:rPr>
          <w:rFonts w:hint="eastAsia"/>
        </w:rPr>
        <w:t>(2021)</w:t>
      </w:r>
      <w:r w:rsidR="00FC10F6">
        <w:rPr>
          <w:rFonts w:hint="eastAsia"/>
        </w:rPr>
        <w:t>、</w:t>
      </w:r>
      <w:r w:rsidR="00FC10F6" w:rsidRPr="00FC10F6">
        <w:t>Jing Zhang</w:t>
      </w:r>
      <w:r w:rsidR="00FC10F6">
        <w:rPr>
          <w:rFonts w:hint="eastAsia"/>
        </w:rPr>
        <w:t>(2017)、</w:t>
      </w:r>
      <w:r w:rsidR="00FC10F6" w:rsidRPr="00FC10F6">
        <w:t>Lili Yin</w:t>
      </w:r>
      <w:r w:rsidR="00FC10F6">
        <w:rPr>
          <w:rFonts w:hint="eastAsia"/>
        </w:rPr>
        <w:t>(2021)、</w:t>
      </w:r>
      <w:r w:rsidR="00FC10F6" w:rsidRPr="00FC10F6">
        <w:t>Jingyi Shen</w:t>
      </w:r>
      <w:r w:rsidR="00FC10F6">
        <w:rPr>
          <w:rFonts w:hint="eastAsia"/>
        </w:rPr>
        <w:t>(2020)也</w:t>
      </w:r>
      <w:r w:rsidR="00FC10F6">
        <w:t>利用技術分析指標、蠟燭圖模式等特徵</w:t>
      </w:r>
      <w:r w:rsidR="00FC10F6">
        <w:rPr>
          <w:rFonts w:hint="eastAsia"/>
        </w:rPr>
        <w:t>，</w:t>
      </w:r>
      <w:r w:rsidR="00FC10F6">
        <w:t>並結合機器學習算法如支持向量機、深度學習等,實現了對股市趨勢的有效預測。</w:t>
      </w:r>
    </w:p>
    <w:p w14:paraId="74644930" w14:textId="42F74A9A" w:rsidR="00F07C8F" w:rsidRDefault="00FC10F6" w:rsidP="00797B9F">
      <w:pPr>
        <w:rPr>
          <w:rFonts w:hint="eastAsia"/>
        </w:rPr>
      </w:pPr>
      <w:r>
        <w:rPr>
          <w:rFonts w:hint="eastAsia"/>
        </w:rPr>
        <w:t xml:space="preserve">　　</w:t>
      </w:r>
      <w:r w:rsidR="00797B9F">
        <w:rPr>
          <w:rFonts w:hint="eastAsia"/>
        </w:rPr>
        <w:t>預測股市</w:t>
      </w:r>
      <w:r>
        <w:rPr>
          <w:rFonts w:hint="eastAsia"/>
        </w:rPr>
        <w:t>未來趨勢</w:t>
      </w:r>
      <w:r w:rsidR="00797B9F">
        <w:rPr>
          <w:rFonts w:hint="eastAsia"/>
        </w:rPr>
        <w:t>反轉點</w:t>
      </w:r>
      <w:r>
        <w:rPr>
          <w:rFonts w:hint="eastAsia"/>
        </w:rPr>
        <w:t>出現的時機</w:t>
      </w:r>
      <w:r w:rsidR="00797B9F">
        <w:rPr>
          <w:rFonts w:hint="eastAsia"/>
        </w:rPr>
        <w:t>是一個更具挑戰性的問題。</w:t>
      </w:r>
      <w:proofErr w:type="spellStart"/>
      <w:r w:rsidR="00F07C8F" w:rsidRPr="00F07C8F">
        <w:t>Qiujun</w:t>
      </w:r>
      <w:proofErr w:type="spellEnd"/>
      <w:r w:rsidR="00F07C8F" w:rsidRPr="00F07C8F">
        <w:t xml:space="preserve"> Lan</w:t>
      </w:r>
      <w:r w:rsidR="00F07C8F">
        <w:rPr>
          <w:rFonts w:hint="eastAsia"/>
        </w:rPr>
        <w:t>(2011)</w:t>
      </w:r>
      <w:r w:rsidR="00797B9F">
        <w:rPr>
          <w:rFonts w:hint="eastAsia"/>
        </w:rPr>
        <w:t>提出了基於模糊蠟燭線的反轉模式</w:t>
      </w:r>
      <w:r w:rsidR="00F07C8F">
        <w:rPr>
          <w:rFonts w:hint="eastAsia"/>
        </w:rPr>
        <w:t>，並</w:t>
      </w:r>
      <w:r w:rsidR="00F07C8F">
        <w:t>結合機器學習算法</w:t>
      </w:r>
      <w:r w:rsidR="00F07C8F">
        <w:rPr>
          <w:rFonts w:hint="eastAsia"/>
        </w:rPr>
        <w:t>預測未來的趨勢反轉點。</w:t>
      </w:r>
      <w:r w:rsidR="00F07C8F" w:rsidRPr="00F07C8F">
        <w:rPr>
          <w:rFonts w:hint="eastAsia"/>
        </w:rPr>
        <w:t>在真實股票市場數據上的實驗結果表明</w:t>
      </w:r>
      <w:r w:rsidR="00F07C8F">
        <w:rPr>
          <w:rFonts w:hint="eastAsia"/>
        </w:rPr>
        <w:t>，</w:t>
      </w:r>
      <w:r w:rsidR="00F07C8F" w:rsidRPr="00F07C8F">
        <w:t>與傳統的蠟燭圖模式分析相比</w:t>
      </w:r>
      <w:r w:rsidR="00F07C8F">
        <w:rPr>
          <w:rFonts w:hint="eastAsia"/>
        </w:rPr>
        <w:t>，</w:t>
      </w:r>
      <w:r w:rsidR="00F07C8F" w:rsidRPr="00F07C8F">
        <w:t>基於模糊蠟燭線的反轉模式更加有效。</w:t>
      </w:r>
      <w:proofErr w:type="spellStart"/>
      <w:r w:rsidR="002C26EB" w:rsidRPr="002C26EB">
        <w:t>Linkai</w:t>
      </w:r>
      <w:proofErr w:type="spellEnd"/>
      <w:r w:rsidR="002C26EB" w:rsidRPr="002C26EB">
        <w:t xml:space="preserve"> Luo</w:t>
      </w:r>
      <w:r w:rsidR="002C26EB">
        <w:rPr>
          <w:rFonts w:hint="eastAsia"/>
        </w:rPr>
        <w:t>(2013)</w:t>
      </w:r>
      <w:r w:rsidR="002C26EB" w:rsidRPr="002C26EB">
        <w:rPr>
          <w:rFonts w:hint="eastAsia"/>
        </w:rPr>
        <w:t>使用分段線性表示和加權支持向量機</w:t>
      </w:r>
      <w:r w:rsidR="003837D2">
        <w:rPr>
          <w:rFonts w:hint="eastAsia"/>
        </w:rPr>
        <w:t>(SVM)</w:t>
      </w:r>
      <w:r w:rsidR="002C26EB" w:rsidRPr="002C26EB">
        <w:rPr>
          <w:rFonts w:hint="eastAsia"/>
        </w:rPr>
        <w:t>來預測</w:t>
      </w:r>
      <w:r w:rsidR="002C26EB">
        <w:rPr>
          <w:rFonts w:hint="eastAsia"/>
        </w:rPr>
        <w:t>趨勢反轉點以制定</w:t>
      </w:r>
      <w:r w:rsidR="002C26EB" w:rsidRPr="002C26EB">
        <w:rPr>
          <w:rFonts w:hint="eastAsia"/>
        </w:rPr>
        <w:t>交易信號</w:t>
      </w:r>
      <w:r w:rsidR="003837D2">
        <w:rPr>
          <w:rFonts w:hint="eastAsia"/>
        </w:rPr>
        <w:t>，</w:t>
      </w:r>
      <w:r w:rsidR="003837D2" w:rsidRPr="003837D2">
        <w:t>Huimin Tang</w:t>
      </w:r>
      <w:r w:rsidR="003837D2">
        <w:rPr>
          <w:rFonts w:hint="eastAsia"/>
        </w:rPr>
        <w:t>(2019)、</w:t>
      </w:r>
      <w:r w:rsidR="003837D2" w:rsidRPr="003837D2">
        <w:t xml:space="preserve">Qiao Qian </w:t>
      </w:r>
      <w:r w:rsidR="003837D2">
        <w:rPr>
          <w:rFonts w:hint="eastAsia"/>
        </w:rPr>
        <w:t>(2019)也利用SVM來</w:t>
      </w:r>
      <w:r w:rsidR="003837D2" w:rsidRPr="002C26EB">
        <w:rPr>
          <w:rFonts w:hint="eastAsia"/>
        </w:rPr>
        <w:t>預測</w:t>
      </w:r>
      <w:r w:rsidR="003837D2">
        <w:rPr>
          <w:rFonts w:hint="eastAsia"/>
        </w:rPr>
        <w:t>趨勢反轉點</w:t>
      </w:r>
      <w:r w:rsidR="003837D2">
        <w:rPr>
          <w:rFonts w:hint="eastAsia"/>
        </w:rPr>
        <w:t>。</w:t>
      </w:r>
      <w:r w:rsidR="002C26EB" w:rsidRPr="002C26EB">
        <w:rPr>
          <w:rFonts w:hint="eastAsia"/>
        </w:rPr>
        <w:t>吳明軒</w:t>
      </w:r>
      <w:r w:rsidR="002C26EB">
        <w:rPr>
          <w:rFonts w:hint="eastAsia"/>
        </w:rPr>
        <w:t>(2015)</w:t>
      </w:r>
      <w:r w:rsidR="003837D2">
        <w:rPr>
          <w:rFonts w:hint="eastAsia"/>
        </w:rPr>
        <w:t>、</w:t>
      </w:r>
      <w:r w:rsidR="003837D2" w:rsidRPr="003837D2">
        <w:t>Mingze Shi</w:t>
      </w:r>
      <w:r w:rsidR="003837D2">
        <w:rPr>
          <w:rFonts w:hint="eastAsia"/>
        </w:rPr>
        <w:t>(2020)分別</w:t>
      </w:r>
      <w:r w:rsidR="002C26EB" w:rsidRPr="002C26EB">
        <w:rPr>
          <w:rFonts w:hint="eastAsia"/>
        </w:rPr>
        <w:t>提出了基於類神經網路的模型</w:t>
      </w:r>
      <w:r w:rsidR="002C26EB" w:rsidRPr="002C26EB">
        <w:t>用於預測股票價格的反轉點</w:t>
      </w:r>
      <w:r w:rsidR="002C26EB">
        <w:rPr>
          <w:rFonts w:hint="eastAsia"/>
        </w:rPr>
        <w:t>。</w:t>
      </w:r>
      <w:r w:rsidR="003837D2" w:rsidRPr="003837D2">
        <w:t>Chern-Bin Ju</w:t>
      </w:r>
      <w:r w:rsidR="003837D2">
        <w:rPr>
          <w:rFonts w:hint="eastAsia"/>
        </w:rPr>
        <w:t>(2022)則使用CNN</w:t>
      </w:r>
      <w:r w:rsidR="003837D2" w:rsidRPr="003837D2">
        <w:rPr>
          <w:rFonts w:hint="eastAsia"/>
        </w:rPr>
        <w:t>通過分析價格活動的結構來識別金融市場的趨勢反轉行為</w:t>
      </w:r>
      <w:r w:rsidR="003837D2">
        <w:rPr>
          <w:rFonts w:hint="eastAsia"/>
        </w:rPr>
        <w:t>。</w:t>
      </w:r>
      <w:r w:rsidR="003837D2" w:rsidRPr="003837D2">
        <w:rPr>
          <w:rFonts w:hint="eastAsia"/>
        </w:rPr>
        <w:t>洪海晟</w:t>
      </w:r>
      <w:r w:rsidR="003837D2">
        <w:rPr>
          <w:rFonts w:hint="eastAsia"/>
        </w:rPr>
        <w:t>(2016)、</w:t>
      </w:r>
      <w:proofErr w:type="spellStart"/>
      <w:r w:rsidR="003837D2" w:rsidRPr="003837D2">
        <w:t>JuHyok</w:t>
      </w:r>
      <w:proofErr w:type="spellEnd"/>
      <w:r w:rsidR="003837D2" w:rsidRPr="003837D2">
        <w:t xml:space="preserve"> U</w:t>
      </w:r>
      <w:r w:rsidR="003837D2">
        <w:rPr>
          <w:rFonts w:hint="eastAsia"/>
        </w:rPr>
        <w:t>(2019)、</w:t>
      </w:r>
      <w:r w:rsidR="003837D2" w:rsidRPr="003837D2">
        <w:t xml:space="preserve">Nicolo </w:t>
      </w:r>
      <w:proofErr w:type="spellStart"/>
      <w:r w:rsidR="003837D2" w:rsidRPr="003837D2">
        <w:t>Ridulfo</w:t>
      </w:r>
      <w:proofErr w:type="spellEnd"/>
      <w:r w:rsidR="003837D2">
        <w:rPr>
          <w:rFonts w:hint="eastAsia"/>
        </w:rPr>
        <w:t>(2021)則分別</w:t>
      </w:r>
      <w:r w:rsidR="003837D2" w:rsidRPr="002C26EB">
        <w:rPr>
          <w:rFonts w:hint="eastAsia"/>
        </w:rPr>
        <w:t>提出了基於</w:t>
      </w:r>
      <w:r w:rsidR="003837D2">
        <w:rPr>
          <w:rFonts w:hint="eastAsia"/>
        </w:rPr>
        <w:t>LSTM</w:t>
      </w:r>
      <w:r w:rsidR="003837D2" w:rsidRPr="002C26EB">
        <w:rPr>
          <w:rFonts w:hint="eastAsia"/>
        </w:rPr>
        <w:t>的模型</w:t>
      </w:r>
      <w:r w:rsidR="003837D2">
        <w:rPr>
          <w:rFonts w:hint="eastAsia"/>
        </w:rPr>
        <w:t>，</w:t>
      </w:r>
      <w:r w:rsidR="003837D2" w:rsidRPr="002C26EB">
        <w:t>用於預測股票價格的反轉點</w:t>
      </w:r>
      <w:r w:rsidR="003837D2">
        <w:rPr>
          <w:rFonts w:hint="eastAsia"/>
        </w:rPr>
        <w:t>。</w:t>
      </w:r>
      <w:r w:rsidR="003837D2" w:rsidRPr="003837D2">
        <w:rPr>
          <w:rFonts w:hint="eastAsia"/>
        </w:rPr>
        <w:t>陳煦茗</w:t>
      </w:r>
      <w:r w:rsidR="003837D2">
        <w:rPr>
          <w:rFonts w:hint="eastAsia"/>
        </w:rPr>
        <w:t>(2021)</w:t>
      </w:r>
      <w:r w:rsidR="003837D2" w:rsidRPr="003837D2">
        <w:rPr>
          <w:rFonts w:hint="eastAsia"/>
        </w:rPr>
        <w:t xml:space="preserve"> </w:t>
      </w:r>
      <w:r w:rsidR="003837D2" w:rsidRPr="002C26EB">
        <w:rPr>
          <w:rFonts w:hint="eastAsia"/>
        </w:rPr>
        <w:t>提出了基於</w:t>
      </w:r>
      <w:r w:rsidR="003837D2">
        <w:rPr>
          <w:rFonts w:hint="eastAsia"/>
        </w:rPr>
        <w:t>LSTM加上注意力機制的模型。</w:t>
      </w:r>
    </w:p>
    <w:p w14:paraId="39A86259" w14:textId="07F4DF2E" w:rsidR="003837D2" w:rsidRPr="00623584" w:rsidRDefault="003837D2" w:rsidP="00797B9F">
      <w:pPr>
        <w:rPr>
          <w:rFonts w:hint="eastAsia"/>
        </w:rPr>
      </w:pPr>
      <w:r>
        <w:rPr>
          <w:rFonts w:hint="eastAsia"/>
        </w:rPr>
        <w:t xml:space="preserve">　　以上</w:t>
      </w:r>
      <w:r w:rsidR="00797B9F">
        <w:t>研究</w:t>
      </w:r>
      <w:r>
        <w:rPr>
          <w:rFonts w:hint="eastAsia"/>
        </w:rPr>
        <w:t>證明利用機器學習與深度學習技術，</w:t>
      </w:r>
      <w:r w:rsidR="00797B9F">
        <w:t>預測股市</w:t>
      </w:r>
      <w:r>
        <w:t>趨勢</w:t>
      </w:r>
      <w:r w:rsidR="00797B9F">
        <w:t>和</w:t>
      </w:r>
      <w:r>
        <w:t>趨勢</w:t>
      </w:r>
      <w:r w:rsidR="00797B9F">
        <w:t>反轉點</w:t>
      </w:r>
      <w:r>
        <w:rPr>
          <w:rFonts w:hint="eastAsia"/>
        </w:rPr>
        <w:t>較傳統技術分析更有效，</w:t>
      </w:r>
      <w:r>
        <w:t>但仍存在</w:t>
      </w:r>
      <w:r>
        <w:rPr>
          <w:rFonts w:hint="eastAsia"/>
        </w:rPr>
        <w:t>可以進步的空間。</w:t>
      </w:r>
    </w:p>
    <w:p w14:paraId="4AE6F7B8" w14:textId="28355BB8" w:rsidR="002F28B2" w:rsidRPr="003837D2" w:rsidRDefault="002F28B2" w:rsidP="00797B9F">
      <w:pPr>
        <w:pStyle w:val="a9"/>
        <w:numPr>
          <w:ilvl w:val="1"/>
          <w:numId w:val="4"/>
        </w:numPr>
        <w:outlineLvl w:val="1"/>
        <w:rPr>
          <w:rFonts w:ascii="Times New Roman" w:hAnsi="Times New Roman" w:cs="Times New Roman"/>
          <w:sz w:val="36"/>
          <w:szCs w:val="36"/>
        </w:rPr>
      </w:pPr>
      <w:r w:rsidRPr="003837D2">
        <w:rPr>
          <w:rFonts w:ascii="Times New Roman" w:hAnsi="Times New Roman" w:cs="Times New Roman"/>
          <w:sz w:val="36"/>
          <w:szCs w:val="36"/>
        </w:rPr>
        <w:t>研究動機與目標</w:t>
      </w:r>
      <w:bookmarkEnd w:id="8"/>
    </w:p>
    <w:p w14:paraId="53F2AA71" w14:textId="5707B79F" w:rsidR="00623584" w:rsidRDefault="002F28B2" w:rsidP="002F28B2">
      <w:pPr>
        <w:rPr>
          <w:rFonts w:ascii="Times New Roman" w:hAnsi="Times New Roman" w:cs="Times New Roman" w:hint="eastAsia"/>
        </w:rPr>
      </w:pPr>
      <w:r w:rsidRPr="00E87A40">
        <w:rPr>
          <w:rFonts w:ascii="Times New Roman" w:hAnsi="Times New Roman" w:cs="Times New Roman"/>
        </w:rPr>
        <w:tab/>
      </w:r>
      <w:r w:rsidR="00623584">
        <w:rPr>
          <w:rFonts w:hint="eastAsia"/>
        </w:rPr>
        <w:t>目前對於趨勢反轉點預測的研究常會遇到正負樣本不平衡的問題，導致模型難以訓練，對於趨勢預測的研究則無法有效透過趨勢變化識別趨勢反轉點出現的時機。</w:t>
      </w:r>
      <w:r>
        <w:rPr>
          <w:rFonts w:ascii="Times New Roman" w:hAnsi="Times New Roman" w:cs="Times New Roman" w:hint="eastAsia"/>
        </w:rPr>
        <w:t>本研究旨在透過預測未來數日間的每日趨勢，並從趨勢變化識別趨勢反轉點出現的時機。</w:t>
      </w:r>
    </w:p>
    <w:p w14:paraId="739A87E3" w14:textId="7C1D0D48" w:rsidR="00623584" w:rsidRPr="00623584" w:rsidRDefault="009E7F1B" w:rsidP="00623584">
      <w:pPr>
        <w:rPr>
          <w:rFonts w:ascii="Times New Roman" w:hAnsi="Times New Roman" w:cs="Times New Roman"/>
        </w:rPr>
      </w:pPr>
      <w:r>
        <w:rPr>
          <w:rFonts w:ascii="Times New Roman" w:hAnsi="Times New Roman" w:cs="Times New Roman" w:hint="eastAsia"/>
        </w:rPr>
        <w:t xml:space="preserve">　　</w:t>
      </w:r>
      <w:r w:rsidR="00623584" w:rsidRPr="00623584">
        <w:rPr>
          <w:rFonts w:ascii="Times New Roman" w:hAnsi="Times New Roman" w:cs="Times New Roman" w:hint="eastAsia"/>
        </w:rPr>
        <w:t>基於現有的趨勢定義無法有效識別趨勢反轉點的問題，因此本研究提出了一種新的趨勢定義方法。具體而言，本研究使用</w:t>
      </w:r>
      <w:r w:rsidR="00623584" w:rsidRPr="00623584">
        <w:rPr>
          <w:rFonts w:ascii="Times New Roman" w:hAnsi="Times New Roman" w:cs="Times New Roman"/>
        </w:rPr>
        <w:t>20</w:t>
      </w:r>
      <w:r w:rsidR="00623584" w:rsidRPr="00623584">
        <w:rPr>
          <w:rFonts w:ascii="Times New Roman" w:hAnsi="Times New Roman" w:cs="Times New Roman"/>
        </w:rPr>
        <w:t>日局部極值來定義趨勢反轉點，並由</w:t>
      </w:r>
      <w:r w:rsidR="00623584" w:rsidRPr="00623584">
        <w:rPr>
          <w:rFonts w:ascii="Times New Roman" w:hAnsi="Times New Roman" w:cs="Times New Roman"/>
        </w:rPr>
        <w:lastRenderedPageBreak/>
        <w:t>此定義趨勢。低點至高點被定義為上漲趨勢，而高點至低點則被定義為下跌趨勢。</w:t>
      </w:r>
    </w:p>
    <w:p w14:paraId="564B7521" w14:textId="4246DDEF" w:rsidR="005714DA" w:rsidRPr="009E7F1B" w:rsidRDefault="009E7F1B" w:rsidP="002F28B2">
      <w:pPr>
        <w:rPr>
          <w:rFonts w:hint="eastAsia"/>
        </w:rPr>
      </w:pPr>
      <w:r>
        <w:rPr>
          <w:rFonts w:ascii="Times New Roman" w:hAnsi="Times New Roman" w:cs="Times New Roman" w:hint="eastAsia"/>
        </w:rPr>
        <w:t xml:space="preserve">　　</w:t>
      </w:r>
      <w:r w:rsidRPr="009E7F1B">
        <w:rPr>
          <w:rFonts w:ascii="Times New Roman" w:hAnsi="Times New Roman" w:cs="Times New Roman" w:hint="eastAsia"/>
        </w:rPr>
        <w:t>本研究的目標是透過預測未來每日的趨勢來識別趨勢反轉點的出現。這種方法結合了趨勢預測和反轉點預測的優點，有效地避免了直接預測反轉點時遇到的樣本不平衡問題。透過這種新方法，本研究期望能提升趨勢反轉點辨識的準確性和穩定性，從而為投資者提供更有效的交易策略依據</w:t>
      </w:r>
      <w:r>
        <w:rPr>
          <w:rFonts w:ascii="Times New Roman" w:hAnsi="Times New Roman" w:cs="Times New Roman" w:hint="eastAsia"/>
        </w:rPr>
        <w:t>。</w:t>
      </w:r>
    </w:p>
    <w:sectPr w:rsidR="005714DA" w:rsidRPr="009E7F1B" w:rsidSect="0063650C">
      <w:headerReference w:type="even" r:id="rId14"/>
      <w:headerReference w:type="default" r:id="rId15"/>
      <w:footerReference w:type="even" r:id="rId16"/>
      <w:footerReference w:type="default" r:id="rId17"/>
      <w:headerReference w:type="first" r:id="rId18"/>
      <w:footerReference w:type="first" r:id="rId19"/>
      <w:pgSz w:w="11906" w:h="16838"/>
      <w:pgMar w:top="1304" w:right="1418" w:bottom="1985"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E4BB4" w14:textId="77777777" w:rsidR="0062307E" w:rsidRDefault="0062307E" w:rsidP="00216386">
      <w:pPr>
        <w:spacing w:after="0" w:line="240" w:lineRule="auto"/>
      </w:pPr>
      <w:r>
        <w:separator/>
      </w:r>
    </w:p>
  </w:endnote>
  <w:endnote w:type="continuationSeparator" w:id="0">
    <w:p w14:paraId="2FED85EF" w14:textId="77777777" w:rsidR="0062307E" w:rsidRDefault="0062307E" w:rsidP="00216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MS-PMincho">
    <w:altName w:val="微軟正黑體"/>
    <w:panose1 w:val="00000000000000000000"/>
    <w:charset w:val="88"/>
    <w:family w:val="auto"/>
    <w:notTrueType/>
    <w:pitch w:val="default"/>
    <w:sig w:usb0="00000001" w:usb1="08080000" w:usb2="00000010" w:usb3="00000000" w:csb0="00100000" w:csb1="00000000"/>
  </w:font>
  <w:font w:name="TimesNewRomanPSMT">
    <w:altName w:val="微軟正黑體"/>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08174" w14:textId="77777777" w:rsidR="002F28B2" w:rsidRDefault="002F28B2">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4859694"/>
      <w:docPartObj>
        <w:docPartGallery w:val="Page Numbers (Bottom of Page)"/>
        <w:docPartUnique/>
      </w:docPartObj>
    </w:sdtPr>
    <w:sdtContent>
      <w:p w14:paraId="2AD7AC6F" w14:textId="77777777" w:rsidR="002F28B2" w:rsidRDefault="002F28B2">
        <w:pPr>
          <w:pStyle w:val="af1"/>
          <w:jc w:val="right"/>
        </w:pPr>
        <w:r>
          <w:fldChar w:fldCharType="begin"/>
        </w:r>
        <w:r>
          <w:instrText>PAGE   \* MERGEFORMAT</w:instrText>
        </w:r>
        <w:r>
          <w:fldChar w:fldCharType="separate"/>
        </w:r>
        <w:r>
          <w:rPr>
            <w:lang w:val="zh-TW"/>
          </w:rPr>
          <w:t>2</w:t>
        </w:r>
        <w:r>
          <w:fldChar w:fldCharType="end"/>
        </w:r>
      </w:p>
    </w:sdtContent>
  </w:sdt>
  <w:p w14:paraId="2EFEEFC6" w14:textId="77777777" w:rsidR="002F28B2" w:rsidRDefault="002F28B2">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795A9" w14:textId="77777777" w:rsidR="002F28B2" w:rsidRDefault="002F28B2">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433C3" w14:textId="77777777" w:rsidR="002D5B47" w:rsidRDefault="002D5B47">
    <w:pPr>
      <w:pStyle w:val="af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386713"/>
      <w:docPartObj>
        <w:docPartGallery w:val="Page Numbers (Bottom of Page)"/>
        <w:docPartUnique/>
      </w:docPartObj>
    </w:sdtPr>
    <w:sdtContent>
      <w:p w14:paraId="77A46D95" w14:textId="5C27D124" w:rsidR="00C92623" w:rsidRDefault="00C92623">
        <w:pPr>
          <w:pStyle w:val="af1"/>
          <w:jc w:val="right"/>
        </w:pPr>
        <w:r>
          <w:fldChar w:fldCharType="begin"/>
        </w:r>
        <w:r>
          <w:instrText>PAGE   \* MERGEFORMAT</w:instrText>
        </w:r>
        <w:r>
          <w:fldChar w:fldCharType="separate"/>
        </w:r>
        <w:r>
          <w:rPr>
            <w:lang w:val="zh-TW"/>
          </w:rPr>
          <w:t>2</w:t>
        </w:r>
        <w:r>
          <w:fldChar w:fldCharType="end"/>
        </w:r>
      </w:p>
    </w:sdtContent>
  </w:sdt>
  <w:p w14:paraId="6AF88436" w14:textId="5387D183" w:rsidR="00216386" w:rsidRDefault="00216386">
    <w:pPr>
      <w:pStyle w:val="af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7DFCB" w14:textId="77777777" w:rsidR="002D5B47" w:rsidRDefault="002D5B4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42371" w14:textId="77777777" w:rsidR="0062307E" w:rsidRDefault="0062307E" w:rsidP="00216386">
      <w:pPr>
        <w:spacing w:after="0" w:line="240" w:lineRule="auto"/>
      </w:pPr>
      <w:r>
        <w:separator/>
      </w:r>
    </w:p>
  </w:footnote>
  <w:footnote w:type="continuationSeparator" w:id="0">
    <w:p w14:paraId="7ABD3C69" w14:textId="77777777" w:rsidR="0062307E" w:rsidRDefault="0062307E" w:rsidP="00216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17100" w14:textId="77777777" w:rsidR="002F28B2" w:rsidRDefault="002F28B2" w:rsidP="0063650C">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6660F" w14:textId="77777777" w:rsidR="002F28B2" w:rsidRDefault="002F28B2" w:rsidP="0063650C">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41419" w14:textId="77777777" w:rsidR="002F28B2" w:rsidRDefault="002F28B2">
    <w:pPr>
      <w:pStyle w:val="a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18C8B" w14:textId="77777777" w:rsidR="002D5B47" w:rsidRDefault="002D5B47" w:rsidP="0063650C">
    <w:pPr>
      <w:pStyle w:val="af"/>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D5533" w14:textId="77777777" w:rsidR="002D5B47" w:rsidRDefault="002D5B47" w:rsidP="0063650C">
    <w:pPr>
      <w:pStyle w:val="af"/>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BD614" w14:textId="77777777" w:rsidR="002D5B47" w:rsidRDefault="002D5B4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2539"/>
    <w:multiLevelType w:val="multilevel"/>
    <w:tmpl w:val="6A7EFE4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7C698E"/>
    <w:multiLevelType w:val="hybridMultilevel"/>
    <w:tmpl w:val="57385424"/>
    <w:lvl w:ilvl="0" w:tplc="CD3CF3C8">
      <w:start w:val="1"/>
      <w:numFmt w:val="taiwaneseCountingThousand"/>
      <w:lvlText w:val="第%1章"/>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292AFF"/>
    <w:multiLevelType w:val="multilevel"/>
    <w:tmpl w:val="5D46C3E8"/>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3" w15:restartNumberingAfterBreak="0">
    <w:nsid w:val="0ECF56DF"/>
    <w:multiLevelType w:val="multilevel"/>
    <w:tmpl w:val="1E48F860"/>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 w15:restartNumberingAfterBreak="0">
    <w:nsid w:val="0FC07A2E"/>
    <w:multiLevelType w:val="multilevel"/>
    <w:tmpl w:val="CB18EAF8"/>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0775F5F"/>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6" w15:restartNumberingAfterBreak="0">
    <w:nsid w:val="12201B07"/>
    <w:multiLevelType w:val="multilevel"/>
    <w:tmpl w:val="BA42FDA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12382B61"/>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8" w15:restartNumberingAfterBreak="0">
    <w:nsid w:val="13391879"/>
    <w:multiLevelType w:val="hybridMultilevel"/>
    <w:tmpl w:val="4A6EAD24"/>
    <w:lvl w:ilvl="0" w:tplc="B26EDA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9A145A"/>
    <w:multiLevelType w:val="multilevel"/>
    <w:tmpl w:val="15DAA3E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8147012"/>
    <w:multiLevelType w:val="multilevel"/>
    <w:tmpl w:val="79B46380"/>
    <w:lvl w:ilvl="0">
      <w:start w:val="2"/>
      <w:numFmt w:val="decimal"/>
      <w:lvlText w:val="%1"/>
      <w:lvlJc w:val="left"/>
      <w:pPr>
        <w:ind w:left="0" w:firstLine="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11" w15:restartNumberingAfterBreak="0">
    <w:nsid w:val="182B589A"/>
    <w:multiLevelType w:val="hybridMultilevel"/>
    <w:tmpl w:val="FE8A919A"/>
    <w:lvl w:ilvl="0" w:tplc="0374DA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A185162"/>
    <w:multiLevelType w:val="hybridMultilevel"/>
    <w:tmpl w:val="2BE45154"/>
    <w:lvl w:ilvl="0" w:tplc="B9EC3BE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ACD6D9F"/>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14" w15:restartNumberingAfterBreak="0">
    <w:nsid w:val="1B1B17E0"/>
    <w:multiLevelType w:val="multilevel"/>
    <w:tmpl w:val="FACABD7C"/>
    <w:lvl w:ilvl="0">
      <w:start w:val="1"/>
      <w:numFmt w:val="taiwaneseCountingThousand"/>
      <w:lvlText w:val="第%1章"/>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C313F05"/>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16" w15:restartNumberingAfterBreak="0">
    <w:nsid w:val="1C6177B7"/>
    <w:multiLevelType w:val="multilevel"/>
    <w:tmpl w:val="1E48F860"/>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17" w15:restartNumberingAfterBreak="0">
    <w:nsid w:val="24D64DFE"/>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18" w15:restartNumberingAfterBreak="0">
    <w:nsid w:val="250E3E7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28632328"/>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0" w15:restartNumberingAfterBreak="0">
    <w:nsid w:val="2B1C799A"/>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1" w15:restartNumberingAfterBreak="0">
    <w:nsid w:val="2CD701F8"/>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2" w15:restartNumberingAfterBreak="0">
    <w:nsid w:val="2D986E26"/>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3" w15:restartNumberingAfterBreak="0">
    <w:nsid w:val="2FB86F1E"/>
    <w:multiLevelType w:val="multilevel"/>
    <w:tmpl w:val="13E0E614"/>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1082" w:hanging="720"/>
      </w:pPr>
      <w:rPr>
        <w:rFonts w:ascii="Times New Roman" w:eastAsia="新細明體"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24" w15:restartNumberingAfterBreak="0">
    <w:nsid w:val="2FC42CDE"/>
    <w:multiLevelType w:val="multilevel"/>
    <w:tmpl w:val="13E0E614"/>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1082" w:hanging="720"/>
      </w:pPr>
      <w:rPr>
        <w:rFonts w:ascii="Times New Roman" w:eastAsia="新細明體"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25" w15:restartNumberingAfterBreak="0">
    <w:nsid w:val="37FA3425"/>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6" w15:restartNumberingAfterBreak="0">
    <w:nsid w:val="3DAE034C"/>
    <w:multiLevelType w:val="multilevel"/>
    <w:tmpl w:val="8A1CD0C8"/>
    <w:lvl w:ilvl="0">
      <w:start w:val="1"/>
      <w:numFmt w:val="decimal"/>
      <w:lvlText w:val="%1."/>
      <w:lvlJc w:val="left"/>
      <w:pPr>
        <w:ind w:left="360" w:hanging="360"/>
      </w:pPr>
      <w:rPr>
        <w:rFonts w:hint="default"/>
      </w:rPr>
    </w:lvl>
    <w:lvl w:ilvl="1">
      <w:start w:val="6"/>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3E904C65"/>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8" w15:restartNumberingAfterBreak="0">
    <w:nsid w:val="3F247C4B"/>
    <w:multiLevelType w:val="multilevel"/>
    <w:tmpl w:val="AEBCEAC0"/>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29" w15:restartNumberingAfterBreak="0">
    <w:nsid w:val="43F964E2"/>
    <w:multiLevelType w:val="multilevel"/>
    <w:tmpl w:val="1E48F860"/>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30" w15:restartNumberingAfterBreak="0">
    <w:nsid w:val="47967A9B"/>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31" w15:restartNumberingAfterBreak="0">
    <w:nsid w:val="4A2E1582"/>
    <w:multiLevelType w:val="multilevel"/>
    <w:tmpl w:val="4A5ABD6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4D2C5FF3"/>
    <w:multiLevelType w:val="multilevel"/>
    <w:tmpl w:val="C008A794"/>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32"/>
        <w:szCs w:val="32"/>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33" w15:restartNumberingAfterBreak="0">
    <w:nsid w:val="56814A2E"/>
    <w:multiLevelType w:val="multilevel"/>
    <w:tmpl w:val="6D48CD9A"/>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34" w15:restartNumberingAfterBreak="0">
    <w:nsid w:val="57D84335"/>
    <w:multiLevelType w:val="multilevel"/>
    <w:tmpl w:val="3EFCA9E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58D369E7"/>
    <w:multiLevelType w:val="hybridMultilevel"/>
    <w:tmpl w:val="FEF82D94"/>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92B10C7"/>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37" w15:restartNumberingAfterBreak="0">
    <w:nsid w:val="5E3C7944"/>
    <w:multiLevelType w:val="multilevel"/>
    <w:tmpl w:val="BA42FDA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8" w15:restartNumberingAfterBreak="0">
    <w:nsid w:val="5EF7782B"/>
    <w:multiLevelType w:val="hybridMultilevel"/>
    <w:tmpl w:val="A94091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5F5C23FF"/>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0" w15:restartNumberingAfterBreak="0">
    <w:nsid w:val="625B0A39"/>
    <w:multiLevelType w:val="hybridMultilevel"/>
    <w:tmpl w:val="552A9FD2"/>
    <w:lvl w:ilvl="0" w:tplc="CD3CF3C8">
      <w:start w:val="1"/>
      <w:numFmt w:val="taiwaneseCountingThousand"/>
      <w:lvlText w:val="第%1章"/>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1" w15:restartNumberingAfterBreak="0">
    <w:nsid w:val="65A7074C"/>
    <w:multiLevelType w:val="multilevel"/>
    <w:tmpl w:val="98AED02C"/>
    <w:lvl w:ilvl="0">
      <w:start w:val="1"/>
      <w:numFmt w:val="taiwaneseCountingThousand"/>
      <w:lvlText w:val="第%1章"/>
      <w:lvlJc w:val="left"/>
      <w:pPr>
        <w:ind w:left="5798" w:hanging="1404"/>
      </w:pPr>
      <w:rPr>
        <w:rFonts w:hint="default"/>
      </w:rPr>
    </w:lvl>
    <w:lvl w:ilvl="1">
      <w:start w:val="1"/>
      <w:numFmt w:val="decimal"/>
      <w:lvlText w:val="%2."/>
      <w:lvlJc w:val="left"/>
      <w:pPr>
        <w:ind w:left="958" w:hanging="476"/>
      </w:pPr>
      <w:rPr>
        <w:rFonts w:hint="default"/>
      </w:rPr>
    </w:lvl>
    <w:lvl w:ilvl="2">
      <w:start w:val="1"/>
      <w:numFmt w:val="lowerRoman"/>
      <w:lvlText w:val="%3."/>
      <w:lvlJc w:val="right"/>
      <w:pPr>
        <w:ind w:left="5834" w:hanging="480"/>
      </w:pPr>
      <w:rPr>
        <w:rFonts w:hint="eastAsia"/>
      </w:rPr>
    </w:lvl>
    <w:lvl w:ilvl="3">
      <w:start w:val="1"/>
      <w:numFmt w:val="decimal"/>
      <w:lvlText w:val="%4."/>
      <w:lvlJc w:val="left"/>
      <w:pPr>
        <w:ind w:left="6314" w:hanging="480"/>
      </w:pPr>
      <w:rPr>
        <w:rFonts w:hint="eastAsia"/>
      </w:rPr>
    </w:lvl>
    <w:lvl w:ilvl="4">
      <w:start w:val="1"/>
      <w:numFmt w:val="ideographTraditional"/>
      <w:lvlText w:val="%5、"/>
      <w:lvlJc w:val="left"/>
      <w:pPr>
        <w:ind w:left="6794" w:hanging="480"/>
      </w:pPr>
      <w:rPr>
        <w:rFonts w:hint="eastAsia"/>
      </w:rPr>
    </w:lvl>
    <w:lvl w:ilvl="5">
      <w:start w:val="1"/>
      <w:numFmt w:val="lowerRoman"/>
      <w:lvlText w:val="%6."/>
      <w:lvlJc w:val="right"/>
      <w:pPr>
        <w:ind w:left="7274" w:hanging="480"/>
      </w:pPr>
      <w:rPr>
        <w:rFonts w:hint="eastAsia"/>
      </w:rPr>
    </w:lvl>
    <w:lvl w:ilvl="6">
      <w:start w:val="1"/>
      <w:numFmt w:val="decimal"/>
      <w:lvlText w:val="%7."/>
      <w:lvlJc w:val="left"/>
      <w:pPr>
        <w:ind w:left="7754" w:hanging="480"/>
      </w:pPr>
      <w:rPr>
        <w:rFonts w:hint="eastAsia"/>
      </w:rPr>
    </w:lvl>
    <w:lvl w:ilvl="7">
      <w:start w:val="1"/>
      <w:numFmt w:val="ideographTraditional"/>
      <w:lvlText w:val="%8、"/>
      <w:lvlJc w:val="left"/>
      <w:pPr>
        <w:ind w:left="8234" w:hanging="480"/>
      </w:pPr>
      <w:rPr>
        <w:rFonts w:hint="eastAsia"/>
      </w:rPr>
    </w:lvl>
    <w:lvl w:ilvl="8">
      <w:start w:val="1"/>
      <w:numFmt w:val="lowerRoman"/>
      <w:lvlText w:val="%9."/>
      <w:lvlJc w:val="right"/>
      <w:pPr>
        <w:ind w:left="8714" w:hanging="480"/>
      </w:pPr>
      <w:rPr>
        <w:rFonts w:hint="eastAsia"/>
      </w:rPr>
    </w:lvl>
  </w:abstractNum>
  <w:abstractNum w:abstractNumId="42" w15:restartNumberingAfterBreak="0">
    <w:nsid w:val="672E1678"/>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3" w15:restartNumberingAfterBreak="0">
    <w:nsid w:val="6C2C25B5"/>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4" w15:restartNumberingAfterBreak="0">
    <w:nsid w:val="6CEA10A6"/>
    <w:multiLevelType w:val="multilevel"/>
    <w:tmpl w:val="BA42FDA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5" w15:restartNumberingAfterBreak="0">
    <w:nsid w:val="6D3E23BF"/>
    <w:multiLevelType w:val="hybridMultilevel"/>
    <w:tmpl w:val="72E0550A"/>
    <w:lvl w:ilvl="0" w:tplc="EB34B9F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6" w15:restartNumberingAfterBreak="0">
    <w:nsid w:val="6DB349A7"/>
    <w:multiLevelType w:val="multilevel"/>
    <w:tmpl w:val="BA42FDA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7" w15:restartNumberingAfterBreak="0">
    <w:nsid w:val="71F103E8"/>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8" w15:restartNumberingAfterBreak="0">
    <w:nsid w:val="76F14409"/>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9" w15:restartNumberingAfterBreak="0">
    <w:nsid w:val="784953E8"/>
    <w:multiLevelType w:val="hybridMultilevel"/>
    <w:tmpl w:val="74C40A42"/>
    <w:lvl w:ilvl="0" w:tplc="EE42E41E">
      <w:start w:val="1"/>
      <w:numFmt w:val="decimal"/>
      <w:lvlText w:val="%1."/>
      <w:lvlJc w:val="left"/>
      <w:pPr>
        <w:tabs>
          <w:tab w:val="num" w:pos="1080"/>
        </w:tabs>
        <w:ind w:left="1080" w:hanging="360"/>
      </w:pPr>
    </w:lvl>
    <w:lvl w:ilvl="1" w:tplc="E18E97DE">
      <w:start w:val="1"/>
      <w:numFmt w:val="decimal"/>
      <w:lvlText w:val="%2."/>
      <w:lvlJc w:val="left"/>
      <w:pPr>
        <w:tabs>
          <w:tab w:val="num" w:pos="1800"/>
        </w:tabs>
        <w:ind w:left="1800" w:hanging="360"/>
      </w:pPr>
    </w:lvl>
    <w:lvl w:ilvl="2" w:tplc="BE16C6FC">
      <w:start w:val="1"/>
      <w:numFmt w:val="decimal"/>
      <w:lvlText w:val="%3."/>
      <w:lvlJc w:val="left"/>
      <w:pPr>
        <w:tabs>
          <w:tab w:val="num" w:pos="2520"/>
        </w:tabs>
        <w:ind w:left="2520" w:hanging="360"/>
      </w:pPr>
    </w:lvl>
    <w:lvl w:ilvl="3" w:tplc="5D10CB44" w:tentative="1">
      <w:start w:val="1"/>
      <w:numFmt w:val="decimal"/>
      <w:lvlText w:val="%4."/>
      <w:lvlJc w:val="left"/>
      <w:pPr>
        <w:tabs>
          <w:tab w:val="num" w:pos="3240"/>
        </w:tabs>
        <w:ind w:left="3240" w:hanging="360"/>
      </w:pPr>
    </w:lvl>
    <w:lvl w:ilvl="4" w:tplc="7868A63E" w:tentative="1">
      <w:start w:val="1"/>
      <w:numFmt w:val="decimal"/>
      <w:lvlText w:val="%5."/>
      <w:lvlJc w:val="left"/>
      <w:pPr>
        <w:tabs>
          <w:tab w:val="num" w:pos="3960"/>
        </w:tabs>
        <w:ind w:left="3960" w:hanging="360"/>
      </w:pPr>
    </w:lvl>
    <w:lvl w:ilvl="5" w:tplc="02249FF4" w:tentative="1">
      <w:start w:val="1"/>
      <w:numFmt w:val="decimal"/>
      <w:lvlText w:val="%6."/>
      <w:lvlJc w:val="left"/>
      <w:pPr>
        <w:tabs>
          <w:tab w:val="num" w:pos="4680"/>
        </w:tabs>
        <w:ind w:left="4680" w:hanging="360"/>
      </w:pPr>
    </w:lvl>
    <w:lvl w:ilvl="6" w:tplc="D3F86C38" w:tentative="1">
      <w:start w:val="1"/>
      <w:numFmt w:val="decimal"/>
      <w:lvlText w:val="%7."/>
      <w:lvlJc w:val="left"/>
      <w:pPr>
        <w:tabs>
          <w:tab w:val="num" w:pos="5400"/>
        </w:tabs>
        <w:ind w:left="5400" w:hanging="360"/>
      </w:pPr>
    </w:lvl>
    <w:lvl w:ilvl="7" w:tplc="0C6CC568" w:tentative="1">
      <w:start w:val="1"/>
      <w:numFmt w:val="decimal"/>
      <w:lvlText w:val="%8."/>
      <w:lvlJc w:val="left"/>
      <w:pPr>
        <w:tabs>
          <w:tab w:val="num" w:pos="6120"/>
        </w:tabs>
        <w:ind w:left="6120" w:hanging="360"/>
      </w:pPr>
    </w:lvl>
    <w:lvl w:ilvl="8" w:tplc="E2B611A2" w:tentative="1">
      <w:start w:val="1"/>
      <w:numFmt w:val="decimal"/>
      <w:lvlText w:val="%9."/>
      <w:lvlJc w:val="left"/>
      <w:pPr>
        <w:tabs>
          <w:tab w:val="num" w:pos="6840"/>
        </w:tabs>
        <w:ind w:left="6840" w:hanging="360"/>
      </w:pPr>
    </w:lvl>
  </w:abstractNum>
  <w:abstractNum w:abstractNumId="50" w15:restartNumberingAfterBreak="0">
    <w:nsid w:val="7D446D38"/>
    <w:multiLevelType w:val="multilevel"/>
    <w:tmpl w:val="7D2EE18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1" w15:restartNumberingAfterBreak="0">
    <w:nsid w:val="7EEF78EA"/>
    <w:multiLevelType w:val="multilevel"/>
    <w:tmpl w:val="0D2470C2"/>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num w:numId="1" w16cid:durableId="939145275">
    <w:abstractNumId w:val="41"/>
  </w:num>
  <w:num w:numId="2" w16cid:durableId="1442335725">
    <w:abstractNumId w:val="44"/>
  </w:num>
  <w:num w:numId="3" w16cid:durableId="1953054161">
    <w:abstractNumId w:val="51"/>
  </w:num>
  <w:num w:numId="4" w16cid:durableId="786244255">
    <w:abstractNumId w:val="46"/>
  </w:num>
  <w:num w:numId="5" w16cid:durableId="475493539">
    <w:abstractNumId w:val="35"/>
  </w:num>
  <w:num w:numId="6" w16cid:durableId="1667827480">
    <w:abstractNumId w:val="26"/>
  </w:num>
  <w:num w:numId="7" w16cid:durableId="117771089">
    <w:abstractNumId w:val="18"/>
  </w:num>
  <w:num w:numId="8" w16cid:durableId="1225409509">
    <w:abstractNumId w:val="8"/>
  </w:num>
  <w:num w:numId="9" w16cid:durableId="79177943">
    <w:abstractNumId w:val="11"/>
  </w:num>
  <w:num w:numId="10" w16cid:durableId="1766807458">
    <w:abstractNumId w:val="51"/>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840" w:hanging="36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2520" w:hanging="1080"/>
        </w:pPr>
        <w:rPr>
          <w:rFonts w:hint="default"/>
        </w:rPr>
      </w:lvl>
    </w:lvlOverride>
    <w:lvlOverride w:ilvl="4">
      <w:lvl w:ilvl="4">
        <w:start w:val="1"/>
        <w:numFmt w:val="decimal"/>
        <w:lvlText w:val="%1.%2.%3.%4.%5"/>
        <w:lvlJc w:val="left"/>
        <w:pPr>
          <w:ind w:left="3000" w:hanging="1080"/>
        </w:pPr>
        <w:rPr>
          <w:rFonts w:hint="default"/>
        </w:rPr>
      </w:lvl>
    </w:lvlOverride>
    <w:lvlOverride w:ilvl="5">
      <w:lvl w:ilvl="5">
        <w:start w:val="1"/>
        <w:numFmt w:val="decimal"/>
        <w:lvlText w:val="%1.%2.%3.%4.%5.%6"/>
        <w:lvlJc w:val="left"/>
        <w:pPr>
          <w:ind w:left="3840" w:hanging="1440"/>
        </w:pPr>
        <w:rPr>
          <w:rFonts w:hint="default"/>
        </w:rPr>
      </w:lvl>
    </w:lvlOverride>
    <w:lvlOverride w:ilvl="6">
      <w:lvl w:ilvl="6">
        <w:start w:val="1"/>
        <w:numFmt w:val="decimal"/>
        <w:lvlText w:val="%1.%2.%3.%4.%5.%6.%7"/>
        <w:lvlJc w:val="left"/>
        <w:pPr>
          <w:ind w:left="4320" w:hanging="1440"/>
        </w:pPr>
        <w:rPr>
          <w:rFonts w:hint="default"/>
        </w:rPr>
      </w:lvl>
    </w:lvlOverride>
    <w:lvlOverride w:ilvl="7">
      <w:lvl w:ilvl="7">
        <w:start w:val="1"/>
        <w:numFmt w:val="decimal"/>
        <w:lvlText w:val="%1.%2.%3.%4.%5.%6.%7.%8"/>
        <w:lvlJc w:val="left"/>
        <w:pPr>
          <w:ind w:left="5160" w:hanging="1800"/>
        </w:pPr>
        <w:rPr>
          <w:rFonts w:hint="default"/>
        </w:rPr>
      </w:lvl>
    </w:lvlOverride>
    <w:lvlOverride w:ilvl="8">
      <w:lvl w:ilvl="8">
        <w:start w:val="1"/>
        <w:numFmt w:val="decimal"/>
        <w:lvlText w:val="%1.%2.%3.%4.%5.%6.%7.%8.%9"/>
        <w:lvlJc w:val="left"/>
        <w:pPr>
          <w:ind w:left="5640" w:hanging="1800"/>
        </w:pPr>
        <w:rPr>
          <w:rFonts w:hint="default"/>
        </w:rPr>
      </w:lvl>
    </w:lvlOverride>
  </w:num>
  <w:num w:numId="11" w16cid:durableId="1242177841">
    <w:abstractNumId w:val="10"/>
  </w:num>
  <w:num w:numId="12" w16cid:durableId="1786653370">
    <w:abstractNumId w:val="33"/>
  </w:num>
  <w:num w:numId="13" w16cid:durableId="426267724">
    <w:abstractNumId w:val="28"/>
  </w:num>
  <w:num w:numId="14" w16cid:durableId="811292983">
    <w:abstractNumId w:val="32"/>
  </w:num>
  <w:num w:numId="15" w16cid:durableId="740716802">
    <w:abstractNumId w:val="23"/>
  </w:num>
  <w:num w:numId="16" w16cid:durableId="1175417350">
    <w:abstractNumId w:val="24"/>
  </w:num>
  <w:num w:numId="17" w16cid:durableId="1432163045">
    <w:abstractNumId w:val="2"/>
  </w:num>
  <w:num w:numId="18" w16cid:durableId="300235908">
    <w:abstractNumId w:val="36"/>
  </w:num>
  <w:num w:numId="19" w16cid:durableId="1733846349">
    <w:abstractNumId w:val="48"/>
  </w:num>
  <w:num w:numId="20" w16cid:durableId="888033479">
    <w:abstractNumId w:val="20"/>
  </w:num>
  <w:num w:numId="21" w16cid:durableId="901135529">
    <w:abstractNumId w:val="43"/>
  </w:num>
  <w:num w:numId="22" w16cid:durableId="557939495">
    <w:abstractNumId w:val="30"/>
  </w:num>
  <w:num w:numId="23" w16cid:durableId="1310788775">
    <w:abstractNumId w:val="15"/>
  </w:num>
  <w:num w:numId="24" w16cid:durableId="934435990">
    <w:abstractNumId w:val="27"/>
  </w:num>
  <w:num w:numId="25" w16cid:durableId="1505238713">
    <w:abstractNumId w:val="39"/>
  </w:num>
  <w:num w:numId="26" w16cid:durableId="939605286">
    <w:abstractNumId w:val="13"/>
  </w:num>
  <w:num w:numId="27" w16cid:durableId="595213636">
    <w:abstractNumId w:val="19"/>
  </w:num>
  <w:num w:numId="28" w16cid:durableId="130245328">
    <w:abstractNumId w:val="5"/>
  </w:num>
  <w:num w:numId="29" w16cid:durableId="1357999278">
    <w:abstractNumId w:val="21"/>
  </w:num>
  <w:num w:numId="30" w16cid:durableId="382020167">
    <w:abstractNumId w:val="16"/>
  </w:num>
  <w:num w:numId="31" w16cid:durableId="1339961331">
    <w:abstractNumId w:val="29"/>
  </w:num>
  <w:num w:numId="32" w16cid:durableId="347755942">
    <w:abstractNumId w:val="3"/>
  </w:num>
  <w:num w:numId="33" w16cid:durableId="782000562">
    <w:abstractNumId w:val="17"/>
  </w:num>
  <w:num w:numId="34" w16cid:durableId="1447961567">
    <w:abstractNumId w:val="42"/>
  </w:num>
  <w:num w:numId="35" w16cid:durableId="1327174861">
    <w:abstractNumId w:val="22"/>
  </w:num>
  <w:num w:numId="36" w16cid:durableId="1102721121">
    <w:abstractNumId w:val="25"/>
  </w:num>
  <w:num w:numId="37" w16cid:durableId="802885609">
    <w:abstractNumId w:val="7"/>
  </w:num>
  <w:num w:numId="38" w16cid:durableId="247354095">
    <w:abstractNumId w:val="47"/>
  </w:num>
  <w:num w:numId="39" w16cid:durableId="1992828895">
    <w:abstractNumId w:val="34"/>
  </w:num>
  <w:num w:numId="40" w16cid:durableId="1438869431">
    <w:abstractNumId w:val="9"/>
  </w:num>
  <w:num w:numId="41" w16cid:durableId="518668308">
    <w:abstractNumId w:val="0"/>
  </w:num>
  <w:num w:numId="42" w16cid:durableId="1563246595">
    <w:abstractNumId w:val="50"/>
  </w:num>
  <w:num w:numId="43" w16cid:durableId="1709987908">
    <w:abstractNumId w:val="40"/>
  </w:num>
  <w:num w:numId="44" w16cid:durableId="114562522">
    <w:abstractNumId w:val="1"/>
  </w:num>
  <w:num w:numId="45" w16cid:durableId="1266110530">
    <w:abstractNumId w:val="31"/>
  </w:num>
  <w:num w:numId="46" w16cid:durableId="720594046">
    <w:abstractNumId w:val="4"/>
  </w:num>
  <w:num w:numId="47" w16cid:durableId="1483351895">
    <w:abstractNumId w:val="38"/>
  </w:num>
  <w:num w:numId="48" w16cid:durableId="1503667185">
    <w:abstractNumId w:val="14"/>
  </w:num>
  <w:num w:numId="49" w16cid:durableId="1943150973">
    <w:abstractNumId w:val="45"/>
  </w:num>
  <w:num w:numId="50" w16cid:durableId="1626741356">
    <w:abstractNumId w:val="12"/>
  </w:num>
  <w:num w:numId="51" w16cid:durableId="1690642579">
    <w:abstractNumId w:val="49"/>
  </w:num>
  <w:num w:numId="52" w16cid:durableId="650796371">
    <w:abstractNumId w:val="6"/>
  </w:num>
  <w:num w:numId="53" w16cid:durableId="126893922">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98"/>
    <w:rsid w:val="000021BF"/>
    <w:rsid w:val="0000222A"/>
    <w:rsid w:val="00002752"/>
    <w:rsid w:val="0000360B"/>
    <w:rsid w:val="00010C5C"/>
    <w:rsid w:val="0001287F"/>
    <w:rsid w:val="000146BC"/>
    <w:rsid w:val="00016EB5"/>
    <w:rsid w:val="000204F8"/>
    <w:rsid w:val="0002112D"/>
    <w:rsid w:val="000230A4"/>
    <w:rsid w:val="000248C8"/>
    <w:rsid w:val="000249AE"/>
    <w:rsid w:val="00026215"/>
    <w:rsid w:val="0002712F"/>
    <w:rsid w:val="00027A12"/>
    <w:rsid w:val="000307FB"/>
    <w:rsid w:val="00030A27"/>
    <w:rsid w:val="00031603"/>
    <w:rsid w:val="00032413"/>
    <w:rsid w:val="0003337C"/>
    <w:rsid w:val="00036D71"/>
    <w:rsid w:val="00040B73"/>
    <w:rsid w:val="00043AF8"/>
    <w:rsid w:val="00045292"/>
    <w:rsid w:val="00046968"/>
    <w:rsid w:val="0005171F"/>
    <w:rsid w:val="00053BD9"/>
    <w:rsid w:val="00055D2C"/>
    <w:rsid w:val="0005684E"/>
    <w:rsid w:val="00056F6D"/>
    <w:rsid w:val="00065081"/>
    <w:rsid w:val="00065771"/>
    <w:rsid w:val="000660FB"/>
    <w:rsid w:val="000666F9"/>
    <w:rsid w:val="00067EB5"/>
    <w:rsid w:val="00073387"/>
    <w:rsid w:val="00076291"/>
    <w:rsid w:val="00077545"/>
    <w:rsid w:val="000775C7"/>
    <w:rsid w:val="00080DF4"/>
    <w:rsid w:val="00087A5A"/>
    <w:rsid w:val="000902D7"/>
    <w:rsid w:val="0009223E"/>
    <w:rsid w:val="00092E8A"/>
    <w:rsid w:val="00096247"/>
    <w:rsid w:val="000962F8"/>
    <w:rsid w:val="00096CC8"/>
    <w:rsid w:val="000A19DA"/>
    <w:rsid w:val="000A1A30"/>
    <w:rsid w:val="000A2E18"/>
    <w:rsid w:val="000B08BF"/>
    <w:rsid w:val="000B1932"/>
    <w:rsid w:val="000B2340"/>
    <w:rsid w:val="000B333A"/>
    <w:rsid w:val="000B3D11"/>
    <w:rsid w:val="000B55D4"/>
    <w:rsid w:val="000B7755"/>
    <w:rsid w:val="000C1398"/>
    <w:rsid w:val="000C26C6"/>
    <w:rsid w:val="000C379D"/>
    <w:rsid w:val="000C3F18"/>
    <w:rsid w:val="000C5846"/>
    <w:rsid w:val="000C6155"/>
    <w:rsid w:val="000C6D83"/>
    <w:rsid w:val="000C73DD"/>
    <w:rsid w:val="000D1964"/>
    <w:rsid w:val="000D221C"/>
    <w:rsid w:val="000D5C71"/>
    <w:rsid w:val="000D63F0"/>
    <w:rsid w:val="000D6B44"/>
    <w:rsid w:val="000D7638"/>
    <w:rsid w:val="000D7867"/>
    <w:rsid w:val="000E140C"/>
    <w:rsid w:val="000E3507"/>
    <w:rsid w:val="000E4BD8"/>
    <w:rsid w:val="000E5458"/>
    <w:rsid w:val="000E5907"/>
    <w:rsid w:val="000E5B80"/>
    <w:rsid w:val="000E6187"/>
    <w:rsid w:val="000E7C56"/>
    <w:rsid w:val="000E7DB2"/>
    <w:rsid w:val="000F0278"/>
    <w:rsid w:val="000F0BDC"/>
    <w:rsid w:val="000F1180"/>
    <w:rsid w:val="000F213B"/>
    <w:rsid w:val="000F36DA"/>
    <w:rsid w:val="000F5A74"/>
    <w:rsid w:val="000F7A68"/>
    <w:rsid w:val="000F7BA0"/>
    <w:rsid w:val="00102009"/>
    <w:rsid w:val="00102374"/>
    <w:rsid w:val="0010251C"/>
    <w:rsid w:val="00104E8F"/>
    <w:rsid w:val="0010568F"/>
    <w:rsid w:val="00105B11"/>
    <w:rsid w:val="00106311"/>
    <w:rsid w:val="00106771"/>
    <w:rsid w:val="00106E5F"/>
    <w:rsid w:val="00111254"/>
    <w:rsid w:val="00111623"/>
    <w:rsid w:val="00111A7D"/>
    <w:rsid w:val="00112EBD"/>
    <w:rsid w:val="00115B4F"/>
    <w:rsid w:val="0011702F"/>
    <w:rsid w:val="001214F7"/>
    <w:rsid w:val="00122942"/>
    <w:rsid w:val="001238E2"/>
    <w:rsid w:val="001244F5"/>
    <w:rsid w:val="001249C7"/>
    <w:rsid w:val="00126C0F"/>
    <w:rsid w:val="00126E21"/>
    <w:rsid w:val="001276E2"/>
    <w:rsid w:val="00127F0F"/>
    <w:rsid w:val="00134115"/>
    <w:rsid w:val="00134D6E"/>
    <w:rsid w:val="00135110"/>
    <w:rsid w:val="001404ED"/>
    <w:rsid w:val="001414CD"/>
    <w:rsid w:val="00141897"/>
    <w:rsid w:val="001419E7"/>
    <w:rsid w:val="001448E3"/>
    <w:rsid w:val="00145640"/>
    <w:rsid w:val="00145D34"/>
    <w:rsid w:val="00146DD6"/>
    <w:rsid w:val="00147D65"/>
    <w:rsid w:val="001503AD"/>
    <w:rsid w:val="00151002"/>
    <w:rsid w:val="00151D87"/>
    <w:rsid w:val="00154672"/>
    <w:rsid w:val="00154FDB"/>
    <w:rsid w:val="0015517D"/>
    <w:rsid w:val="001561CE"/>
    <w:rsid w:val="00156FF6"/>
    <w:rsid w:val="001578E1"/>
    <w:rsid w:val="0016040E"/>
    <w:rsid w:val="00160824"/>
    <w:rsid w:val="0016085F"/>
    <w:rsid w:val="00161265"/>
    <w:rsid w:val="00161B69"/>
    <w:rsid w:val="00164816"/>
    <w:rsid w:val="00164A4A"/>
    <w:rsid w:val="001658A2"/>
    <w:rsid w:val="00171934"/>
    <w:rsid w:val="001724CC"/>
    <w:rsid w:val="0017259C"/>
    <w:rsid w:val="001762A8"/>
    <w:rsid w:val="00180156"/>
    <w:rsid w:val="00180375"/>
    <w:rsid w:val="00180818"/>
    <w:rsid w:val="001853E7"/>
    <w:rsid w:val="0018552B"/>
    <w:rsid w:val="00185749"/>
    <w:rsid w:val="00185A78"/>
    <w:rsid w:val="0018635D"/>
    <w:rsid w:val="00186B50"/>
    <w:rsid w:val="00191751"/>
    <w:rsid w:val="00193EAC"/>
    <w:rsid w:val="001A6F6A"/>
    <w:rsid w:val="001B01C4"/>
    <w:rsid w:val="001B028D"/>
    <w:rsid w:val="001B04CD"/>
    <w:rsid w:val="001B3AF2"/>
    <w:rsid w:val="001B504C"/>
    <w:rsid w:val="001B7450"/>
    <w:rsid w:val="001C14DB"/>
    <w:rsid w:val="001C2B46"/>
    <w:rsid w:val="001C5679"/>
    <w:rsid w:val="001C5E56"/>
    <w:rsid w:val="001C6BAE"/>
    <w:rsid w:val="001C6FBC"/>
    <w:rsid w:val="001D3AA9"/>
    <w:rsid w:val="001D66DC"/>
    <w:rsid w:val="001E164C"/>
    <w:rsid w:val="001E22CC"/>
    <w:rsid w:val="001E249D"/>
    <w:rsid w:val="001E4299"/>
    <w:rsid w:val="001E60F1"/>
    <w:rsid w:val="001E733A"/>
    <w:rsid w:val="001F380E"/>
    <w:rsid w:val="001F4B75"/>
    <w:rsid w:val="001F7230"/>
    <w:rsid w:val="00200503"/>
    <w:rsid w:val="0020121C"/>
    <w:rsid w:val="00203696"/>
    <w:rsid w:val="002124F9"/>
    <w:rsid w:val="002130C6"/>
    <w:rsid w:val="00213910"/>
    <w:rsid w:val="00214520"/>
    <w:rsid w:val="00216386"/>
    <w:rsid w:val="00220160"/>
    <w:rsid w:val="00220FE6"/>
    <w:rsid w:val="00221635"/>
    <w:rsid w:val="00222188"/>
    <w:rsid w:val="0022364D"/>
    <w:rsid w:val="00223779"/>
    <w:rsid w:val="00224391"/>
    <w:rsid w:val="002244B6"/>
    <w:rsid w:val="00224A5F"/>
    <w:rsid w:val="00224A86"/>
    <w:rsid w:val="00226AC3"/>
    <w:rsid w:val="0022743A"/>
    <w:rsid w:val="00227F80"/>
    <w:rsid w:val="00230348"/>
    <w:rsid w:val="0023043C"/>
    <w:rsid w:val="00232729"/>
    <w:rsid w:val="0023299D"/>
    <w:rsid w:val="002332B9"/>
    <w:rsid w:val="002359A4"/>
    <w:rsid w:val="00235EDA"/>
    <w:rsid w:val="00240314"/>
    <w:rsid w:val="00242B63"/>
    <w:rsid w:val="00242EFB"/>
    <w:rsid w:val="0024793F"/>
    <w:rsid w:val="00251255"/>
    <w:rsid w:val="00251392"/>
    <w:rsid w:val="00252D04"/>
    <w:rsid w:val="002575CB"/>
    <w:rsid w:val="00260A5D"/>
    <w:rsid w:val="002622CB"/>
    <w:rsid w:val="00262786"/>
    <w:rsid w:val="00262F14"/>
    <w:rsid w:val="00263E5F"/>
    <w:rsid w:val="00263E8C"/>
    <w:rsid w:val="0026633F"/>
    <w:rsid w:val="00271BCD"/>
    <w:rsid w:val="00276952"/>
    <w:rsid w:val="00276FAB"/>
    <w:rsid w:val="00277913"/>
    <w:rsid w:val="002809FE"/>
    <w:rsid w:val="00284A53"/>
    <w:rsid w:val="00286907"/>
    <w:rsid w:val="00287BC3"/>
    <w:rsid w:val="00290895"/>
    <w:rsid w:val="0029260D"/>
    <w:rsid w:val="00292CEE"/>
    <w:rsid w:val="0029340A"/>
    <w:rsid w:val="002939B4"/>
    <w:rsid w:val="00295B04"/>
    <w:rsid w:val="002963A4"/>
    <w:rsid w:val="00297B6A"/>
    <w:rsid w:val="002A1A85"/>
    <w:rsid w:val="002A29D2"/>
    <w:rsid w:val="002A2B04"/>
    <w:rsid w:val="002A5F0B"/>
    <w:rsid w:val="002A7C0C"/>
    <w:rsid w:val="002B13DC"/>
    <w:rsid w:val="002B3C49"/>
    <w:rsid w:val="002B4ABF"/>
    <w:rsid w:val="002B5346"/>
    <w:rsid w:val="002B69AD"/>
    <w:rsid w:val="002B7972"/>
    <w:rsid w:val="002C000F"/>
    <w:rsid w:val="002C00C6"/>
    <w:rsid w:val="002C26EB"/>
    <w:rsid w:val="002C2AC6"/>
    <w:rsid w:val="002C48CB"/>
    <w:rsid w:val="002C5F48"/>
    <w:rsid w:val="002D0018"/>
    <w:rsid w:val="002D0A7C"/>
    <w:rsid w:val="002D11E1"/>
    <w:rsid w:val="002D1C6F"/>
    <w:rsid w:val="002D46C0"/>
    <w:rsid w:val="002D4F40"/>
    <w:rsid w:val="002D54B9"/>
    <w:rsid w:val="002D5B47"/>
    <w:rsid w:val="002D706A"/>
    <w:rsid w:val="002D7538"/>
    <w:rsid w:val="002E2CF0"/>
    <w:rsid w:val="002E491C"/>
    <w:rsid w:val="002E599D"/>
    <w:rsid w:val="002E5FD1"/>
    <w:rsid w:val="002F2161"/>
    <w:rsid w:val="002F2414"/>
    <w:rsid w:val="002F28B2"/>
    <w:rsid w:val="002F3C27"/>
    <w:rsid w:val="002F4646"/>
    <w:rsid w:val="002F6A86"/>
    <w:rsid w:val="002F7E92"/>
    <w:rsid w:val="00305F73"/>
    <w:rsid w:val="003069C5"/>
    <w:rsid w:val="00306D2C"/>
    <w:rsid w:val="00306FE8"/>
    <w:rsid w:val="00310C39"/>
    <w:rsid w:val="003116FE"/>
    <w:rsid w:val="00313F8F"/>
    <w:rsid w:val="00314E7B"/>
    <w:rsid w:val="00315C52"/>
    <w:rsid w:val="00316189"/>
    <w:rsid w:val="00320A06"/>
    <w:rsid w:val="003213B4"/>
    <w:rsid w:val="00322DDE"/>
    <w:rsid w:val="00323374"/>
    <w:rsid w:val="003241D3"/>
    <w:rsid w:val="00331540"/>
    <w:rsid w:val="0033230E"/>
    <w:rsid w:val="00332543"/>
    <w:rsid w:val="00340CBB"/>
    <w:rsid w:val="00342CDD"/>
    <w:rsid w:val="00344351"/>
    <w:rsid w:val="003460E2"/>
    <w:rsid w:val="0035212F"/>
    <w:rsid w:val="00354B33"/>
    <w:rsid w:val="00355B60"/>
    <w:rsid w:val="00356250"/>
    <w:rsid w:val="00356B1A"/>
    <w:rsid w:val="00360BFE"/>
    <w:rsid w:val="00361373"/>
    <w:rsid w:val="003622C0"/>
    <w:rsid w:val="00362E09"/>
    <w:rsid w:val="00366BFE"/>
    <w:rsid w:val="00367EE1"/>
    <w:rsid w:val="0037141D"/>
    <w:rsid w:val="003718F0"/>
    <w:rsid w:val="00375191"/>
    <w:rsid w:val="00377836"/>
    <w:rsid w:val="0038050D"/>
    <w:rsid w:val="00380E86"/>
    <w:rsid w:val="003825EF"/>
    <w:rsid w:val="0038315A"/>
    <w:rsid w:val="003837D2"/>
    <w:rsid w:val="00385C70"/>
    <w:rsid w:val="003877DE"/>
    <w:rsid w:val="003928BB"/>
    <w:rsid w:val="00392A50"/>
    <w:rsid w:val="00394574"/>
    <w:rsid w:val="00394E4A"/>
    <w:rsid w:val="0039672B"/>
    <w:rsid w:val="00396A0C"/>
    <w:rsid w:val="003A2618"/>
    <w:rsid w:val="003A2B84"/>
    <w:rsid w:val="003A4ECB"/>
    <w:rsid w:val="003A6125"/>
    <w:rsid w:val="003A7182"/>
    <w:rsid w:val="003B059A"/>
    <w:rsid w:val="003B1500"/>
    <w:rsid w:val="003B4582"/>
    <w:rsid w:val="003B48BE"/>
    <w:rsid w:val="003C08AF"/>
    <w:rsid w:val="003C13E6"/>
    <w:rsid w:val="003C1976"/>
    <w:rsid w:val="003C2027"/>
    <w:rsid w:val="003C20FF"/>
    <w:rsid w:val="003C5571"/>
    <w:rsid w:val="003C6FA1"/>
    <w:rsid w:val="003D216C"/>
    <w:rsid w:val="003D28DB"/>
    <w:rsid w:val="003D2E31"/>
    <w:rsid w:val="003D4D1B"/>
    <w:rsid w:val="003D4D1F"/>
    <w:rsid w:val="003D6685"/>
    <w:rsid w:val="003E0D2C"/>
    <w:rsid w:val="003E142D"/>
    <w:rsid w:val="003E2709"/>
    <w:rsid w:val="003E37A0"/>
    <w:rsid w:val="003E4024"/>
    <w:rsid w:val="003E55C0"/>
    <w:rsid w:val="003E6444"/>
    <w:rsid w:val="003F1190"/>
    <w:rsid w:val="003F16E4"/>
    <w:rsid w:val="003F3B54"/>
    <w:rsid w:val="003F40A9"/>
    <w:rsid w:val="003F5080"/>
    <w:rsid w:val="00402508"/>
    <w:rsid w:val="00404665"/>
    <w:rsid w:val="00411F5D"/>
    <w:rsid w:val="00412FF3"/>
    <w:rsid w:val="004138C7"/>
    <w:rsid w:val="004170A3"/>
    <w:rsid w:val="00420414"/>
    <w:rsid w:val="0042215B"/>
    <w:rsid w:val="0042387B"/>
    <w:rsid w:val="00424EB8"/>
    <w:rsid w:val="00424EDC"/>
    <w:rsid w:val="00425F0D"/>
    <w:rsid w:val="00426333"/>
    <w:rsid w:val="0042642E"/>
    <w:rsid w:val="004277F6"/>
    <w:rsid w:val="00431916"/>
    <w:rsid w:val="004325B6"/>
    <w:rsid w:val="0043290E"/>
    <w:rsid w:val="004345EB"/>
    <w:rsid w:val="00437CF0"/>
    <w:rsid w:val="0044223A"/>
    <w:rsid w:val="004424B4"/>
    <w:rsid w:val="004428F2"/>
    <w:rsid w:val="004444E6"/>
    <w:rsid w:val="004451C0"/>
    <w:rsid w:val="004458D5"/>
    <w:rsid w:val="0044680B"/>
    <w:rsid w:val="00447361"/>
    <w:rsid w:val="00447B1A"/>
    <w:rsid w:val="004514D9"/>
    <w:rsid w:val="00452D40"/>
    <w:rsid w:val="00452F36"/>
    <w:rsid w:val="00452F64"/>
    <w:rsid w:val="00453DC3"/>
    <w:rsid w:val="00455404"/>
    <w:rsid w:val="00455407"/>
    <w:rsid w:val="00462571"/>
    <w:rsid w:val="004629C2"/>
    <w:rsid w:val="00464454"/>
    <w:rsid w:val="00464AD0"/>
    <w:rsid w:val="00465FDF"/>
    <w:rsid w:val="0046649E"/>
    <w:rsid w:val="00467925"/>
    <w:rsid w:val="00467C0A"/>
    <w:rsid w:val="00467EF6"/>
    <w:rsid w:val="00470F57"/>
    <w:rsid w:val="00472C2B"/>
    <w:rsid w:val="00475F69"/>
    <w:rsid w:val="004777B4"/>
    <w:rsid w:val="004804D2"/>
    <w:rsid w:val="00480802"/>
    <w:rsid w:val="00484EA3"/>
    <w:rsid w:val="00490A10"/>
    <w:rsid w:val="00490D8B"/>
    <w:rsid w:val="00491363"/>
    <w:rsid w:val="00492389"/>
    <w:rsid w:val="00492FFE"/>
    <w:rsid w:val="004933F4"/>
    <w:rsid w:val="00493C62"/>
    <w:rsid w:val="00493E75"/>
    <w:rsid w:val="00495AFC"/>
    <w:rsid w:val="00497E9E"/>
    <w:rsid w:val="004A08E9"/>
    <w:rsid w:val="004A19D4"/>
    <w:rsid w:val="004A2F4D"/>
    <w:rsid w:val="004A2FFD"/>
    <w:rsid w:val="004A3192"/>
    <w:rsid w:val="004A36F2"/>
    <w:rsid w:val="004A37FB"/>
    <w:rsid w:val="004A3BFA"/>
    <w:rsid w:val="004A4991"/>
    <w:rsid w:val="004A4EF3"/>
    <w:rsid w:val="004A534C"/>
    <w:rsid w:val="004B045E"/>
    <w:rsid w:val="004B3797"/>
    <w:rsid w:val="004B3F55"/>
    <w:rsid w:val="004B6ECE"/>
    <w:rsid w:val="004C00C2"/>
    <w:rsid w:val="004C09A0"/>
    <w:rsid w:val="004C65FB"/>
    <w:rsid w:val="004D0E4A"/>
    <w:rsid w:val="004D2086"/>
    <w:rsid w:val="004D2A22"/>
    <w:rsid w:val="004D424A"/>
    <w:rsid w:val="004D6F26"/>
    <w:rsid w:val="004E0C1B"/>
    <w:rsid w:val="004E16EC"/>
    <w:rsid w:val="004E1738"/>
    <w:rsid w:val="004E1B74"/>
    <w:rsid w:val="004E3AD8"/>
    <w:rsid w:val="004E3C04"/>
    <w:rsid w:val="004E4523"/>
    <w:rsid w:val="004E4963"/>
    <w:rsid w:val="004E5F27"/>
    <w:rsid w:val="004E702E"/>
    <w:rsid w:val="004F0C79"/>
    <w:rsid w:val="004F18CF"/>
    <w:rsid w:val="004F2DF0"/>
    <w:rsid w:val="004F5A3F"/>
    <w:rsid w:val="004F6D43"/>
    <w:rsid w:val="004F71DF"/>
    <w:rsid w:val="0050025A"/>
    <w:rsid w:val="005004E3"/>
    <w:rsid w:val="0050309E"/>
    <w:rsid w:val="00505215"/>
    <w:rsid w:val="00510A14"/>
    <w:rsid w:val="005111EB"/>
    <w:rsid w:val="00511552"/>
    <w:rsid w:val="00511CA8"/>
    <w:rsid w:val="00515804"/>
    <w:rsid w:val="005177C3"/>
    <w:rsid w:val="00517911"/>
    <w:rsid w:val="00521B8D"/>
    <w:rsid w:val="00523E75"/>
    <w:rsid w:val="00526663"/>
    <w:rsid w:val="00527283"/>
    <w:rsid w:val="00530BA8"/>
    <w:rsid w:val="0053203C"/>
    <w:rsid w:val="00535B53"/>
    <w:rsid w:val="00536881"/>
    <w:rsid w:val="00541AAA"/>
    <w:rsid w:val="00541DAE"/>
    <w:rsid w:val="005420BA"/>
    <w:rsid w:val="00542709"/>
    <w:rsid w:val="00543865"/>
    <w:rsid w:val="00545CB3"/>
    <w:rsid w:val="00546048"/>
    <w:rsid w:val="005464C0"/>
    <w:rsid w:val="00551265"/>
    <w:rsid w:val="00553110"/>
    <w:rsid w:val="00553D73"/>
    <w:rsid w:val="00556FB3"/>
    <w:rsid w:val="005615AB"/>
    <w:rsid w:val="0056171D"/>
    <w:rsid w:val="0056253D"/>
    <w:rsid w:val="00564CAD"/>
    <w:rsid w:val="00564D00"/>
    <w:rsid w:val="00565850"/>
    <w:rsid w:val="00565965"/>
    <w:rsid w:val="00566CA8"/>
    <w:rsid w:val="00567AE8"/>
    <w:rsid w:val="00570F4B"/>
    <w:rsid w:val="005714DA"/>
    <w:rsid w:val="0057383E"/>
    <w:rsid w:val="00573904"/>
    <w:rsid w:val="00576854"/>
    <w:rsid w:val="00582CA1"/>
    <w:rsid w:val="00584D9C"/>
    <w:rsid w:val="00585044"/>
    <w:rsid w:val="005858BA"/>
    <w:rsid w:val="00585FBC"/>
    <w:rsid w:val="00590E36"/>
    <w:rsid w:val="00595872"/>
    <w:rsid w:val="00596AFE"/>
    <w:rsid w:val="00597D1C"/>
    <w:rsid w:val="005A31DD"/>
    <w:rsid w:val="005A47B8"/>
    <w:rsid w:val="005A5A4D"/>
    <w:rsid w:val="005A6A9F"/>
    <w:rsid w:val="005A7528"/>
    <w:rsid w:val="005B0339"/>
    <w:rsid w:val="005B1340"/>
    <w:rsid w:val="005B1AD1"/>
    <w:rsid w:val="005B2425"/>
    <w:rsid w:val="005B3569"/>
    <w:rsid w:val="005B486F"/>
    <w:rsid w:val="005B5211"/>
    <w:rsid w:val="005B6DE8"/>
    <w:rsid w:val="005C1A42"/>
    <w:rsid w:val="005C2649"/>
    <w:rsid w:val="005C42DD"/>
    <w:rsid w:val="005C4B51"/>
    <w:rsid w:val="005C7BC2"/>
    <w:rsid w:val="005D18D1"/>
    <w:rsid w:val="005D1AEE"/>
    <w:rsid w:val="005D2061"/>
    <w:rsid w:val="005D459D"/>
    <w:rsid w:val="005D4BD6"/>
    <w:rsid w:val="005D7B9A"/>
    <w:rsid w:val="005E03FF"/>
    <w:rsid w:val="005E1B68"/>
    <w:rsid w:val="005E531F"/>
    <w:rsid w:val="005E653B"/>
    <w:rsid w:val="005E6C4E"/>
    <w:rsid w:val="005F0AC6"/>
    <w:rsid w:val="005F2273"/>
    <w:rsid w:val="005F3103"/>
    <w:rsid w:val="005F7ACC"/>
    <w:rsid w:val="005F7B75"/>
    <w:rsid w:val="005F7F89"/>
    <w:rsid w:val="00601415"/>
    <w:rsid w:val="00602A2D"/>
    <w:rsid w:val="00603293"/>
    <w:rsid w:val="0060375C"/>
    <w:rsid w:val="00605865"/>
    <w:rsid w:val="00607160"/>
    <w:rsid w:val="00607397"/>
    <w:rsid w:val="00611E63"/>
    <w:rsid w:val="00614504"/>
    <w:rsid w:val="006169D9"/>
    <w:rsid w:val="00617892"/>
    <w:rsid w:val="00617DC2"/>
    <w:rsid w:val="00620570"/>
    <w:rsid w:val="0062307E"/>
    <w:rsid w:val="00623584"/>
    <w:rsid w:val="006238C8"/>
    <w:rsid w:val="006323B3"/>
    <w:rsid w:val="0063650C"/>
    <w:rsid w:val="00636CEA"/>
    <w:rsid w:val="00640447"/>
    <w:rsid w:val="006411BB"/>
    <w:rsid w:val="006417DF"/>
    <w:rsid w:val="00641B3D"/>
    <w:rsid w:val="006433BB"/>
    <w:rsid w:val="0064381F"/>
    <w:rsid w:val="00644186"/>
    <w:rsid w:val="006450AE"/>
    <w:rsid w:val="00645A61"/>
    <w:rsid w:val="00646217"/>
    <w:rsid w:val="0064640D"/>
    <w:rsid w:val="00647844"/>
    <w:rsid w:val="00656AC2"/>
    <w:rsid w:val="00657281"/>
    <w:rsid w:val="00657DBB"/>
    <w:rsid w:val="00662148"/>
    <w:rsid w:val="00665AA0"/>
    <w:rsid w:val="00666EA6"/>
    <w:rsid w:val="00670590"/>
    <w:rsid w:val="00670B80"/>
    <w:rsid w:val="00673E6C"/>
    <w:rsid w:val="00677368"/>
    <w:rsid w:val="006775BA"/>
    <w:rsid w:val="00681646"/>
    <w:rsid w:val="00686A4C"/>
    <w:rsid w:val="006910A6"/>
    <w:rsid w:val="00691268"/>
    <w:rsid w:val="00692181"/>
    <w:rsid w:val="00693C1E"/>
    <w:rsid w:val="00694ACF"/>
    <w:rsid w:val="00696163"/>
    <w:rsid w:val="006964CF"/>
    <w:rsid w:val="006965AF"/>
    <w:rsid w:val="00696B77"/>
    <w:rsid w:val="006A0064"/>
    <w:rsid w:val="006A15BB"/>
    <w:rsid w:val="006A4D79"/>
    <w:rsid w:val="006A4DB0"/>
    <w:rsid w:val="006A52B6"/>
    <w:rsid w:val="006A755D"/>
    <w:rsid w:val="006B0D85"/>
    <w:rsid w:val="006B2076"/>
    <w:rsid w:val="006B26D4"/>
    <w:rsid w:val="006B3F65"/>
    <w:rsid w:val="006B4A74"/>
    <w:rsid w:val="006B5CBF"/>
    <w:rsid w:val="006B681F"/>
    <w:rsid w:val="006C0075"/>
    <w:rsid w:val="006C1628"/>
    <w:rsid w:val="006C2F17"/>
    <w:rsid w:val="006C51C6"/>
    <w:rsid w:val="006C699D"/>
    <w:rsid w:val="006C70CA"/>
    <w:rsid w:val="006C7BCB"/>
    <w:rsid w:val="006C7F9C"/>
    <w:rsid w:val="006D22D3"/>
    <w:rsid w:val="006D4A20"/>
    <w:rsid w:val="006D6B24"/>
    <w:rsid w:val="006D6BB3"/>
    <w:rsid w:val="006D6C29"/>
    <w:rsid w:val="006E0FA7"/>
    <w:rsid w:val="006E0FD4"/>
    <w:rsid w:val="006E20C8"/>
    <w:rsid w:val="006E2E27"/>
    <w:rsid w:val="006E355C"/>
    <w:rsid w:val="006E6F13"/>
    <w:rsid w:val="006F152C"/>
    <w:rsid w:val="006F15CE"/>
    <w:rsid w:val="006F2C8F"/>
    <w:rsid w:val="006F5532"/>
    <w:rsid w:val="006F5EC4"/>
    <w:rsid w:val="006F77CE"/>
    <w:rsid w:val="00703434"/>
    <w:rsid w:val="007052C0"/>
    <w:rsid w:val="007054D2"/>
    <w:rsid w:val="00712532"/>
    <w:rsid w:val="007158B0"/>
    <w:rsid w:val="0071700C"/>
    <w:rsid w:val="007210FA"/>
    <w:rsid w:val="007224F9"/>
    <w:rsid w:val="00723278"/>
    <w:rsid w:val="00723DCF"/>
    <w:rsid w:val="00725ABB"/>
    <w:rsid w:val="00726D27"/>
    <w:rsid w:val="00731DD1"/>
    <w:rsid w:val="00732FBB"/>
    <w:rsid w:val="007334B2"/>
    <w:rsid w:val="00734582"/>
    <w:rsid w:val="00736F81"/>
    <w:rsid w:val="007379C6"/>
    <w:rsid w:val="00740AD2"/>
    <w:rsid w:val="00740FF7"/>
    <w:rsid w:val="00741F7F"/>
    <w:rsid w:val="00742D67"/>
    <w:rsid w:val="0074360D"/>
    <w:rsid w:val="00743E2F"/>
    <w:rsid w:val="007447C9"/>
    <w:rsid w:val="00744997"/>
    <w:rsid w:val="00747CE4"/>
    <w:rsid w:val="007530BF"/>
    <w:rsid w:val="00761ED2"/>
    <w:rsid w:val="007627B9"/>
    <w:rsid w:val="007640F2"/>
    <w:rsid w:val="0076526D"/>
    <w:rsid w:val="00765316"/>
    <w:rsid w:val="00771E69"/>
    <w:rsid w:val="00773A39"/>
    <w:rsid w:val="007760EE"/>
    <w:rsid w:val="00776727"/>
    <w:rsid w:val="007800F9"/>
    <w:rsid w:val="00780D4A"/>
    <w:rsid w:val="007827DA"/>
    <w:rsid w:val="00783DD8"/>
    <w:rsid w:val="00786278"/>
    <w:rsid w:val="00786D86"/>
    <w:rsid w:val="007874EB"/>
    <w:rsid w:val="0078784F"/>
    <w:rsid w:val="00791951"/>
    <w:rsid w:val="00793C42"/>
    <w:rsid w:val="00797B9F"/>
    <w:rsid w:val="007A69C4"/>
    <w:rsid w:val="007A7472"/>
    <w:rsid w:val="007B0C66"/>
    <w:rsid w:val="007B3D8E"/>
    <w:rsid w:val="007B523C"/>
    <w:rsid w:val="007B5FA6"/>
    <w:rsid w:val="007B7586"/>
    <w:rsid w:val="007C206F"/>
    <w:rsid w:val="007C23C8"/>
    <w:rsid w:val="007C27FC"/>
    <w:rsid w:val="007C4782"/>
    <w:rsid w:val="007D1216"/>
    <w:rsid w:val="007D1BD1"/>
    <w:rsid w:val="007D1E53"/>
    <w:rsid w:val="007D34BB"/>
    <w:rsid w:val="007D3923"/>
    <w:rsid w:val="007D4203"/>
    <w:rsid w:val="007D5845"/>
    <w:rsid w:val="007E1E82"/>
    <w:rsid w:val="007E2BFB"/>
    <w:rsid w:val="007E2FA3"/>
    <w:rsid w:val="007E7818"/>
    <w:rsid w:val="007F1D6D"/>
    <w:rsid w:val="007F2126"/>
    <w:rsid w:val="007F2E1F"/>
    <w:rsid w:val="007F4D45"/>
    <w:rsid w:val="007F4D5C"/>
    <w:rsid w:val="007F6495"/>
    <w:rsid w:val="007F75BF"/>
    <w:rsid w:val="00800636"/>
    <w:rsid w:val="00801B4C"/>
    <w:rsid w:val="00802250"/>
    <w:rsid w:val="0080335F"/>
    <w:rsid w:val="00803534"/>
    <w:rsid w:val="0080370A"/>
    <w:rsid w:val="0080776A"/>
    <w:rsid w:val="008105CD"/>
    <w:rsid w:val="00812439"/>
    <w:rsid w:val="00812B66"/>
    <w:rsid w:val="00813B34"/>
    <w:rsid w:val="0081423B"/>
    <w:rsid w:val="0081450D"/>
    <w:rsid w:val="0081591D"/>
    <w:rsid w:val="00822761"/>
    <w:rsid w:val="00822B65"/>
    <w:rsid w:val="00824AC7"/>
    <w:rsid w:val="00825447"/>
    <w:rsid w:val="00825935"/>
    <w:rsid w:val="00827929"/>
    <w:rsid w:val="0083004C"/>
    <w:rsid w:val="00832A27"/>
    <w:rsid w:val="00834D33"/>
    <w:rsid w:val="00835166"/>
    <w:rsid w:val="008369B6"/>
    <w:rsid w:val="00837717"/>
    <w:rsid w:val="00843906"/>
    <w:rsid w:val="00843B17"/>
    <w:rsid w:val="00846AC4"/>
    <w:rsid w:val="00846E19"/>
    <w:rsid w:val="00847382"/>
    <w:rsid w:val="00850960"/>
    <w:rsid w:val="00851FC4"/>
    <w:rsid w:val="00853734"/>
    <w:rsid w:val="00853C78"/>
    <w:rsid w:val="00855F40"/>
    <w:rsid w:val="00857277"/>
    <w:rsid w:val="008629D8"/>
    <w:rsid w:val="0086517F"/>
    <w:rsid w:val="008651FB"/>
    <w:rsid w:val="00865434"/>
    <w:rsid w:val="0086553E"/>
    <w:rsid w:val="008701F7"/>
    <w:rsid w:val="008704DD"/>
    <w:rsid w:val="0087128A"/>
    <w:rsid w:val="00872E8D"/>
    <w:rsid w:val="0087378C"/>
    <w:rsid w:val="00874DB3"/>
    <w:rsid w:val="00875246"/>
    <w:rsid w:val="00876B1E"/>
    <w:rsid w:val="00876EB2"/>
    <w:rsid w:val="00877400"/>
    <w:rsid w:val="00880361"/>
    <w:rsid w:val="008815B0"/>
    <w:rsid w:val="00881DC9"/>
    <w:rsid w:val="00881E90"/>
    <w:rsid w:val="008820FA"/>
    <w:rsid w:val="008862E5"/>
    <w:rsid w:val="00887559"/>
    <w:rsid w:val="00890C9B"/>
    <w:rsid w:val="008928FC"/>
    <w:rsid w:val="00897C7E"/>
    <w:rsid w:val="008A0A32"/>
    <w:rsid w:val="008A0F8D"/>
    <w:rsid w:val="008A1146"/>
    <w:rsid w:val="008A377F"/>
    <w:rsid w:val="008A5572"/>
    <w:rsid w:val="008A55E2"/>
    <w:rsid w:val="008A7CB5"/>
    <w:rsid w:val="008B1025"/>
    <w:rsid w:val="008B43E8"/>
    <w:rsid w:val="008B71EB"/>
    <w:rsid w:val="008C0BA9"/>
    <w:rsid w:val="008C15D2"/>
    <w:rsid w:val="008C17B5"/>
    <w:rsid w:val="008C191A"/>
    <w:rsid w:val="008C1FA9"/>
    <w:rsid w:val="008C5863"/>
    <w:rsid w:val="008C5D4D"/>
    <w:rsid w:val="008D0E85"/>
    <w:rsid w:val="008D188E"/>
    <w:rsid w:val="008D2B8A"/>
    <w:rsid w:val="008D3A6B"/>
    <w:rsid w:val="008D3F04"/>
    <w:rsid w:val="008D43CC"/>
    <w:rsid w:val="008D5FF2"/>
    <w:rsid w:val="008D723A"/>
    <w:rsid w:val="008E04B1"/>
    <w:rsid w:val="008E1E88"/>
    <w:rsid w:val="008E23E9"/>
    <w:rsid w:val="008E263F"/>
    <w:rsid w:val="008E2D29"/>
    <w:rsid w:val="008E4179"/>
    <w:rsid w:val="008E6B35"/>
    <w:rsid w:val="008E6C12"/>
    <w:rsid w:val="008F0801"/>
    <w:rsid w:val="008F16EB"/>
    <w:rsid w:val="008F4042"/>
    <w:rsid w:val="008F4055"/>
    <w:rsid w:val="008F4192"/>
    <w:rsid w:val="008F4A84"/>
    <w:rsid w:val="008F514B"/>
    <w:rsid w:val="008F57AB"/>
    <w:rsid w:val="008F7566"/>
    <w:rsid w:val="008F7809"/>
    <w:rsid w:val="009039CA"/>
    <w:rsid w:val="0090506B"/>
    <w:rsid w:val="00905C2E"/>
    <w:rsid w:val="00907D71"/>
    <w:rsid w:val="00907E85"/>
    <w:rsid w:val="009109B3"/>
    <w:rsid w:val="00912C57"/>
    <w:rsid w:val="00914AE5"/>
    <w:rsid w:val="0091763A"/>
    <w:rsid w:val="00917A9B"/>
    <w:rsid w:val="0092043C"/>
    <w:rsid w:val="0092221A"/>
    <w:rsid w:val="00923B56"/>
    <w:rsid w:val="00924673"/>
    <w:rsid w:val="00927151"/>
    <w:rsid w:val="0092737E"/>
    <w:rsid w:val="00927A19"/>
    <w:rsid w:val="00935EF4"/>
    <w:rsid w:val="00936821"/>
    <w:rsid w:val="00941E86"/>
    <w:rsid w:val="00941FDF"/>
    <w:rsid w:val="00945189"/>
    <w:rsid w:val="00946DAE"/>
    <w:rsid w:val="009523F9"/>
    <w:rsid w:val="009524E1"/>
    <w:rsid w:val="00952752"/>
    <w:rsid w:val="0095467B"/>
    <w:rsid w:val="00955A9F"/>
    <w:rsid w:val="009564D0"/>
    <w:rsid w:val="00957909"/>
    <w:rsid w:val="009579BF"/>
    <w:rsid w:val="00960D4C"/>
    <w:rsid w:val="00961674"/>
    <w:rsid w:val="00961BFA"/>
    <w:rsid w:val="00964175"/>
    <w:rsid w:val="0096574C"/>
    <w:rsid w:val="00966A0E"/>
    <w:rsid w:val="009672EC"/>
    <w:rsid w:val="009708D6"/>
    <w:rsid w:val="0097193A"/>
    <w:rsid w:val="00972BF8"/>
    <w:rsid w:val="0097458C"/>
    <w:rsid w:val="00975DAC"/>
    <w:rsid w:val="00975F88"/>
    <w:rsid w:val="00975FA6"/>
    <w:rsid w:val="0097698B"/>
    <w:rsid w:val="00976A38"/>
    <w:rsid w:val="009775F9"/>
    <w:rsid w:val="00977C5E"/>
    <w:rsid w:val="009820E0"/>
    <w:rsid w:val="00984988"/>
    <w:rsid w:val="00985F0E"/>
    <w:rsid w:val="00986685"/>
    <w:rsid w:val="00986767"/>
    <w:rsid w:val="0099052C"/>
    <w:rsid w:val="00991694"/>
    <w:rsid w:val="00992CB5"/>
    <w:rsid w:val="0099418D"/>
    <w:rsid w:val="009946D4"/>
    <w:rsid w:val="00994B72"/>
    <w:rsid w:val="00995067"/>
    <w:rsid w:val="00995630"/>
    <w:rsid w:val="00995D24"/>
    <w:rsid w:val="00995E20"/>
    <w:rsid w:val="009A1160"/>
    <w:rsid w:val="009A58C4"/>
    <w:rsid w:val="009A6D17"/>
    <w:rsid w:val="009B00FD"/>
    <w:rsid w:val="009B2617"/>
    <w:rsid w:val="009B36A2"/>
    <w:rsid w:val="009B392E"/>
    <w:rsid w:val="009B5172"/>
    <w:rsid w:val="009B68A0"/>
    <w:rsid w:val="009B7BE2"/>
    <w:rsid w:val="009C2029"/>
    <w:rsid w:val="009C2253"/>
    <w:rsid w:val="009C33D4"/>
    <w:rsid w:val="009C4E10"/>
    <w:rsid w:val="009C50EF"/>
    <w:rsid w:val="009C5F9A"/>
    <w:rsid w:val="009D0C7C"/>
    <w:rsid w:val="009D0EF2"/>
    <w:rsid w:val="009D1347"/>
    <w:rsid w:val="009D3A64"/>
    <w:rsid w:val="009D5971"/>
    <w:rsid w:val="009D79F1"/>
    <w:rsid w:val="009E03D5"/>
    <w:rsid w:val="009E52B6"/>
    <w:rsid w:val="009E6AFD"/>
    <w:rsid w:val="009E6C65"/>
    <w:rsid w:val="009E74A4"/>
    <w:rsid w:val="009E7F1B"/>
    <w:rsid w:val="009F196D"/>
    <w:rsid w:val="009F2C74"/>
    <w:rsid w:val="009F31B6"/>
    <w:rsid w:val="009F3745"/>
    <w:rsid w:val="009F39D8"/>
    <w:rsid w:val="009F48FA"/>
    <w:rsid w:val="009F54ED"/>
    <w:rsid w:val="009F6247"/>
    <w:rsid w:val="009F71A6"/>
    <w:rsid w:val="009F78FC"/>
    <w:rsid w:val="00A012FA"/>
    <w:rsid w:val="00A02764"/>
    <w:rsid w:val="00A0638F"/>
    <w:rsid w:val="00A11680"/>
    <w:rsid w:val="00A12094"/>
    <w:rsid w:val="00A15C13"/>
    <w:rsid w:val="00A15ECA"/>
    <w:rsid w:val="00A16E8D"/>
    <w:rsid w:val="00A212CB"/>
    <w:rsid w:val="00A23FAC"/>
    <w:rsid w:val="00A241EF"/>
    <w:rsid w:val="00A255E6"/>
    <w:rsid w:val="00A2739D"/>
    <w:rsid w:val="00A27BCE"/>
    <w:rsid w:val="00A3055C"/>
    <w:rsid w:val="00A310E3"/>
    <w:rsid w:val="00A313F6"/>
    <w:rsid w:val="00A318F6"/>
    <w:rsid w:val="00A31EE7"/>
    <w:rsid w:val="00A32485"/>
    <w:rsid w:val="00A339B1"/>
    <w:rsid w:val="00A3544D"/>
    <w:rsid w:val="00A36F29"/>
    <w:rsid w:val="00A4138E"/>
    <w:rsid w:val="00A41D58"/>
    <w:rsid w:val="00A42AD3"/>
    <w:rsid w:val="00A42BA9"/>
    <w:rsid w:val="00A43B95"/>
    <w:rsid w:val="00A4545B"/>
    <w:rsid w:val="00A465C6"/>
    <w:rsid w:val="00A47CB3"/>
    <w:rsid w:val="00A50D0F"/>
    <w:rsid w:val="00A528EB"/>
    <w:rsid w:val="00A53372"/>
    <w:rsid w:val="00A53689"/>
    <w:rsid w:val="00A546B1"/>
    <w:rsid w:val="00A55968"/>
    <w:rsid w:val="00A569E8"/>
    <w:rsid w:val="00A57D2C"/>
    <w:rsid w:val="00A61654"/>
    <w:rsid w:val="00A61B7F"/>
    <w:rsid w:val="00A62BD6"/>
    <w:rsid w:val="00A6440A"/>
    <w:rsid w:val="00A64646"/>
    <w:rsid w:val="00A65088"/>
    <w:rsid w:val="00A65208"/>
    <w:rsid w:val="00A66E8E"/>
    <w:rsid w:val="00A67A11"/>
    <w:rsid w:val="00A71D9F"/>
    <w:rsid w:val="00A72E1F"/>
    <w:rsid w:val="00A746C0"/>
    <w:rsid w:val="00A77A6C"/>
    <w:rsid w:val="00A803C8"/>
    <w:rsid w:val="00A86938"/>
    <w:rsid w:val="00A9101D"/>
    <w:rsid w:val="00A933A0"/>
    <w:rsid w:val="00A93539"/>
    <w:rsid w:val="00A9505F"/>
    <w:rsid w:val="00A957D9"/>
    <w:rsid w:val="00A976DD"/>
    <w:rsid w:val="00A97A75"/>
    <w:rsid w:val="00A97EC0"/>
    <w:rsid w:val="00A97F32"/>
    <w:rsid w:val="00AA295A"/>
    <w:rsid w:val="00AA33D9"/>
    <w:rsid w:val="00AA4719"/>
    <w:rsid w:val="00AA4F5F"/>
    <w:rsid w:val="00AA4F61"/>
    <w:rsid w:val="00AB1569"/>
    <w:rsid w:val="00AB1C7B"/>
    <w:rsid w:val="00AB2020"/>
    <w:rsid w:val="00AB38F5"/>
    <w:rsid w:val="00AB394F"/>
    <w:rsid w:val="00AB4064"/>
    <w:rsid w:val="00AC1B62"/>
    <w:rsid w:val="00AC1EE0"/>
    <w:rsid w:val="00AC2062"/>
    <w:rsid w:val="00AC3A29"/>
    <w:rsid w:val="00AC4C70"/>
    <w:rsid w:val="00AC74F4"/>
    <w:rsid w:val="00AC7774"/>
    <w:rsid w:val="00AC7E65"/>
    <w:rsid w:val="00AD3876"/>
    <w:rsid w:val="00AD4342"/>
    <w:rsid w:val="00AD63E8"/>
    <w:rsid w:val="00AD6BA8"/>
    <w:rsid w:val="00AD78E5"/>
    <w:rsid w:val="00AE1607"/>
    <w:rsid w:val="00AE31D1"/>
    <w:rsid w:val="00AE366B"/>
    <w:rsid w:val="00AE3821"/>
    <w:rsid w:val="00AE3C73"/>
    <w:rsid w:val="00AE499C"/>
    <w:rsid w:val="00AE52D2"/>
    <w:rsid w:val="00AE62A4"/>
    <w:rsid w:val="00AE6792"/>
    <w:rsid w:val="00AF2043"/>
    <w:rsid w:val="00AF34A4"/>
    <w:rsid w:val="00AF4B4E"/>
    <w:rsid w:val="00AF612A"/>
    <w:rsid w:val="00AF796B"/>
    <w:rsid w:val="00B00A3C"/>
    <w:rsid w:val="00B02990"/>
    <w:rsid w:val="00B03FDC"/>
    <w:rsid w:val="00B045F6"/>
    <w:rsid w:val="00B05EE6"/>
    <w:rsid w:val="00B07495"/>
    <w:rsid w:val="00B108B0"/>
    <w:rsid w:val="00B10D7B"/>
    <w:rsid w:val="00B120F6"/>
    <w:rsid w:val="00B12B4D"/>
    <w:rsid w:val="00B12F49"/>
    <w:rsid w:val="00B1665C"/>
    <w:rsid w:val="00B17ADA"/>
    <w:rsid w:val="00B201C4"/>
    <w:rsid w:val="00B21044"/>
    <w:rsid w:val="00B23176"/>
    <w:rsid w:val="00B23FC3"/>
    <w:rsid w:val="00B2444D"/>
    <w:rsid w:val="00B249F0"/>
    <w:rsid w:val="00B27D87"/>
    <w:rsid w:val="00B27FCA"/>
    <w:rsid w:val="00B3037A"/>
    <w:rsid w:val="00B3087D"/>
    <w:rsid w:val="00B309E2"/>
    <w:rsid w:val="00B338E0"/>
    <w:rsid w:val="00B348AF"/>
    <w:rsid w:val="00B35224"/>
    <w:rsid w:val="00B36474"/>
    <w:rsid w:val="00B364F5"/>
    <w:rsid w:val="00B40FC2"/>
    <w:rsid w:val="00B4798D"/>
    <w:rsid w:val="00B47B25"/>
    <w:rsid w:val="00B503B2"/>
    <w:rsid w:val="00B508CC"/>
    <w:rsid w:val="00B50F96"/>
    <w:rsid w:val="00B5127E"/>
    <w:rsid w:val="00B54F73"/>
    <w:rsid w:val="00B6575E"/>
    <w:rsid w:val="00B65CE6"/>
    <w:rsid w:val="00B671E9"/>
    <w:rsid w:val="00B716DA"/>
    <w:rsid w:val="00B72A66"/>
    <w:rsid w:val="00B743FF"/>
    <w:rsid w:val="00B754FC"/>
    <w:rsid w:val="00B764E6"/>
    <w:rsid w:val="00B77656"/>
    <w:rsid w:val="00B77BEF"/>
    <w:rsid w:val="00B77C2B"/>
    <w:rsid w:val="00B77F93"/>
    <w:rsid w:val="00B80BA5"/>
    <w:rsid w:val="00B813A1"/>
    <w:rsid w:val="00B86DCD"/>
    <w:rsid w:val="00B877A1"/>
    <w:rsid w:val="00B936C7"/>
    <w:rsid w:val="00B9485B"/>
    <w:rsid w:val="00B966E2"/>
    <w:rsid w:val="00B9735F"/>
    <w:rsid w:val="00B97D1B"/>
    <w:rsid w:val="00BA03F2"/>
    <w:rsid w:val="00BA0886"/>
    <w:rsid w:val="00BA17F7"/>
    <w:rsid w:val="00BA3A22"/>
    <w:rsid w:val="00BA5621"/>
    <w:rsid w:val="00BA68C8"/>
    <w:rsid w:val="00BA6E5B"/>
    <w:rsid w:val="00BB0857"/>
    <w:rsid w:val="00BB0D1A"/>
    <w:rsid w:val="00BB18C4"/>
    <w:rsid w:val="00BB2375"/>
    <w:rsid w:val="00BB49DB"/>
    <w:rsid w:val="00BC0021"/>
    <w:rsid w:val="00BC04D6"/>
    <w:rsid w:val="00BC1009"/>
    <w:rsid w:val="00BC25EE"/>
    <w:rsid w:val="00BC45C9"/>
    <w:rsid w:val="00BC591B"/>
    <w:rsid w:val="00BC60CC"/>
    <w:rsid w:val="00BC7416"/>
    <w:rsid w:val="00BD5813"/>
    <w:rsid w:val="00BD6752"/>
    <w:rsid w:val="00BD6FD8"/>
    <w:rsid w:val="00BE31F6"/>
    <w:rsid w:val="00BE50CE"/>
    <w:rsid w:val="00BE5A6C"/>
    <w:rsid w:val="00BE60EF"/>
    <w:rsid w:val="00BF18F5"/>
    <w:rsid w:val="00BF1D5F"/>
    <w:rsid w:val="00BF4B5D"/>
    <w:rsid w:val="00C00260"/>
    <w:rsid w:val="00C003F7"/>
    <w:rsid w:val="00C01965"/>
    <w:rsid w:val="00C02881"/>
    <w:rsid w:val="00C03154"/>
    <w:rsid w:val="00C041C5"/>
    <w:rsid w:val="00C04C4F"/>
    <w:rsid w:val="00C06A5C"/>
    <w:rsid w:val="00C06CBC"/>
    <w:rsid w:val="00C07B93"/>
    <w:rsid w:val="00C1177D"/>
    <w:rsid w:val="00C16214"/>
    <w:rsid w:val="00C16981"/>
    <w:rsid w:val="00C17655"/>
    <w:rsid w:val="00C20CA2"/>
    <w:rsid w:val="00C219BC"/>
    <w:rsid w:val="00C21D86"/>
    <w:rsid w:val="00C24BB5"/>
    <w:rsid w:val="00C256F7"/>
    <w:rsid w:val="00C30A19"/>
    <w:rsid w:val="00C30D95"/>
    <w:rsid w:val="00C3127B"/>
    <w:rsid w:val="00C318B2"/>
    <w:rsid w:val="00C31D1E"/>
    <w:rsid w:val="00C3426D"/>
    <w:rsid w:val="00C42790"/>
    <w:rsid w:val="00C52C8C"/>
    <w:rsid w:val="00C53D0E"/>
    <w:rsid w:val="00C5572C"/>
    <w:rsid w:val="00C55878"/>
    <w:rsid w:val="00C628EE"/>
    <w:rsid w:val="00C63EC4"/>
    <w:rsid w:val="00C64C5C"/>
    <w:rsid w:val="00C66EEA"/>
    <w:rsid w:val="00C66F9F"/>
    <w:rsid w:val="00C67640"/>
    <w:rsid w:val="00C67E1E"/>
    <w:rsid w:val="00C709F5"/>
    <w:rsid w:val="00C70A87"/>
    <w:rsid w:val="00C7204C"/>
    <w:rsid w:val="00C72960"/>
    <w:rsid w:val="00C75589"/>
    <w:rsid w:val="00C76111"/>
    <w:rsid w:val="00C767EA"/>
    <w:rsid w:val="00C8144D"/>
    <w:rsid w:val="00C842E9"/>
    <w:rsid w:val="00C848D8"/>
    <w:rsid w:val="00C84D66"/>
    <w:rsid w:val="00C85455"/>
    <w:rsid w:val="00C87A40"/>
    <w:rsid w:val="00C87D9F"/>
    <w:rsid w:val="00C92623"/>
    <w:rsid w:val="00C92A92"/>
    <w:rsid w:val="00C94E20"/>
    <w:rsid w:val="00C95209"/>
    <w:rsid w:val="00C95801"/>
    <w:rsid w:val="00C960D3"/>
    <w:rsid w:val="00C9706B"/>
    <w:rsid w:val="00CA0566"/>
    <w:rsid w:val="00CA0643"/>
    <w:rsid w:val="00CA3929"/>
    <w:rsid w:val="00CA3AC3"/>
    <w:rsid w:val="00CA3DC8"/>
    <w:rsid w:val="00CA7B0C"/>
    <w:rsid w:val="00CA7EB3"/>
    <w:rsid w:val="00CB0930"/>
    <w:rsid w:val="00CB0EB8"/>
    <w:rsid w:val="00CB265C"/>
    <w:rsid w:val="00CB69DB"/>
    <w:rsid w:val="00CB7E5A"/>
    <w:rsid w:val="00CC052F"/>
    <w:rsid w:val="00CC10AC"/>
    <w:rsid w:val="00CC4978"/>
    <w:rsid w:val="00CC57D8"/>
    <w:rsid w:val="00CC7ADA"/>
    <w:rsid w:val="00CD19F7"/>
    <w:rsid w:val="00CD2898"/>
    <w:rsid w:val="00CD38D7"/>
    <w:rsid w:val="00CD3B11"/>
    <w:rsid w:val="00CD4762"/>
    <w:rsid w:val="00CD538D"/>
    <w:rsid w:val="00CD5642"/>
    <w:rsid w:val="00CE1C02"/>
    <w:rsid w:val="00CE4553"/>
    <w:rsid w:val="00CE47D5"/>
    <w:rsid w:val="00CE4B89"/>
    <w:rsid w:val="00CE503A"/>
    <w:rsid w:val="00CE7C5A"/>
    <w:rsid w:val="00CF0AA8"/>
    <w:rsid w:val="00CF2278"/>
    <w:rsid w:val="00CF3F65"/>
    <w:rsid w:val="00CF6D6D"/>
    <w:rsid w:val="00CF710C"/>
    <w:rsid w:val="00D042A7"/>
    <w:rsid w:val="00D04FCF"/>
    <w:rsid w:val="00D04FD4"/>
    <w:rsid w:val="00D0529C"/>
    <w:rsid w:val="00D06342"/>
    <w:rsid w:val="00D06D5B"/>
    <w:rsid w:val="00D075DA"/>
    <w:rsid w:val="00D10497"/>
    <w:rsid w:val="00D1134E"/>
    <w:rsid w:val="00D16388"/>
    <w:rsid w:val="00D17243"/>
    <w:rsid w:val="00D20644"/>
    <w:rsid w:val="00D22FF2"/>
    <w:rsid w:val="00D232F2"/>
    <w:rsid w:val="00D2369D"/>
    <w:rsid w:val="00D31829"/>
    <w:rsid w:val="00D34331"/>
    <w:rsid w:val="00D345A7"/>
    <w:rsid w:val="00D352CE"/>
    <w:rsid w:val="00D3600E"/>
    <w:rsid w:val="00D42582"/>
    <w:rsid w:val="00D42FCD"/>
    <w:rsid w:val="00D4695A"/>
    <w:rsid w:val="00D46D59"/>
    <w:rsid w:val="00D61266"/>
    <w:rsid w:val="00D62287"/>
    <w:rsid w:val="00D65E5D"/>
    <w:rsid w:val="00D65FBE"/>
    <w:rsid w:val="00D670A1"/>
    <w:rsid w:val="00D73D86"/>
    <w:rsid w:val="00D76667"/>
    <w:rsid w:val="00D76809"/>
    <w:rsid w:val="00D804DF"/>
    <w:rsid w:val="00D8221D"/>
    <w:rsid w:val="00D82EFE"/>
    <w:rsid w:val="00D83CDC"/>
    <w:rsid w:val="00D85D6B"/>
    <w:rsid w:val="00D85FAE"/>
    <w:rsid w:val="00D9003B"/>
    <w:rsid w:val="00D917A4"/>
    <w:rsid w:val="00D91B2C"/>
    <w:rsid w:val="00D91B98"/>
    <w:rsid w:val="00D9209D"/>
    <w:rsid w:val="00D929E5"/>
    <w:rsid w:val="00D9354C"/>
    <w:rsid w:val="00D939D2"/>
    <w:rsid w:val="00D97D79"/>
    <w:rsid w:val="00DA33A3"/>
    <w:rsid w:val="00DA3B77"/>
    <w:rsid w:val="00DA3FE3"/>
    <w:rsid w:val="00DB0D53"/>
    <w:rsid w:val="00DB1D81"/>
    <w:rsid w:val="00DB47C0"/>
    <w:rsid w:val="00DB70CE"/>
    <w:rsid w:val="00DC2169"/>
    <w:rsid w:val="00DC552B"/>
    <w:rsid w:val="00DC6960"/>
    <w:rsid w:val="00DC6AF6"/>
    <w:rsid w:val="00DC7A2F"/>
    <w:rsid w:val="00DD0D92"/>
    <w:rsid w:val="00DD440A"/>
    <w:rsid w:val="00DD5086"/>
    <w:rsid w:val="00DD679F"/>
    <w:rsid w:val="00DE0F98"/>
    <w:rsid w:val="00DE2FF7"/>
    <w:rsid w:val="00DE3B62"/>
    <w:rsid w:val="00DE622E"/>
    <w:rsid w:val="00DF0FF6"/>
    <w:rsid w:val="00DF1F96"/>
    <w:rsid w:val="00DF7EF1"/>
    <w:rsid w:val="00E00D30"/>
    <w:rsid w:val="00E01FD0"/>
    <w:rsid w:val="00E02E3A"/>
    <w:rsid w:val="00E02EF0"/>
    <w:rsid w:val="00E033D6"/>
    <w:rsid w:val="00E037D7"/>
    <w:rsid w:val="00E042B5"/>
    <w:rsid w:val="00E0444A"/>
    <w:rsid w:val="00E04D56"/>
    <w:rsid w:val="00E05022"/>
    <w:rsid w:val="00E051A4"/>
    <w:rsid w:val="00E05CD7"/>
    <w:rsid w:val="00E06030"/>
    <w:rsid w:val="00E06A78"/>
    <w:rsid w:val="00E15CD8"/>
    <w:rsid w:val="00E1656D"/>
    <w:rsid w:val="00E169A7"/>
    <w:rsid w:val="00E202DB"/>
    <w:rsid w:val="00E20FBA"/>
    <w:rsid w:val="00E21635"/>
    <w:rsid w:val="00E21690"/>
    <w:rsid w:val="00E216C8"/>
    <w:rsid w:val="00E235FE"/>
    <w:rsid w:val="00E23C7B"/>
    <w:rsid w:val="00E2623E"/>
    <w:rsid w:val="00E2747E"/>
    <w:rsid w:val="00E2795E"/>
    <w:rsid w:val="00E27BDA"/>
    <w:rsid w:val="00E36FA5"/>
    <w:rsid w:val="00E41978"/>
    <w:rsid w:val="00E44F6D"/>
    <w:rsid w:val="00E45CFF"/>
    <w:rsid w:val="00E46D5B"/>
    <w:rsid w:val="00E4797F"/>
    <w:rsid w:val="00E50141"/>
    <w:rsid w:val="00E501D5"/>
    <w:rsid w:val="00E50225"/>
    <w:rsid w:val="00E509C8"/>
    <w:rsid w:val="00E5320D"/>
    <w:rsid w:val="00E54689"/>
    <w:rsid w:val="00E54756"/>
    <w:rsid w:val="00E57985"/>
    <w:rsid w:val="00E57BBB"/>
    <w:rsid w:val="00E60425"/>
    <w:rsid w:val="00E60D87"/>
    <w:rsid w:val="00E62CCA"/>
    <w:rsid w:val="00E62FC4"/>
    <w:rsid w:val="00E63F2C"/>
    <w:rsid w:val="00E64CE1"/>
    <w:rsid w:val="00E70076"/>
    <w:rsid w:val="00E7050E"/>
    <w:rsid w:val="00E72B74"/>
    <w:rsid w:val="00E73833"/>
    <w:rsid w:val="00E7492D"/>
    <w:rsid w:val="00E74AEB"/>
    <w:rsid w:val="00E75382"/>
    <w:rsid w:val="00E778E3"/>
    <w:rsid w:val="00E80A03"/>
    <w:rsid w:val="00E817F5"/>
    <w:rsid w:val="00E82E5E"/>
    <w:rsid w:val="00E8383C"/>
    <w:rsid w:val="00E84D02"/>
    <w:rsid w:val="00E85866"/>
    <w:rsid w:val="00E87A40"/>
    <w:rsid w:val="00E87CD9"/>
    <w:rsid w:val="00E902E0"/>
    <w:rsid w:val="00E935F7"/>
    <w:rsid w:val="00E93E8A"/>
    <w:rsid w:val="00E947A9"/>
    <w:rsid w:val="00E956E5"/>
    <w:rsid w:val="00EA1A4C"/>
    <w:rsid w:val="00EA1FDC"/>
    <w:rsid w:val="00EA293B"/>
    <w:rsid w:val="00EA3D18"/>
    <w:rsid w:val="00EA4B86"/>
    <w:rsid w:val="00EA577A"/>
    <w:rsid w:val="00EB0719"/>
    <w:rsid w:val="00EB1CC1"/>
    <w:rsid w:val="00EB306E"/>
    <w:rsid w:val="00EC12EB"/>
    <w:rsid w:val="00EC200A"/>
    <w:rsid w:val="00EC2DD7"/>
    <w:rsid w:val="00EC37CA"/>
    <w:rsid w:val="00EC4F25"/>
    <w:rsid w:val="00EC5283"/>
    <w:rsid w:val="00EC6531"/>
    <w:rsid w:val="00EC75E1"/>
    <w:rsid w:val="00ED34AA"/>
    <w:rsid w:val="00EE0B78"/>
    <w:rsid w:val="00EE24BE"/>
    <w:rsid w:val="00EE6B07"/>
    <w:rsid w:val="00EE78E3"/>
    <w:rsid w:val="00EF1094"/>
    <w:rsid w:val="00EF12C6"/>
    <w:rsid w:val="00EF238B"/>
    <w:rsid w:val="00EF449E"/>
    <w:rsid w:val="00EF6434"/>
    <w:rsid w:val="00F02A82"/>
    <w:rsid w:val="00F031FF"/>
    <w:rsid w:val="00F038C1"/>
    <w:rsid w:val="00F03D10"/>
    <w:rsid w:val="00F042AB"/>
    <w:rsid w:val="00F049D9"/>
    <w:rsid w:val="00F04FB7"/>
    <w:rsid w:val="00F05841"/>
    <w:rsid w:val="00F0704F"/>
    <w:rsid w:val="00F0759B"/>
    <w:rsid w:val="00F0792B"/>
    <w:rsid w:val="00F07C8F"/>
    <w:rsid w:val="00F112FA"/>
    <w:rsid w:val="00F1236A"/>
    <w:rsid w:val="00F15C3B"/>
    <w:rsid w:val="00F174E3"/>
    <w:rsid w:val="00F223C8"/>
    <w:rsid w:val="00F23E96"/>
    <w:rsid w:val="00F24E34"/>
    <w:rsid w:val="00F32418"/>
    <w:rsid w:val="00F34B2A"/>
    <w:rsid w:val="00F36A1B"/>
    <w:rsid w:val="00F36D91"/>
    <w:rsid w:val="00F37525"/>
    <w:rsid w:val="00F37950"/>
    <w:rsid w:val="00F37CCA"/>
    <w:rsid w:val="00F44585"/>
    <w:rsid w:val="00F462CA"/>
    <w:rsid w:val="00F4659A"/>
    <w:rsid w:val="00F47174"/>
    <w:rsid w:val="00F50E92"/>
    <w:rsid w:val="00F51B4F"/>
    <w:rsid w:val="00F52FE7"/>
    <w:rsid w:val="00F565EF"/>
    <w:rsid w:val="00F63840"/>
    <w:rsid w:val="00F644AE"/>
    <w:rsid w:val="00F7171F"/>
    <w:rsid w:val="00F75EC6"/>
    <w:rsid w:val="00F802F1"/>
    <w:rsid w:val="00F8255E"/>
    <w:rsid w:val="00F826EA"/>
    <w:rsid w:val="00F8296C"/>
    <w:rsid w:val="00F83DF6"/>
    <w:rsid w:val="00F9038D"/>
    <w:rsid w:val="00F90A80"/>
    <w:rsid w:val="00F925D1"/>
    <w:rsid w:val="00F926C9"/>
    <w:rsid w:val="00F92ED0"/>
    <w:rsid w:val="00F93129"/>
    <w:rsid w:val="00F93543"/>
    <w:rsid w:val="00F95F6E"/>
    <w:rsid w:val="00FA057B"/>
    <w:rsid w:val="00FA2DA6"/>
    <w:rsid w:val="00FA3031"/>
    <w:rsid w:val="00FA41F6"/>
    <w:rsid w:val="00FA4D1D"/>
    <w:rsid w:val="00FA5900"/>
    <w:rsid w:val="00FA77D4"/>
    <w:rsid w:val="00FA7F72"/>
    <w:rsid w:val="00FB5EC8"/>
    <w:rsid w:val="00FB6138"/>
    <w:rsid w:val="00FB74F5"/>
    <w:rsid w:val="00FC0DE1"/>
    <w:rsid w:val="00FC10F6"/>
    <w:rsid w:val="00FC11CE"/>
    <w:rsid w:val="00FC1316"/>
    <w:rsid w:val="00FC2176"/>
    <w:rsid w:val="00FC27A6"/>
    <w:rsid w:val="00FC59B6"/>
    <w:rsid w:val="00FC77BB"/>
    <w:rsid w:val="00FC78F3"/>
    <w:rsid w:val="00FD0EF7"/>
    <w:rsid w:val="00FD2A6A"/>
    <w:rsid w:val="00FD327C"/>
    <w:rsid w:val="00FE0F4D"/>
    <w:rsid w:val="00FE114D"/>
    <w:rsid w:val="00FE21A4"/>
    <w:rsid w:val="00FE3ED1"/>
    <w:rsid w:val="00FE7923"/>
    <w:rsid w:val="00FF12C8"/>
    <w:rsid w:val="00FF325C"/>
    <w:rsid w:val="00FF3B85"/>
    <w:rsid w:val="00FF4614"/>
    <w:rsid w:val="00FF4DAD"/>
    <w:rsid w:val="00FF60E8"/>
    <w:rsid w:val="00FF6BD1"/>
    <w:rsid w:val="00FF7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494F2"/>
  <w15:chartTrackingRefBased/>
  <w15:docId w15:val="{C10FC024-44B8-4753-BDC4-4E023765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0F6"/>
    <w:pPr>
      <w:widowControl w:val="0"/>
    </w:pPr>
    <w:rPr>
      <w:rFonts w:ascii="標楷體" w:eastAsia="標楷體" w:hAnsi="標楷體" w:cs="標楷體"/>
    </w:rPr>
  </w:style>
  <w:style w:type="paragraph" w:styleId="1">
    <w:name w:val="heading 1"/>
    <w:basedOn w:val="a"/>
    <w:next w:val="a"/>
    <w:link w:val="10"/>
    <w:uiPriority w:val="9"/>
    <w:qFormat/>
    <w:rsid w:val="00D91B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91B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91B9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91B9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91B9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91B9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91B9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91B9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91B9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91B9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91B9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91B9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91B9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91B98"/>
    <w:rPr>
      <w:rFonts w:eastAsiaTheme="majorEastAsia" w:cstheme="majorBidi"/>
      <w:color w:val="0F4761" w:themeColor="accent1" w:themeShade="BF"/>
    </w:rPr>
  </w:style>
  <w:style w:type="character" w:customStyle="1" w:styleId="60">
    <w:name w:val="標題 6 字元"/>
    <w:basedOn w:val="a0"/>
    <w:link w:val="6"/>
    <w:uiPriority w:val="9"/>
    <w:semiHidden/>
    <w:rsid w:val="00D91B98"/>
    <w:rPr>
      <w:rFonts w:eastAsiaTheme="majorEastAsia" w:cstheme="majorBidi"/>
      <w:color w:val="595959" w:themeColor="text1" w:themeTint="A6"/>
    </w:rPr>
  </w:style>
  <w:style w:type="character" w:customStyle="1" w:styleId="70">
    <w:name w:val="標題 7 字元"/>
    <w:basedOn w:val="a0"/>
    <w:link w:val="7"/>
    <w:uiPriority w:val="9"/>
    <w:semiHidden/>
    <w:rsid w:val="00D91B98"/>
    <w:rPr>
      <w:rFonts w:eastAsiaTheme="majorEastAsia" w:cstheme="majorBidi"/>
      <w:color w:val="595959" w:themeColor="text1" w:themeTint="A6"/>
    </w:rPr>
  </w:style>
  <w:style w:type="character" w:customStyle="1" w:styleId="80">
    <w:name w:val="標題 8 字元"/>
    <w:basedOn w:val="a0"/>
    <w:link w:val="8"/>
    <w:uiPriority w:val="9"/>
    <w:semiHidden/>
    <w:rsid w:val="00D91B98"/>
    <w:rPr>
      <w:rFonts w:eastAsiaTheme="majorEastAsia" w:cstheme="majorBidi"/>
      <w:color w:val="272727" w:themeColor="text1" w:themeTint="D8"/>
    </w:rPr>
  </w:style>
  <w:style w:type="character" w:customStyle="1" w:styleId="90">
    <w:name w:val="標題 9 字元"/>
    <w:basedOn w:val="a0"/>
    <w:link w:val="9"/>
    <w:uiPriority w:val="9"/>
    <w:semiHidden/>
    <w:rsid w:val="00D91B98"/>
    <w:rPr>
      <w:rFonts w:eastAsiaTheme="majorEastAsia" w:cstheme="majorBidi"/>
      <w:color w:val="272727" w:themeColor="text1" w:themeTint="D8"/>
    </w:rPr>
  </w:style>
  <w:style w:type="paragraph" w:styleId="a3">
    <w:name w:val="Title"/>
    <w:basedOn w:val="a"/>
    <w:next w:val="a"/>
    <w:link w:val="a4"/>
    <w:uiPriority w:val="10"/>
    <w:qFormat/>
    <w:rsid w:val="00D91B9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91B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1B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91B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1B98"/>
    <w:pPr>
      <w:spacing w:before="160"/>
      <w:jc w:val="center"/>
    </w:pPr>
    <w:rPr>
      <w:i/>
      <w:iCs/>
      <w:color w:val="404040" w:themeColor="text1" w:themeTint="BF"/>
    </w:rPr>
  </w:style>
  <w:style w:type="character" w:customStyle="1" w:styleId="a8">
    <w:name w:val="引文 字元"/>
    <w:basedOn w:val="a0"/>
    <w:link w:val="a7"/>
    <w:uiPriority w:val="29"/>
    <w:rsid w:val="00D91B98"/>
    <w:rPr>
      <w:i/>
      <w:iCs/>
      <w:color w:val="404040" w:themeColor="text1" w:themeTint="BF"/>
    </w:rPr>
  </w:style>
  <w:style w:type="paragraph" w:styleId="a9">
    <w:name w:val="List Paragraph"/>
    <w:basedOn w:val="a"/>
    <w:link w:val="aa"/>
    <w:uiPriority w:val="34"/>
    <w:qFormat/>
    <w:rsid w:val="00D91B98"/>
    <w:pPr>
      <w:ind w:left="720"/>
      <w:contextualSpacing/>
    </w:pPr>
  </w:style>
  <w:style w:type="character" w:styleId="ab">
    <w:name w:val="Intense Emphasis"/>
    <w:basedOn w:val="a0"/>
    <w:uiPriority w:val="21"/>
    <w:qFormat/>
    <w:rsid w:val="00D91B98"/>
    <w:rPr>
      <w:i/>
      <w:iCs/>
      <w:color w:val="0F4761" w:themeColor="accent1" w:themeShade="BF"/>
    </w:rPr>
  </w:style>
  <w:style w:type="paragraph" w:styleId="ac">
    <w:name w:val="Intense Quote"/>
    <w:basedOn w:val="a"/>
    <w:next w:val="a"/>
    <w:link w:val="ad"/>
    <w:uiPriority w:val="30"/>
    <w:qFormat/>
    <w:rsid w:val="00D91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0"/>
    <w:link w:val="ac"/>
    <w:uiPriority w:val="30"/>
    <w:rsid w:val="00D91B98"/>
    <w:rPr>
      <w:i/>
      <w:iCs/>
      <w:color w:val="0F4761" w:themeColor="accent1" w:themeShade="BF"/>
    </w:rPr>
  </w:style>
  <w:style w:type="character" w:styleId="ae">
    <w:name w:val="Intense Reference"/>
    <w:basedOn w:val="a0"/>
    <w:uiPriority w:val="32"/>
    <w:qFormat/>
    <w:rsid w:val="00D91B98"/>
    <w:rPr>
      <w:b/>
      <w:bCs/>
      <w:smallCaps/>
      <w:color w:val="0F4761" w:themeColor="accent1" w:themeShade="BF"/>
      <w:spacing w:val="5"/>
    </w:rPr>
  </w:style>
  <w:style w:type="paragraph" w:styleId="af">
    <w:name w:val="header"/>
    <w:basedOn w:val="a"/>
    <w:link w:val="af0"/>
    <w:uiPriority w:val="99"/>
    <w:unhideWhenUsed/>
    <w:rsid w:val="00216386"/>
    <w:pPr>
      <w:tabs>
        <w:tab w:val="center" w:pos="4153"/>
        <w:tab w:val="right" w:pos="8306"/>
      </w:tabs>
      <w:snapToGrid w:val="0"/>
    </w:pPr>
    <w:rPr>
      <w:sz w:val="20"/>
      <w:szCs w:val="20"/>
    </w:rPr>
  </w:style>
  <w:style w:type="character" w:customStyle="1" w:styleId="af0">
    <w:name w:val="頁首 字元"/>
    <w:basedOn w:val="a0"/>
    <w:link w:val="af"/>
    <w:uiPriority w:val="99"/>
    <w:rsid w:val="00216386"/>
    <w:rPr>
      <w:sz w:val="20"/>
      <w:szCs w:val="20"/>
    </w:rPr>
  </w:style>
  <w:style w:type="paragraph" w:styleId="af1">
    <w:name w:val="footer"/>
    <w:basedOn w:val="a"/>
    <w:link w:val="af2"/>
    <w:uiPriority w:val="99"/>
    <w:unhideWhenUsed/>
    <w:rsid w:val="00216386"/>
    <w:pPr>
      <w:tabs>
        <w:tab w:val="center" w:pos="4153"/>
        <w:tab w:val="right" w:pos="8306"/>
      </w:tabs>
      <w:snapToGrid w:val="0"/>
    </w:pPr>
    <w:rPr>
      <w:sz w:val="20"/>
      <w:szCs w:val="20"/>
    </w:rPr>
  </w:style>
  <w:style w:type="character" w:customStyle="1" w:styleId="af2">
    <w:name w:val="頁尾 字元"/>
    <w:basedOn w:val="a0"/>
    <w:link w:val="af1"/>
    <w:uiPriority w:val="99"/>
    <w:rsid w:val="00216386"/>
    <w:rPr>
      <w:sz w:val="20"/>
      <w:szCs w:val="20"/>
    </w:rPr>
  </w:style>
  <w:style w:type="paragraph" w:styleId="af3">
    <w:name w:val="Salutation"/>
    <w:basedOn w:val="a"/>
    <w:next w:val="a"/>
    <w:link w:val="af4"/>
    <w:uiPriority w:val="99"/>
    <w:unhideWhenUsed/>
    <w:rsid w:val="0010251C"/>
  </w:style>
  <w:style w:type="character" w:customStyle="1" w:styleId="af4">
    <w:name w:val="問候 字元"/>
    <w:basedOn w:val="a0"/>
    <w:link w:val="af3"/>
    <w:uiPriority w:val="99"/>
    <w:rsid w:val="0010251C"/>
  </w:style>
  <w:style w:type="paragraph" w:styleId="af5">
    <w:name w:val="Closing"/>
    <w:basedOn w:val="a"/>
    <w:link w:val="af6"/>
    <w:uiPriority w:val="99"/>
    <w:unhideWhenUsed/>
    <w:rsid w:val="0010251C"/>
    <w:pPr>
      <w:ind w:leftChars="1800" w:left="100"/>
    </w:pPr>
  </w:style>
  <w:style w:type="character" w:customStyle="1" w:styleId="af6">
    <w:name w:val="結語 字元"/>
    <w:basedOn w:val="a0"/>
    <w:link w:val="af5"/>
    <w:uiPriority w:val="99"/>
    <w:rsid w:val="0010251C"/>
  </w:style>
  <w:style w:type="paragraph" w:styleId="11">
    <w:name w:val="toc 1"/>
    <w:basedOn w:val="af7"/>
    <w:autoRedefine/>
    <w:uiPriority w:val="39"/>
    <w:qFormat/>
    <w:rsid w:val="00A976DD"/>
    <w:pPr>
      <w:spacing w:before="120" w:after="120" w:line="278" w:lineRule="auto"/>
    </w:pPr>
    <w:rPr>
      <w:rFonts w:asciiTheme="minorHAnsi" w:hAnsiTheme="minorHAnsi"/>
      <w:b/>
      <w:bCs/>
      <w:caps/>
      <w:sz w:val="20"/>
      <w:szCs w:val="20"/>
    </w:rPr>
  </w:style>
  <w:style w:type="paragraph" w:styleId="21">
    <w:name w:val="toc 2"/>
    <w:basedOn w:val="a"/>
    <w:uiPriority w:val="39"/>
    <w:qFormat/>
    <w:rsid w:val="000C6155"/>
    <w:pPr>
      <w:spacing w:after="0"/>
      <w:ind w:left="240"/>
    </w:pPr>
    <w:rPr>
      <w:rFonts w:asciiTheme="minorHAnsi" w:hAnsiTheme="minorHAnsi"/>
      <w:smallCaps/>
      <w:sz w:val="20"/>
      <w:szCs w:val="20"/>
    </w:rPr>
  </w:style>
  <w:style w:type="character" w:styleId="af8">
    <w:name w:val="Hyperlink"/>
    <w:basedOn w:val="a0"/>
    <w:uiPriority w:val="99"/>
    <w:unhideWhenUsed/>
    <w:rsid w:val="00917A9B"/>
    <w:rPr>
      <w:color w:val="467886" w:themeColor="hyperlink"/>
      <w:u w:val="single"/>
    </w:rPr>
  </w:style>
  <w:style w:type="character" w:styleId="af9">
    <w:name w:val="Unresolved Mention"/>
    <w:basedOn w:val="a0"/>
    <w:uiPriority w:val="99"/>
    <w:semiHidden/>
    <w:unhideWhenUsed/>
    <w:rsid w:val="00917A9B"/>
    <w:rPr>
      <w:color w:val="605E5C"/>
      <w:shd w:val="clear" w:color="auto" w:fill="E1DFDD"/>
    </w:rPr>
  </w:style>
  <w:style w:type="paragraph" w:styleId="afa">
    <w:name w:val="Date"/>
    <w:basedOn w:val="a"/>
    <w:next w:val="a"/>
    <w:link w:val="afb"/>
    <w:uiPriority w:val="99"/>
    <w:semiHidden/>
    <w:unhideWhenUsed/>
    <w:rsid w:val="00FF325C"/>
    <w:pPr>
      <w:jc w:val="right"/>
    </w:pPr>
  </w:style>
  <w:style w:type="character" w:customStyle="1" w:styleId="afb">
    <w:name w:val="日期 字元"/>
    <w:basedOn w:val="a0"/>
    <w:link w:val="afa"/>
    <w:uiPriority w:val="99"/>
    <w:semiHidden/>
    <w:rsid w:val="00FF325C"/>
  </w:style>
  <w:style w:type="table" w:styleId="afc">
    <w:name w:val="Table Grid"/>
    <w:basedOn w:val="a1"/>
    <w:uiPriority w:val="39"/>
    <w:rsid w:val="00994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E16EC"/>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fd">
    <w:name w:val="Placeholder Text"/>
    <w:basedOn w:val="a0"/>
    <w:uiPriority w:val="99"/>
    <w:semiHidden/>
    <w:rsid w:val="003C5571"/>
    <w:rPr>
      <w:color w:val="666666"/>
    </w:rPr>
  </w:style>
  <w:style w:type="paragraph" w:styleId="afe">
    <w:name w:val="caption"/>
    <w:basedOn w:val="a"/>
    <w:next w:val="a"/>
    <w:uiPriority w:val="35"/>
    <w:unhideWhenUsed/>
    <w:qFormat/>
    <w:rsid w:val="00907D71"/>
    <w:rPr>
      <w:sz w:val="20"/>
      <w:szCs w:val="20"/>
    </w:rPr>
  </w:style>
  <w:style w:type="paragraph" w:styleId="aff">
    <w:name w:val="TOC Heading"/>
    <w:basedOn w:val="1"/>
    <w:next w:val="a"/>
    <w:uiPriority w:val="39"/>
    <w:unhideWhenUsed/>
    <w:qFormat/>
    <w:rsid w:val="007B3D8E"/>
    <w:pPr>
      <w:widowControl/>
      <w:spacing w:before="240" w:after="0" w:line="259" w:lineRule="auto"/>
      <w:outlineLvl w:val="9"/>
    </w:pPr>
    <w:rPr>
      <w:kern w:val="0"/>
      <w:sz w:val="32"/>
      <w:szCs w:val="32"/>
      <w14:ligatures w14:val="none"/>
    </w:rPr>
  </w:style>
  <w:style w:type="paragraph" w:styleId="31">
    <w:name w:val="toc 3"/>
    <w:basedOn w:val="a"/>
    <w:next w:val="a"/>
    <w:autoRedefine/>
    <w:uiPriority w:val="39"/>
    <w:unhideWhenUsed/>
    <w:rsid w:val="0090506B"/>
    <w:pPr>
      <w:spacing w:after="0"/>
      <w:ind w:left="480"/>
    </w:pPr>
    <w:rPr>
      <w:rFonts w:asciiTheme="minorHAnsi" w:hAnsiTheme="minorHAnsi"/>
      <w:i/>
      <w:iCs/>
      <w:sz w:val="20"/>
      <w:szCs w:val="20"/>
    </w:rPr>
  </w:style>
  <w:style w:type="paragraph" w:styleId="af7">
    <w:name w:val="No Spacing"/>
    <w:link w:val="aff0"/>
    <w:uiPriority w:val="1"/>
    <w:qFormat/>
    <w:rsid w:val="00A976DD"/>
    <w:pPr>
      <w:widowControl w:val="0"/>
      <w:spacing w:after="0" w:line="240" w:lineRule="auto"/>
    </w:pPr>
    <w:rPr>
      <w:rFonts w:ascii="標楷體" w:eastAsia="標楷體" w:hAnsi="標楷體" w:cs="標楷體"/>
    </w:rPr>
  </w:style>
  <w:style w:type="paragraph" w:styleId="41">
    <w:name w:val="toc 4"/>
    <w:basedOn w:val="a"/>
    <w:next w:val="a"/>
    <w:autoRedefine/>
    <w:uiPriority w:val="39"/>
    <w:unhideWhenUsed/>
    <w:rsid w:val="00A976DD"/>
    <w:pPr>
      <w:spacing w:after="0"/>
      <w:ind w:left="720"/>
    </w:pPr>
    <w:rPr>
      <w:rFonts w:asciiTheme="minorHAnsi" w:hAnsiTheme="minorHAnsi"/>
      <w:sz w:val="18"/>
      <w:szCs w:val="18"/>
    </w:rPr>
  </w:style>
  <w:style w:type="paragraph" w:styleId="51">
    <w:name w:val="toc 5"/>
    <w:basedOn w:val="a"/>
    <w:next w:val="a"/>
    <w:autoRedefine/>
    <w:uiPriority w:val="39"/>
    <w:unhideWhenUsed/>
    <w:rsid w:val="00A976DD"/>
    <w:pPr>
      <w:spacing w:after="0"/>
      <w:ind w:left="960"/>
    </w:pPr>
    <w:rPr>
      <w:rFonts w:asciiTheme="minorHAnsi" w:hAnsiTheme="minorHAnsi"/>
      <w:sz w:val="18"/>
      <w:szCs w:val="18"/>
    </w:rPr>
  </w:style>
  <w:style w:type="paragraph" w:styleId="61">
    <w:name w:val="toc 6"/>
    <w:basedOn w:val="a"/>
    <w:next w:val="a"/>
    <w:autoRedefine/>
    <w:uiPriority w:val="39"/>
    <w:unhideWhenUsed/>
    <w:rsid w:val="00A976DD"/>
    <w:pPr>
      <w:spacing w:after="0"/>
      <w:ind w:left="1200"/>
    </w:pPr>
    <w:rPr>
      <w:rFonts w:asciiTheme="minorHAnsi" w:hAnsiTheme="minorHAnsi"/>
      <w:sz w:val="18"/>
      <w:szCs w:val="18"/>
    </w:rPr>
  </w:style>
  <w:style w:type="paragraph" w:styleId="71">
    <w:name w:val="toc 7"/>
    <w:basedOn w:val="a"/>
    <w:next w:val="a"/>
    <w:autoRedefine/>
    <w:uiPriority w:val="39"/>
    <w:unhideWhenUsed/>
    <w:rsid w:val="00A976DD"/>
    <w:pPr>
      <w:spacing w:after="0"/>
      <w:ind w:left="1440"/>
    </w:pPr>
    <w:rPr>
      <w:rFonts w:asciiTheme="minorHAnsi" w:hAnsiTheme="minorHAnsi"/>
      <w:sz w:val="18"/>
      <w:szCs w:val="18"/>
    </w:rPr>
  </w:style>
  <w:style w:type="paragraph" w:styleId="81">
    <w:name w:val="toc 8"/>
    <w:basedOn w:val="a"/>
    <w:next w:val="a"/>
    <w:autoRedefine/>
    <w:uiPriority w:val="39"/>
    <w:unhideWhenUsed/>
    <w:rsid w:val="00A976DD"/>
    <w:pPr>
      <w:spacing w:after="0"/>
      <w:ind w:left="1680"/>
    </w:pPr>
    <w:rPr>
      <w:rFonts w:asciiTheme="minorHAnsi" w:hAnsiTheme="minorHAnsi"/>
      <w:sz w:val="18"/>
      <w:szCs w:val="18"/>
    </w:rPr>
  </w:style>
  <w:style w:type="paragraph" w:styleId="91">
    <w:name w:val="toc 9"/>
    <w:basedOn w:val="a"/>
    <w:next w:val="a"/>
    <w:autoRedefine/>
    <w:uiPriority w:val="39"/>
    <w:unhideWhenUsed/>
    <w:rsid w:val="00A976DD"/>
    <w:pPr>
      <w:spacing w:after="0"/>
      <w:ind w:left="1920"/>
    </w:pPr>
    <w:rPr>
      <w:rFonts w:asciiTheme="minorHAnsi" w:hAnsiTheme="minorHAnsi"/>
      <w:sz w:val="18"/>
      <w:szCs w:val="18"/>
    </w:rPr>
  </w:style>
  <w:style w:type="paragraph" w:customStyle="1" w:styleId="aff1">
    <w:name w:val="碩論標題"/>
    <w:basedOn w:val="a9"/>
    <w:next w:val="1"/>
    <w:link w:val="aff2"/>
    <w:qFormat/>
    <w:rsid w:val="009D79F1"/>
    <w:pPr>
      <w:ind w:left="0"/>
      <w:jc w:val="center"/>
      <w:outlineLvl w:val="0"/>
    </w:pPr>
    <w:rPr>
      <w:rFonts w:ascii="Times New Roman" w:hAnsi="Times New Roman" w:cs="Times New Roman"/>
      <w:b/>
      <w:bCs/>
      <w:sz w:val="40"/>
      <w:szCs w:val="40"/>
    </w:rPr>
  </w:style>
  <w:style w:type="character" w:customStyle="1" w:styleId="aa">
    <w:name w:val="清單段落 字元"/>
    <w:basedOn w:val="a0"/>
    <w:link w:val="a9"/>
    <w:uiPriority w:val="34"/>
    <w:rsid w:val="009D79F1"/>
    <w:rPr>
      <w:rFonts w:ascii="標楷體" w:eastAsia="標楷體" w:hAnsi="標楷體" w:cs="標楷體"/>
    </w:rPr>
  </w:style>
  <w:style w:type="character" w:customStyle="1" w:styleId="aff2">
    <w:name w:val="碩論標題 字元"/>
    <w:basedOn w:val="aa"/>
    <w:link w:val="aff1"/>
    <w:rsid w:val="009D79F1"/>
    <w:rPr>
      <w:rFonts w:ascii="Times New Roman" w:eastAsia="標楷體" w:hAnsi="Times New Roman" w:cs="Times New Roman"/>
      <w:b/>
      <w:bCs/>
      <w:sz w:val="40"/>
      <w:szCs w:val="40"/>
    </w:rPr>
  </w:style>
  <w:style w:type="paragraph" w:styleId="aff3">
    <w:name w:val="table of figures"/>
    <w:basedOn w:val="a"/>
    <w:next w:val="a"/>
    <w:uiPriority w:val="99"/>
    <w:unhideWhenUsed/>
    <w:rsid w:val="00A746C0"/>
    <w:pPr>
      <w:spacing w:after="0"/>
      <w:ind w:left="480" w:hanging="480"/>
    </w:pPr>
    <w:rPr>
      <w:rFonts w:asciiTheme="minorHAnsi" w:hAnsiTheme="minorHAnsi"/>
      <w:smallCaps/>
      <w:sz w:val="20"/>
      <w:szCs w:val="20"/>
    </w:rPr>
  </w:style>
  <w:style w:type="character" w:styleId="aff4">
    <w:name w:val="FollowedHyperlink"/>
    <w:basedOn w:val="a0"/>
    <w:uiPriority w:val="99"/>
    <w:semiHidden/>
    <w:unhideWhenUsed/>
    <w:rsid w:val="00A746C0"/>
    <w:rPr>
      <w:color w:val="96607D" w:themeColor="followedHyperlink"/>
      <w:u w:val="single"/>
    </w:rPr>
  </w:style>
  <w:style w:type="character" w:customStyle="1" w:styleId="aff0">
    <w:name w:val="無間距 字元"/>
    <w:basedOn w:val="a0"/>
    <w:link w:val="af7"/>
    <w:uiPriority w:val="1"/>
    <w:rsid w:val="00E7492D"/>
    <w:rPr>
      <w:rFonts w:ascii="標楷體" w:eastAsia="標楷體" w:hAnsi="標楷體" w:cs="標楷體"/>
    </w:rPr>
  </w:style>
  <w:style w:type="paragraph" w:customStyle="1" w:styleId="12">
    <w:name w:val="樣式1"/>
    <w:basedOn w:val="aff1"/>
    <w:link w:val="13"/>
    <w:qFormat/>
    <w:rsid w:val="00D83CDC"/>
    <w:pPr>
      <w:tabs>
        <w:tab w:val="left" w:pos="200"/>
      </w:tabs>
    </w:pPr>
    <w:rPr>
      <w:b w:val="0"/>
      <w:bCs w:val="0"/>
    </w:rPr>
  </w:style>
  <w:style w:type="character" w:customStyle="1" w:styleId="13">
    <w:name w:val="樣式1 字元"/>
    <w:basedOn w:val="aff2"/>
    <w:link w:val="12"/>
    <w:rsid w:val="00D83CDC"/>
    <w:rPr>
      <w:rFonts w:ascii="Times New Roman" w:eastAsia="標楷體" w:hAnsi="Times New Roman" w:cs="Times New Roman"/>
      <w:b w:val="0"/>
      <w:bCs w:val="0"/>
      <w:sz w:val="40"/>
      <w:szCs w:val="40"/>
    </w:rPr>
  </w:style>
  <w:style w:type="character" w:customStyle="1" w:styleId="katex-mathml">
    <w:name w:val="katex-mathml"/>
    <w:basedOn w:val="a0"/>
    <w:rsid w:val="00C06CBC"/>
  </w:style>
  <w:style w:type="character" w:customStyle="1" w:styleId="mord">
    <w:name w:val="mord"/>
    <w:basedOn w:val="a0"/>
    <w:rsid w:val="00C06CBC"/>
  </w:style>
  <w:style w:type="character" w:customStyle="1" w:styleId="mbin">
    <w:name w:val="mbin"/>
    <w:basedOn w:val="a0"/>
    <w:rsid w:val="00C06CBC"/>
  </w:style>
  <w:style w:type="character" w:customStyle="1" w:styleId="vlist-s">
    <w:name w:val="vlist-s"/>
    <w:basedOn w:val="a0"/>
    <w:rsid w:val="00C06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26">
      <w:bodyDiv w:val="1"/>
      <w:marLeft w:val="0"/>
      <w:marRight w:val="0"/>
      <w:marTop w:val="0"/>
      <w:marBottom w:val="0"/>
      <w:divBdr>
        <w:top w:val="none" w:sz="0" w:space="0" w:color="auto"/>
        <w:left w:val="none" w:sz="0" w:space="0" w:color="auto"/>
        <w:bottom w:val="none" w:sz="0" w:space="0" w:color="auto"/>
        <w:right w:val="none" w:sz="0" w:space="0" w:color="auto"/>
      </w:divBdr>
    </w:div>
    <w:div w:id="34888102">
      <w:bodyDiv w:val="1"/>
      <w:marLeft w:val="0"/>
      <w:marRight w:val="0"/>
      <w:marTop w:val="0"/>
      <w:marBottom w:val="0"/>
      <w:divBdr>
        <w:top w:val="none" w:sz="0" w:space="0" w:color="auto"/>
        <w:left w:val="none" w:sz="0" w:space="0" w:color="auto"/>
        <w:bottom w:val="none" w:sz="0" w:space="0" w:color="auto"/>
        <w:right w:val="none" w:sz="0" w:space="0" w:color="auto"/>
      </w:divBdr>
    </w:div>
    <w:div w:id="65760279">
      <w:bodyDiv w:val="1"/>
      <w:marLeft w:val="0"/>
      <w:marRight w:val="0"/>
      <w:marTop w:val="0"/>
      <w:marBottom w:val="0"/>
      <w:divBdr>
        <w:top w:val="none" w:sz="0" w:space="0" w:color="auto"/>
        <w:left w:val="none" w:sz="0" w:space="0" w:color="auto"/>
        <w:bottom w:val="none" w:sz="0" w:space="0" w:color="auto"/>
        <w:right w:val="none" w:sz="0" w:space="0" w:color="auto"/>
      </w:divBdr>
    </w:div>
    <w:div w:id="141973447">
      <w:bodyDiv w:val="1"/>
      <w:marLeft w:val="0"/>
      <w:marRight w:val="0"/>
      <w:marTop w:val="0"/>
      <w:marBottom w:val="0"/>
      <w:divBdr>
        <w:top w:val="none" w:sz="0" w:space="0" w:color="auto"/>
        <w:left w:val="none" w:sz="0" w:space="0" w:color="auto"/>
        <w:bottom w:val="none" w:sz="0" w:space="0" w:color="auto"/>
        <w:right w:val="none" w:sz="0" w:space="0" w:color="auto"/>
      </w:divBdr>
    </w:div>
    <w:div w:id="194929967">
      <w:bodyDiv w:val="1"/>
      <w:marLeft w:val="0"/>
      <w:marRight w:val="0"/>
      <w:marTop w:val="0"/>
      <w:marBottom w:val="0"/>
      <w:divBdr>
        <w:top w:val="none" w:sz="0" w:space="0" w:color="auto"/>
        <w:left w:val="none" w:sz="0" w:space="0" w:color="auto"/>
        <w:bottom w:val="none" w:sz="0" w:space="0" w:color="auto"/>
        <w:right w:val="none" w:sz="0" w:space="0" w:color="auto"/>
      </w:divBdr>
    </w:div>
    <w:div w:id="251353452">
      <w:bodyDiv w:val="1"/>
      <w:marLeft w:val="0"/>
      <w:marRight w:val="0"/>
      <w:marTop w:val="0"/>
      <w:marBottom w:val="0"/>
      <w:divBdr>
        <w:top w:val="none" w:sz="0" w:space="0" w:color="auto"/>
        <w:left w:val="none" w:sz="0" w:space="0" w:color="auto"/>
        <w:bottom w:val="none" w:sz="0" w:space="0" w:color="auto"/>
        <w:right w:val="none" w:sz="0" w:space="0" w:color="auto"/>
      </w:divBdr>
    </w:div>
    <w:div w:id="308288832">
      <w:bodyDiv w:val="1"/>
      <w:marLeft w:val="0"/>
      <w:marRight w:val="0"/>
      <w:marTop w:val="0"/>
      <w:marBottom w:val="0"/>
      <w:divBdr>
        <w:top w:val="none" w:sz="0" w:space="0" w:color="auto"/>
        <w:left w:val="none" w:sz="0" w:space="0" w:color="auto"/>
        <w:bottom w:val="none" w:sz="0" w:space="0" w:color="auto"/>
        <w:right w:val="none" w:sz="0" w:space="0" w:color="auto"/>
      </w:divBdr>
    </w:div>
    <w:div w:id="319387899">
      <w:bodyDiv w:val="1"/>
      <w:marLeft w:val="0"/>
      <w:marRight w:val="0"/>
      <w:marTop w:val="0"/>
      <w:marBottom w:val="0"/>
      <w:divBdr>
        <w:top w:val="none" w:sz="0" w:space="0" w:color="auto"/>
        <w:left w:val="none" w:sz="0" w:space="0" w:color="auto"/>
        <w:bottom w:val="none" w:sz="0" w:space="0" w:color="auto"/>
        <w:right w:val="none" w:sz="0" w:space="0" w:color="auto"/>
      </w:divBdr>
    </w:div>
    <w:div w:id="447971297">
      <w:bodyDiv w:val="1"/>
      <w:marLeft w:val="0"/>
      <w:marRight w:val="0"/>
      <w:marTop w:val="0"/>
      <w:marBottom w:val="0"/>
      <w:divBdr>
        <w:top w:val="none" w:sz="0" w:space="0" w:color="auto"/>
        <w:left w:val="none" w:sz="0" w:space="0" w:color="auto"/>
        <w:bottom w:val="none" w:sz="0" w:space="0" w:color="auto"/>
        <w:right w:val="none" w:sz="0" w:space="0" w:color="auto"/>
      </w:divBdr>
    </w:div>
    <w:div w:id="456946018">
      <w:bodyDiv w:val="1"/>
      <w:marLeft w:val="0"/>
      <w:marRight w:val="0"/>
      <w:marTop w:val="0"/>
      <w:marBottom w:val="0"/>
      <w:divBdr>
        <w:top w:val="none" w:sz="0" w:space="0" w:color="auto"/>
        <w:left w:val="none" w:sz="0" w:space="0" w:color="auto"/>
        <w:bottom w:val="none" w:sz="0" w:space="0" w:color="auto"/>
        <w:right w:val="none" w:sz="0" w:space="0" w:color="auto"/>
      </w:divBdr>
    </w:div>
    <w:div w:id="524172677">
      <w:bodyDiv w:val="1"/>
      <w:marLeft w:val="0"/>
      <w:marRight w:val="0"/>
      <w:marTop w:val="0"/>
      <w:marBottom w:val="0"/>
      <w:divBdr>
        <w:top w:val="none" w:sz="0" w:space="0" w:color="auto"/>
        <w:left w:val="none" w:sz="0" w:space="0" w:color="auto"/>
        <w:bottom w:val="none" w:sz="0" w:space="0" w:color="auto"/>
        <w:right w:val="none" w:sz="0" w:space="0" w:color="auto"/>
      </w:divBdr>
    </w:div>
    <w:div w:id="537353332">
      <w:bodyDiv w:val="1"/>
      <w:marLeft w:val="0"/>
      <w:marRight w:val="0"/>
      <w:marTop w:val="0"/>
      <w:marBottom w:val="0"/>
      <w:divBdr>
        <w:top w:val="none" w:sz="0" w:space="0" w:color="auto"/>
        <w:left w:val="none" w:sz="0" w:space="0" w:color="auto"/>
        <w:bottom w:val="none" w:sz="0" w:space="0" w:color="auto"/>
        <w:right w:val="none" w:sz="0" w:space="0" w:color="auto"/>
      </w:divBdr>
    </w:div>
    <w:div w:id="569197987">
      <w:bodyDiv w:val="1"/>
      <w:marLeft w:val="0"/>
      <w:marRight w:val="0"/>
      <w:marTop w:val="0"/>
      <w:marBottom w:val="0"/>
      <w:divBdr>
        <w:top w:val="none" w:sz="0" w:space="0" w:color="auto"/>
        <w:left w:val="none" w:sz="0" w:space="0" w:color="auto"/>
        <w:bottom w:val="none" w:sz="0" w:space="0" w:color="auto"/>
        <w:right w:val="none" w:sz="0" w:space="0" w:color="auto"/>
      </w:divBdr>
    </w:div>
    <w:div w:id="609554490">
      <w:bodyDiv w:val="1"/>
      <w:marLeft w:val="0"/>
      <w:marRight w:val="0"/>
      <w:marTop w:val="0"/>
      <w:marBottom w:val="0"/>
      <w:divBdr>
        <w:top w:val="none" w:sz="0" w:space="0" w:color="auto"/>
        <w:left w:val="none" w:sz="0" w:space="0" w:color="auto"/>
        <w:bottom w:val="none" w:sz="0" w:space="0" w:color="auto"/>
        <w:right w:val="none" w:sz="0" w:space="0" w:color="auto"/>
      </w:divBdr>
    </w:div>
    <w:div w:id="616253660">
      <w:bodyDiv w:val="1"/>
      <w:marLeft w:val="0"/>
      <w:marRight w:val="0"/>
      <w:marTop w:val="0"/>
      <w:marBottom w:val="0"/>
      <w:divBdr>
        <w:top w:val="none" w:sz="0" w:space="0" w:color="auto"/>
        <w:left w:val="none" w:sz="0" w:space="0" w:color="auto"/>
        <w:bottom w:val="none" w:sz="0" w:space="0" w:color="auto"/>
        <w:right w:val="none" w:sz="0" w:space="0" w:color="auto"/>
      </w:divBdr>
    </w:div>
    <w:div w:id="651105318">
      <w:bodyDiv w:val="1"/>
      <w:marLeft w:val="0"/>
      <w:marRight w:val="0"/>
      <w:marTop w:val="0"/>
      <w:marBottom w:val="0"/>
      <w:divBdr>
        <w:top w:val="none" w:sz="0" w:space="0" w:color="auto"/>
        <w:left w:val="none" w:sz="0" w:space="0" w:color="auto"/>
        <w:bottom w:val="none" w:sz="0" w:space="0" w:color="auto"/>
        <w:right w:val="none" w:sz="0" w:space="0" w:color="auto"/>
      </w:divBdr>
    </w:div>
    <w:div w:id="668630816">
      <w:bodyDiv w:val="1"/>
      <w:marLeft w:val="0"/>
      <w:marRight w:val="0"/>
      <w:marTop w:val="0"/>
      <w:marBottom w:val="0"/>
      <w:divBdr>
        <w:top w:val="none" w:sz="0" w:space="0" w:color="auto"/>
        <w:left w:val="none" w:sz="0" w:space="0" w:color="auto"/>
        <w:bottom w:val="none" w:sz="0" w:space="0" w:color="auto"/>
        <w:right w:val="none" w:sz="0" w:space="0" w:color="auto"/>
      </w:divBdr>
    </w:div>
    <w:div w:id="727188095">
      <w:bodyDiv w:val="1"/>
      <w:marLeft w:val="0"/>
      <w:marRight w:val="0"/>
      <w:marTop w:val="0"/>
      <w:marBottom w:val="0"/>
      <w:divBdr>
        <w:top w:val="none" w:sz="0" w:space="0" w:color="auto"/>
        <w:left w:val="none" w:sz="0" w:space="0" w:color="auto"/>
        <w:bottom w:val="none" w:sz="0" w:space="0" w:color="auto"/>
        <w:right w:val="none" w:sz="0" w:space="0" w:color="auto"/>
      </w:divBdr>
    </w:div>
    <w:div w:id="792867052">
      <w:bodyDiv w:val="1"/>
      <w:marLeft w:val="0"/>
      <w:marRight w:val="0"/>
      <w:marTop w:val="0"/>
      <w:marBottom w:val="0"/>
      <w:divBdr>
        <w:top w:val="none" w:sz="0" w:space="0" w:color="auto"/>
        <w:left w:val="none" w:sz="0" w:space="0" w:color="auto"/>
        <w:bottom w:val="none" w:sz="0" w:space="0" w:color="auto"/>
        <w:right w:val="none" w:sz="0" w:space="0" w:color="auto"/>
      </w:divBdr>
      <w:divsChild>
        <w:div w:id="321009646">
          <w:marLeft w:val="1526"/>
          <w:marRight w:val="0"/>
          <w:marTop w:val="0"/>
          <w:marBottom w:val="0"/>
          <w:divBdr>
            <w:top w:val="none" w:sz="0" w:space="0" w:color="auto"/>
            <w:left w:val="none" w:sz="0" w:space="0" w:color="auto"/>
            <w:bottom w:val="none" w:sz="0" w:space="0" w:color="auto"/>
            <w:right w:val="none" w:sz="0" w:space="0" w:color="auto"/>
          </w:divBdr>
        </w:div>
      </w:divsChild>
    </w:div>
    <w:div w:id="803932919">
      <w:bodyDiv w:val="1"/>
      <w:marLeft w:val="0"/>
      <w:marRight w:val="0"/>
      <w:marTop w:val="0"/>
      <w:marBottom w:val="0"/>
      <w:divBdr>
        <w:top w:val="none" w:sz="0" w:space="0" w:color="auto"/>
        <w:left w:val="none" w:sz="0" w:space="0" w:color="auto"/>
        <w:bottom w:val="none" w:sz="0" w:space="0" w:color="auto"/>
        <w:right w:val="none" w:sz="0" w:space="0" w:color="auto"/>
      </w:divBdr>
    </w:div>
    <w:div w:id="828059280">
      <w:bodyDiv w:val="1"/>
      <w:marLeft w:val="0"/>
      <w:marRight w:val="0"/>
      <w:marTop w:val="0"/>
      <w:marBottom w:val="0"/>
      <w:divBdr>
        <w:top w:val="none" w:sz="0" w:space="0" w:color="auto"/>
        <w:left w:val="none" w:sz="0" w:space="0" w:color="auto"/>
        <w:bottom w:val="none" w:sz="0" w:space="0" w:color="auto"/>
        <w:right w:val="none" w:sz="0" w:space="0" w:color="auto"/>
      </w:divBdr>
    </w:div>
    <w:div w:id="870072029">
      <w:bodyDiv w:val="1"/>
      <w:marLeft w:val="0"/>
      <w:marRight w:val="0"/>
      <w:marTop w:val="0"/>
      <w:marBottom w:val="0"/>
      <w:divBdr>
        <w:top w:val="none" w:sz="0" w:space="0" w:color="auto"/>
        <w:left w:val="none" w:sz="0" w:space="0" w:color="auto"/>
        <w:bottom w:val="none" w:sz="0" w:space="0" w:color="auto"/>
        <w:right w:val="none" w:sz="0" w:space="0" w:color="auto"/>
      </w:divBdr>
    </w:div>
    <w:div w:id="902373871">
      <w:bodyDiv w:val="1"/>
      <w:marLeft w:val="0"/>
      <w:marRight w:val="0"/>
      <w:marTop w:val="0"/>
      <w:marBottom w:val="0"/>
      <w:divBdr>
        <w:top w:val="none" w:sz="0" w:space="0" w:color="auto"/>
        <w:left w:val="none" w:sz="0" w:space="0" w:color="auto"/>
        <w:bottom w:val="none" w:sz="0" w:space="0" w:color="auto"/>
        <w:right w:val="none" w:sz="0" w:space="0" w:color="auto"/>
      </w:divBdr>
    </w:div>
    <w:div w:id="903030999">
      <w:bodyDiv w:val="1"/>
      <w:marLeft w:val="0"/>
      <w:marRight w:val="0"/>
      <w:marTop w:val="0"/>
      <w:marBottom w:val="0"/>
      <w:divBdr>
        <w:top w:val="none" w:sz="0" w:space="0" w:color="auto"/>
        <w:left w:val="none" w:sz="0" w:space="0" w:color="auto"/>
        <w:bottom w:val="none" w:sz="0" w:space="0" w:color="auto"/>
        <w:right w:val="none" w:sz="0" w:space="0" w:color="auto"/>
      </w:divBdr>
    </w:div>
    <w:div w:id="918097984">
      <w:bodyDiv w:val="1"/>
      <w:marLeft w:val="0"/>
      <w:marRight w:val="0"/>
      <w:marTop w:val="0"/>
      <w:marBottom w:val="0"/>
      <w:divBdr>
        <w:top w:val="none" w:sz="0" w:space="0" w:color="auto"/>
        <w:left w:val="none" w:sz="0" w:space="0" w:color="auto"/>
        <w:bottom w:val="none" w:sz="0" w:space="0" w:color="auto"/>
        <w:right w:val="none" w:sz="0" w:space="0" w:color="auto"/>
      </w:divBdr>
    </w:div>
    <w:div w:id="967055215">
      <w:bodyDiv w:val="1"/>
      <w:marLeft w:val="0"/>
      <w:marRight w:val="0"/>
      <w:marTop w:val="0"/>
      <w:marBottom w:val="0"/>
      <w:divBdr>
        <w:top w:val="none" w:sz="0" w:space="0" w:color="auto"/>
        <w:left w:val="none" w:sz="0" w:space="0" w:color="auto"/>
        <w:bottom w:val="none" w:sz="0" w:space="0" w:color="auto"/>
        <w:right w:val="none" w:sz="0" w:space="0" w:color="auto"/>
      </w:divBdr>
    </w:div>
    <w:div w:id="976296604">
      <w:bodyDiv w:val="1"/>
      <w:marLeft w:val="0"/>
      <w:marRight w:val="0"/>
      <w:marTop w:val="0"/>
      <w:marBottom w:val="0"/>
      <w:divBdr>
        <w:top w:val="none" w:sz="0" w:space="0" w:color="auto"/>
        <w:left w:val="none" w:sz="0" w:space="0" w:color="auto"/>
        <w:bottom w:val="none" w:sz="0" w:space="0" w:color="auto"/>
        <w:right w:val="none" w:sz="0" w:space="0" w:color="auto"/>
      </w:divBdr>
    </w:div>
    <w:div w:id="976493060">
      <w:bodyDiv w:val="1"/>
      <w:marLeft w:val="0"/>
      <w:marRight w:val="0"/>
      <w:marTop w:val="0"/>
      <w:marBottom w:val="0"/>
      <w:divBdr>
        <w:top w:val="none" w:sz="0" w:space="0" w:color="auto"/>
        <w:left w:val="none" w:sz="0" w:space="0" w:color="auto"/>
        <w:bottom w:val="none" w:sz="0" w:space="0" w:color="auto"/>
        <w:right w:val="none" w:sz="0" w:space="0" w:color="auto"/>
      </w:divBdr>
    </w:div>
    <w:div w:id="985011779">
      <w:bodyDiv w:val="1"/>
      <w:marLeft w:val="0"/>
      <w:marRight w:val="0"/>
      <w:marTop w:val="0"/>
      <w:marBottom w:val="0"/>
      <w:divBdr>
        <w:top w:val="none" w:sz="0" w:space="0" w:color="auto"/>
        <w:left w:val="none" w:sz="0" w:space="0" w:color="auto"/>
        <w:bottom w:val="none" w:sz="0" w:space="0" w:color="auto"/>
        <w:right w:val="none" w:sz="0" w:space="0" w:color="auto"/>
      </w:divBdr>
    </w:div>
    <w:div w:id="995261856">
      <w:bodyDiv w:val="1"/>
      <w:marLeft w:val="0"/>
      <w:marRight w:val="0"/>
      <w:marTop w:val="0"/>
      <w:marBottom w:val="0"/>
      <w:divBdr>
        <w:top w:val="none" w:sz="0" w:space="0" w:color="auto"/>
        <w:left w:val="none" w:sz="0" w:space="0" w:color="auto"/>
        <w:bottom w:val="none" w:sz="0" w:space="0" w:color="auto"/>
        <w:right w:val="none" w:sz="0" w:space="0" w:color="auto"/>
      </w:divBdr>
    </w:div>
    <w:div w:id="1023672816">
      <w:bodyDiv w:val="1"/>
      <w:marLeft w:val="0"/>
      <w:marRight w:val="0"/>
      <w:marTop w:val="0"/>
      <w:marBottom w:val="0"/>
      <w:divBdr>
        <w:top w:val="none" w:sz="0" w:space="0" w:color="auto"/>
        <w:left w:val="none" w:sz="0" w:space="0" w:color="auto"/>
        <w:bottom w:val="none" w:sz="0" w:space="0" w:color="auto"/>
        <w:right w:val="none" w:sz="0" w:space="0" w:color="auto"/>
      </w:divBdr>
    </w:div>
    <w:div w:id="1025056017">
      <w:bodyDiv w:val="1"/>
      <w:marLeft w:val="0"/>
      <w:marRight w:val="0"/>
      <w:marTop w:val="0"/>
      <w:marBottom w:val="0"/>
      <w:divBdr>
        <w:top w:val="none" w:sz="0" w:space="0" w:color="auto"/>
        <w:left w:val="none" w:sz="0" w:space="0" w:color="auto"/>
        <w:bottom w:val="none" w:sz="0" w:space="0" w:color="auto"/>
        <w:right w:val="none" w:sz="0" w:space="0" w:color="auto"/>
      </w:divBdr>
    </w:div>
    <w:div w:id="1025715268">
      <w:bodyDiv w:val="1"/>
      <w:marLeft w:val="0"/>
      <w:marRight w:val="0"/>
      <w:marTop w:val="0"/>
      <w:marBottom w:val="0"/>
      <w:divBdr>
        <w:top w:val="none" w:sz="0" w:space="0" w:color="auto"/>
        <w:left w:val="none" w:sz="0" w:space="0" w:color="auto"/>
        <w:bottom w:val="none" w:sz="0" w:space="0" w:color="auto"/>
        <w:right w:val="none" w:sz="0" w:space="0" w:color="auto"/>
      </w:divBdr>
    </w:div>
    <w:div w:id="1088500913">
      <w:bodyDiv w:val="1"/>
      <w:marLeft w:val="0"/>
      <w:marRight w:val="0"/>
      <w:marTop w:val="0"/>
      <w:marBottom w:val="0"/>
      <w:divBdr>
        <w:top w:val="none" w:sz="0" w:space="0" w:color="auto"/>
        <w:left w:val="none" w:sz="0" w:space="0" w:color="auto"/>
        <w:bottom w:val="none" w:sz="0" w:space="0" w:color="auto"/>
        <w:right w:val="none" w:sz="0" w:space="0" w:color="auto"/>
      </w:divBdr>
    </w:div>
    <w:div w:id="1127578783">
      <w:bodyDiv w:val="1"/>
      <w:marLeft w:val="0"/>
      <w:marRight w:val="0"/>
      <w:marTop w:val="0"/>
      <w:marBottom w:val="0"/>
      <w:divBdr>
        <w:top w:val="none" w:sz="0" w:space="0" w:color="auto"/>
        <w:left w:val="none" w:sz="0" w:space="0" w:color="auto"/>
        <w:bottom w:val="none" w:sz="0" w:space="0" w:color="auto"/>
        <w:right w:val="none" w:sz="0" w:space="0" w:color="auto"/>
      </w:divBdr>
    </w:div>
    <w:div w:id="1264192978">
      <w:bodyDiv w:val="1"/>
      <w:marLeft w:val="0"/>
      <w:marRight w:val="0"/>
      <w:marTop w:val="0"/>
      <w:marBottom w:val="0"/>
      <w:divBdr>
        <w:top w:val="none" w:sz="0" w:space="0" w:color="auto"/>
        <w:left w:val="none" w:sz="0" w:space="0" w:color="auto"/>
        <w:bottom w:val="none" w:sz="0" w:space="0" w:color="auto"/>
        <w:right w:val="none" w:sz="0" w:space="0" w:color="auto"/>
      </w:divBdr>
    </w:div>
    <w:div w:id="1344667992">
      <w:bodyDiv w:val="1"/>
      <w:marLeft w:val="0"/>
      <w:marRight w:val="0"/>
      <w:marTop w:val="0"/>
      <w:marBottom w:val="0"/>
      <w:divBdr>
        <w:top w:val="none" w:sz="0" w:space="0" w:color="auto"/>
        <w:left w:val="none" w:sz="0" w:space="0" w:color="auto"/>
        <w:bottom w:val="none" w:sz="0" w:space="0" w:color="auto"/>
        <w:right w:val="none" w:sz="0" w:space="0" w:color="auto"/>
      </w:divBdr>
    </w:div>
    <w:div w:id="1407072517">
      <w:bodyDiv w:val="1"/>
      <w:marLeft w:val="0"/>
      <w:marRight w:val="0"/>
      <w:marTop w:val="0"/>
      <w:marBottom w:val="0"/>
      <w:divBdr>
        <w:top w:val="none" w:sz="0" w:space="0" w:color="auto"/>
        <w:left w:val="none" w:sz="0" w:space="0" w:color="auto"/>
        <w:bottom w:val="none" w:sz="0" w:space="0" w:color="auto"/>
        <w:right w:val="none" w:sz="0" w:space="0" w:color="auto"/>
      </w:divBdr>
    </w:div>
    <w:div w:id="1434547119">
      <w:bodyDiv w:val="1"/>
      <w:marLeft w:val="0"/>
      <w:marRight w:val="0"/>
      <w:marTop w:val="0"/>
      <w:marBottom w:val="0"/>
      <w:divBdr>
        <w:top w:val="none" w:sz="0" w:space="0" w:color="auto"/>
        <w:left w:val="none" w:sz="0" w:space="0" w:color="auto"/>
        <w:bottom w:val="none" w:sz="0" w:space="0" w:color="auto"/>
        <w:right w:val="none" w:sz="0" w:space="0" w:color="auto"/>
      </w:divBdr>
    </w:div>
    <w:div w:id="1439717282">
      <w:bodyDiv w:val="1"/>
      <w:marLeft w:val="0"/>
      <w:marRight w:val="0"/>
      <w:marTop w:val="0"/>
      <w:marBottom w:val="0"/>
      <w:divBdr>
        <w:top w:val="none" w:sz="0" w:space="0" w:color="auto"/>
        <w:left w:val="none" w:sz="0" w:space="0" w:color="auto"/>
        <w:bottom w:val="none" w:sz="0" w:space="0" w:color="auto"/>
        <w:right w:val="none" w:sz="0" w:space="0" w:color="auto"/>
      </w:divBdr>
      <w:divsChild>
        <w:div w:id="307437666">
          <w:marLeft w:val="1526"/>
          <w:marRight w:val="0"/>
          <w:marTop w:val="0"/>
          <w:marBottom w:val="0"/>
          <w:divBdr>
            <w:top w:val="none" w:sz="0" w:space="0" w:color="auto"/>
            <w:left w:val="none" w:sz="0" w:space="0" w:color="auto"/>
            <w:bottom w:val="none" w:sz="0" w:space="0" w:color="auto"/>
            <w:right w:val="none" w:sz="0" w:space="0" w:color="auto"/>
          </w:divBdr>
        </w:div>
      </w:divsChild>
    </w:div>
    <w:div w:id="1519351043">
      <w:bodyDiv w:val="1"/>
      <w:marLeft w:val="0"/>
      <w:marRight w:val="0"/>
      <w:marTop w:val="0"/>
      <w:marBottom w:val="0"/>
      <w:divBdr>
        <w:top w:val="none" w:sz="0" w:space="0" w:color="auto"/>
        <w:left w:val="none" w:sz="0" w:space="0" w:color="auto"/>
        <w:bottom w:val="none" w:sz="0" w:space="0" w:color="auto"/>
        <w:right w:val="none" w:sz="0" w:space="0" w:color="auto"/>
      </w:divBdr>
    </w:div>
    <w:div w:id="1536884752">
      <w:bodyDiv w:val="1"/>
      <w:marLeft w:val="0"/>
      <w:marRight w:val="0"/>
      <w:marTop w:val="0"/>
      <w:marBottom w:val="0"/>
      <w:divBdr>
        <w:top w:val="none" w:sz="0" w:space="0" w:color="auto"/>
        <w:left w:val="none" w:sz="0" w:space="0" w:color="auto"/>
        <w:bottom w:val="none" w:sz="0" w:space="0" w:color="auto"/>
        <w:right w:val="none" w:sz="0" w:space="0" w:color="auto"/>
      </w:divBdr>
    </w:div>
    <w:div w:id="1538929386">
      <w:bodyDiv w:val="1"/>
      <w:marLeft w:val="0"/>
      <w:marRight w:val="0"/>
      <w:marTop w:val="0"/>
      <w:marBottom w:val="0"/>
      <w:divBdr>
        <w:top w:val="none" w:sz="0" w:space="0" w:color="auto"/>
        <w:left w:val="none" w:sz="0" w:space="0" w:color="auto"/>
        <w:bottom w:val="none" w:sz="0" w:space="0" w:color="auto"/>
        <w:right w:val="none" w:sz="0" w:space="0" w:color="auto"/>
      </w:divBdr>
    </w:div>
    <w:div w:id="1563710337">
      <w:bodyDiv w:val="1"/>
      <w:marLeft w:val="0"/>
      <w:marRight w:val="0"/>
      <w:marTop w:val="0"/>
      <w:marBottom w:val="0"/>
      <w:divBdr>
        <w:top w:val="none" w:sz="0" w:space="0" w:color="auto"/>
        <w:left w:val="none" w:sz="0" w:space="0" w:color="auto"/>
        <w:bottom w:val="none" w:sz="0" w:space="0" w:color="auto"/>
        <w:right w:val="none" w:sz="0" w:space="0" w:color="auto"/>
      </w:divBdr>
    </w:div>
    <w:div w:id="1646351958">
      <w:bodyDiv w:val="1"/>
      <w:marLeft w:val="0"/>
      <w:marRight w:val="0"/>
      <w:marTop w:val="0"/>
      <w:marBottom w:val="0"/>
      <w:divBdr>
        <w:top w:val="none" w:sz="0" w:space="0" w:color="auto"/>
        <w:left w:val="none" w:sz="0" w:space="0" w:color="auto"/>
        <w:bottom w:val="none" w:sz="0" w:space="0" w:color="auto"/>
        <w:right w:val="none" w:sz="0" w:space="0" w:color="auto"/>
      </w:divBdr>
    </w:div>
    <w:div w:id="1653366644">
      <w:bodyDiv w:val="1"/>
      <w:marLeft w:val="0"/>
      <w:marRight w:val="0"/>
      <w:marTop w:val="0"/>
      <w:marBottom w:val="0"/>
      <w:divBdr>
        <w:top w:val="none" w:sz="0" w:space="0" w:color="auto"/>
        <w:left w:val="none" w:sz="0" w:space="0" w:color="auto"/>
        <w:bottom w:val="none" w:sz="0" w:space="0" w:color="auto"/>
        <w:right w:val="none" w:sz="0" w:space="0" w:color="auto"/>
      </w:divBdr>
      <w:divsChild>
        <w:div w:id="1258095455">
          <w:marLeft w:val="1166"/>
          <w:marRight w:val="0"/>
          <w:marTop w:val="0"/>
          <w:marBottom w:val="0"/>
          <w:divBdr>
            <w:top w:val="none" w:sz="0" w:space="0" w:color="auto"/>
            <w:left w:val="none" w:sz="0" w:space="0" w:color="auto"/>
            <w:bottom w:val="none" w:sz="0" w:space="0" w:color="auto"/>
            <w:right w:val="none" w:sz="0" w:space="0" w:color="auto"/>
          </w:divBdr>
        </w:div>
      </w:divsChild>
    </w:div>
    <w:div w:id="1705016980">
      <w:bodyDiv w:val="1"/>
      <w:marLeft w:val="0"/>
      <w:marRight w:val="0"/>
      <w:marTop w:val="0"/>
      <w:marBottom w:val="0"/>
      <w:divBdr>
        <w:top w:val="none" w:sz="0" w:space="0" w:color="auto"/>
        <w:left w:val="none" w:sz="0" w:space="0" w:color="auto"/>
        <w:bottom w:val="none" w:sz="0" w:space="0" w:color="auto"/>
        <w:right w:val="none" w:sz="0" w:space="0" w:color="auto"/>
      </w:divBdr>
    </w:div>
    <w:div w:id="1737438345">
      <w:bodyDiv w:val="1"/>
      <w:marLeft w:val="0"/>
      <w:marRight w:val="0"/>
      <w:marTop w:val="0"/>
      <w:marBottom w:val="0"/>
      <w:divBdr>
        <w:top w:val="none" w:sz="0" w:space="0" w:color="auto"/>
        <w:left w:val="none" w:sz="0" w:space="0" w:color="auto"/>
        <w:bottom w:val="none" w:sz="0" w:space="0" w:color="auto"/>
        <w:right w:val="none" w:sz="0" w:space="0" w:color="auto"/>
      </w:divBdr>
    </w:div>
    <w:div w:id="1746416303">
      <w:bodyDiv w:val="1"/>
      <w:marLeft w:val="0"/>
      <w:marRight w:val="0"/>
      <w:marTop w:val="0"/>
      <w:marBottom w:val="0"/>
      <w:divBdr>
        <w:top w:val="none" w:sz="0" w:space="0" w:color="auto"/>
        <w:left w:val="none" w:sz="0" w:space="0" w:color="auto"/>
        <w:bottom w:val="none" w:sz="0" w:space="0" w:color="auto"/>
        <w:right w:val="none" w:sz="0" w:space="0" w:color="auto"/>
      </w:divBdr>
    </w:div>
    <w:div w:id="1749158380">
      <w:bodyDiv w:val="1"/>
      <w:marLeft w:val="0"/>
      <w:marRight w:val="0"/>
      <w:marTop w:val="0"/>
      <w:marBottom w:val="0"/>
      <w:divBdr>
        <w:top w:val="none" w:sz="0" w:space="0" w:color="auto"/>
        <w:left w:val="none" w:sz="0" w:space="0" w:color="auto"/>
        <w:bottom w:val="none" w:sz="0" w:space="0" w:color="auto"/>
        <w:right w:val="none" w:sz="0" w:space="0" w:color="auto"/>
      </w:divBdr>
    </w:div>
    <w:div w:id="1786272266">
      <w:bodyDiv w:val="1"/>
      <w:marLeft w:val="0"/>
      <w:marRight w:val="0"/>
      <w:marTop w:val="0"/>
      <w:marBottom w:val="0"/>
      <w:divBdr>
        <w:top w:val="none" w:sz="0" w:space="0" w:color="auto"/>
        <w:left w:val="none" w:sz="0" w:space="0" w:color="auto"/>
        <w:bottom w:val="none" w:sz="0" w:space="0" w:color="auto"/>
        <w:right w:val="none" w:sz="0" w:space="0" w:color="auto"/>
      </w:divBdr>
    </w:div>
    <w:div w:id="1801682218">
      <w:bodyDiv w:val="1"/>
      <w:marLeft w:val="0"/>
      <w:marRight w:val="0"/>
      <w:marTop w:val="0"/>
      <w:marBottom w:val="0"/>
      <w:divBdr>
        <w:top w:val="none" w:sz="0" w:space="0" w:color="auto"/>
        <w:left w:val="none" w:sz="0" w:space="0" w:color="auto"/>
        <w:bottom w:val="none" w:sz="0" w:space="0" w:color="auto"/>
        <w:right w:val="none" w:sz="0" w:space="0" w:color="auto"/>
      </w:divBdr>
    </w:div>
    <w:div w:id="1814329001">
      <w:bodyDiv w:val="1"/>
      <w:marLeft w:val="0"/>
      <w:marRight w:val="0"/>
      <w:marTop w:val="0"/>
      <w:marBottom w:val="0"/>
      <w:divBdr>
        <w:top w:val="none" w:sz="0" w:space="0" w:color="auto"/>
        <w:left w:val="none" w:sz="0" w:space="0" w:color="auto"/>
        <w:bottom w:val="none" w:sz="0" w:space="0" w:color="auto"/>
        <w:right w:val="none" w:sz="0" w:space="0" w:color="auto"/>
      </w:divBdr>
    </w:div>
    <w:div w:id="1822765570">
      <w:bodyDiv w:val="1"/>
      <w:marLeft w:val="0"/>
      <w:marRight w:val="0"/>
      <w:marTop w:val="0"/>
      <w:marBottom w:val="0"/>
      <w:divBdr>
        <w:top w:val="none" w:sz="0" w:space="0" w:color="auto"/>
        <w:left w:val="none" w:sz="0" w:space="0" w:color="auto"/>
        <w:bottom w:val="none" w:sz="0" w:space="0" w:color="auto"/>
        <w:right w:val="none" w:sz="0" w:space="0" w:color="auto"/>
      </w:divBdr>
      <w:divsChild>
        <w:div w:id="327831911">
          <w:marLeft w:val="1166"/>
          <w:marRight w:val="0"/>
          <w:marTop w:val="0"/>
          <w:marBottom w:val="0"/>
          <w:divBdr>
            <w:top w:val="none" w:sz="0" w:space="0" w:color="auto"/>
            <w:left w:val="none" w:sz="0" w:space="0" w:color="auto"/>
            <w:bottom w:val="none" w:sz="0" w:space="0" w:color="auto"/>
            <w:right w:val="none" w:sz="0" w:space="0" w:color="auto"/>
          </w:divBdr>
        </w:div>
      </w:divsChild>
    </w:div>
    <w:div w:id="1825780452">
      <w:bodyDiv w:val="1"/>
      <w:marLeft w:val="0"/>
      <w:marRight w:val="0"/>
      <w:marTop w:val="0"/>
      <w:marBottom w:val="0"/>
      <w:divBdr>
        <w:top w:val="none" w:sz="0" w:space="0" w:color="auto"/>
        <w:left w:val="none" w:sz="0" w:space="0" w:color="auto"/>
        <w:bottom w:val="none" w:sz="0" w:space="0" w:color="auto"/>
        <w:right w:val="none" w:sz="0" w:space="0" w:color="auto"/>
      </w:divBdr>
    </w:div>
    <w:div w:id="1867938666">
      <w:bodyDiv w:val="1"/>
      <w:marLeft w:val="0"/>
      <w:marRight w:val="0"/>
      <w:marTop w:val="0"/>
      <w:marBottom w:val="0"/>
      <w:divBdr>
        <w:top w:val="none" w:sz="0" w:space="0" w:color="auto"/>
        <w:left w:val="none" w:sz="0" w:space="0" w:color="auto"/>
        <w:bottom w:val="none" w:sz="0" w:space="0" w:color="auto"/>
        <w:right w:val="none" w:sz="0" w:space="0" w:color="auto"/>
      </w:divBdr>
    </w:div>
    <w:div w:id="1905945219">
      <w:bodyDiv w:val="1"/>
      <w:marLeft w:val="0"/>
      <w:marRight w:val="0"/>
      <w:marTop w:val="0"/>
      <w:marBottom w:val="0"/>
      <w:divBdr>
        <w:top w:val="none" w:sz="0" w:space="0" w:color="auto"/>
        <w:left w:val="none" w:sz="0" w:space="0" w:color="auto"/>
        <w:bottom w:val="none" w:sz="0" w:space="0" w:color="auto"/>
        <w:right w:val="none" w:sz="0" w:space="0" w:color="auto"/>
      </w:divBdr>
    </w:div>
    <w:div w:id="1909418481">
      <w:bodyDiv w:val="1"/>
      <w:marLeft w:val="0"/>
      <w:marRight w:val="0"/>
      <w:marTop w:val="0"/>
      <w:marBottom w:val="0"/>
      <w:divBdr>
        <w:top w:val="none" w:sz="0" w:space="0" w:color="auto"/>
        <w:left w:val="none" w:sz="0" w:space="0" w:color="auto"/>
        <w:bottom w:val="none" w:sz="0" w:space="0" w:color="auto"/>
        <w:right w:val="none" w:sz="0" w:space="0" w:color="auto"/>
      </w:divBdr>
    </w:div>
    <w:div w:id="1924603935">
      <w:bodyDiv w:val="1"/>
      <w:marLeft w:val="0"/>
      <w:marRight w:val="0"/>
      <w:marTop w:val="0"/>
      <w:marBottom w:val="0"/>
      <w:divBdr>
        <w:top w:val="none" w:sz="0" w:space="0" w:color="auto"/>
        <w:left w:val="none" w:sz="0" w:space="0" w:color="auto"/>
        <w:bottom w:val="none" w:sz="0" w:space="0" w:color="auto"/>
        <w:right w:val="none" w:sz="0" w:space="0" w:color="auto"/>
      </w:divBdr>
    </w:div>
    <w:div w:id="1936935547">
      <w:bodyDiv w:val="1"/>
      <w:marLeft w:val="0"/>
      <w:marRight w:val="0"/>
      <w:marTop w:val="0"/>
      <w:marBottom w:val="0"/>
      <w:divBdr>
        <w:top w:val="none" w:sz="0" w:space="0" w:color="auto"/>
        <w:left w:val="none" w:sz="0" w:space="0" w:color="auto"/>
        <w:bottom w:val="none" w:sz="0" w:space="0" w:color="auto"/>
        <w:right w:val="none" w:sz="0" w:space="0" w:color="auto"/>
      </w:divBdr>
    </w:div>
    <w:div w:id="1979264618">
      <w:bodyDiv w:val="1"/>
      <w:marLeft w:val="0"/>
      <w:marRight w:val="0"/>
      <w:marTop w:val="0"/>
      <w:marBottom w:val="0"/>
      <w:divBdr>
        <w:top w:val="none" w:sz="0" w:space="0" w:color="auto"/>
        <w:left w:val="none" w:sz="0" w:space="0" w:color="auto"/>
        <w:bottom w:val="none" w:sz="0" w:space="0" w:color="auto"/>
        <w:right w:val="none" w:sz="0" w:space="0" w:color="auto"/>
      </w:divBdr>
      <w:divsChild>
        <w:div w:id="684399465">
          <w:marLeft w:val="1987"/>
          <w:marRight w:val="0"/>
          <w:marTop w:val="0"/>
          <w:marBottom w:val="0"/>
          <w:divBdr>
            <w:top w:val="none" w:sz="0" w:space="0" w:color="auto"/>
            <w:left w:val="none" w:sz="0" w:space="0" w:color="auto"/>
            <w:bottom w:val="none" w:sz="0" w:space="0" w:color="auto"/>
            <w:right w:val="none" w:sz="0" w:space="0" w:color="auto"/>
          </w:divBdr>
        </w:div>
        <w:div w:id="2143114733">
          <w:marLeft w:val="1987"/>
          <w:marRight w:val="0"/>
          <w:marTop w:val="0"/>
          <w:marBottom w:val="0"/>
          <w:divBdr>
            <w:top w:val="none" w:sz="0" w:space="0" w:color="auto"/>
            <w:left w:val="none" w:sz="0" w:space="0" w:color="auto"/>
            <w:bottom w:val="none" w:sz="0" w:space="0" w:color="auto"/>
            <w:right w:val="none" w:sz="0" w:space="0" w:color="auto"/>
          </w:divBdr>
        </w:div>
        <w:div w:id="1491405103">
          <w:marLeft w:val="1987"/>
          <w:marRight w:val="0"/>
          <w:marTop w:val="0"/>
          <w:marBottom w:val="0"/>
          <w:divBdr>
            <w:top w:val="none" w:sz="0" w:space="0" w:color="auto"/>
            <w:left w:val="none" w:sz="0" w:space="0" w:color="auto"/>
            <w:bottom w:val="none" w:sz="0" w:space="0" w:color="auto"/>
            <w:right w:val="none" w:sz="0" w:space="0" w:color="auto"/>
          </w:divBdr>
        </w:div>
        <w:div w:id="1863281792">
          <w:marLeft w:val="1987"/>
          <w:marRight w:val="0"/>
          <w:marTop w:val="0"/>
          <w:marBottom w:val="0"/>
          <w:divBdr>
            <w:top w:val="none" w:sz="0" w:space="0" w:color="auto"/>
            <w:left w:val="none" w:sz="0" w:space="0" w:color="auto"/>
            <w:bottom w:val="none" w:sz="0" w:space="0" w:color="auto"/>
            <w:right w:val="none" w:sz="0" w:space="0" w:color="auto"/>
          </w:divBdr>
        </w:div>
        <w:div w:id="436026605">
          <w:marLeft w:val="1987"/>
          <w:marRight w:val="0"/>
          <w:marTop w:val="0"/>
          <w:marBottom w:val="0"/>
          <w:divBdr>
            <w:top w:val="none" w:sz="0" w:space="0" w:color="auto"/>
            <w:left w:val="none" w:sz="0" w:space="0" w:color="auto"/>
            <w:bottom w:val="none" w:sz="0" w:space="0" w:color="auto"/>
            <w:right w:val="none" w:sz="0" w:space="0" w:color="auto"/>
          </w:divBdr>
        </w:div>
        <w:div w:id="1701588489">
          <w:marLeft w:val="1987"/>
          <w:marRight w:val="0"/>
          <w:marTop w:val="0"/>
          <w:marBottom w:val="0"/>
          <w:divBdr>
            <w:top w:val="none" w:sz="0" w:space="0" w:color="auto"/>
            <w:left w:val="none" w:sz="0" w:space="0" w:color="auto"/>
            <w:bottom w:val="none" w:sz="0" w:space="0" w:color="auto"/>
            <w:right w:val="none" w:sz="0" w:space="0" w:color="auto"/>
          </w:divBdr>
        </w:div>
        <w:div w:id="22177518">
          <w:marLeft w:val="1987"/>
          <w:marRight w:val="0"/>
          <w:marTop w:val="0"/>
          <w:marBottom w:val="0"/>
          <w:divBdr>
            <w:top w:val="none" w:sz="0" w:space="0" w:color="auto"/>
            <w:left w:val="none" w:sz="0" w:space="0" w:color="auto"/>
            <w:bottom w:val="none" w:sz="0" w:space="0" w:color="auto"/>
            <w:right w:val="none" w:sz="0" w:space="0" w:color="auto"/>
          </w:divBdr>
        </w:div>
        <w:div w:id="1138955514">
          <w:marLeft w:val="1987"/>
          <w:marRight w:val="0"/>
          <w:marTop w:val="0"/>
          <w:marBottom w:val="0"/>
          <w:divBdr>
            <w:top w:val="none" w:sz="0" w:space="0" w:color="auto"/>
            <w:left w:val="none" w:sz="0" w:space="0" w:color="auto"/>
            <w:bottom w:val="none" w:sz="0" w:space="0" w:color="auto"/>
            <w:right w:val="none" w:sz="0" w:space="0" w:color="auto"/>
          </w:divBdr>
        </w:div>
        <w:div w:id="953944484">
          <w:marLeft w:val="1987"/>
          <w:marRight w:val="0"/>
          <w:marTop w:val="0"/>
          <w:marBottom w:val="0"/>
          <w:divBdr>
            <w:top w:val="none" w:sz="0" w:space="0" w:color="auto"/>
            <w:left w:val="none" w:sz="0" w:space="0" w:color="auto"/>
            <w:bottom w:val="none" w:sz="0" w:space="0" w:color="auto"/>
            <w:right w:val="none" w:sz="0" w:space="0" w:color="auto"/>
          </w:divBdr>
        </w:div>
      </w:divsChild>
    </w:div>
    <w:div w:id="1979455884">
      <w:bodyDiv w:val="1"/>
      <w:marLeft w:val="0"/>
      <w:marRight w:val="0"/>
      <w:marTop w:val="0"/>
      <w:marBottom w:val="0"/>
      <w:divBdr>
        <w:top w:val="none" w:sz="0" w:space="0" w:color="auto"/>
        <w:left w:val="none" w:sz="0" w:space="0" w:color="auto"/>
        <w:bottom w:val="none" w:sz="0" w:space="0" w:color="auto"/>
        <w:right w:val="none" w:sz="0" w:space="0" w:color="auto"/>
      </w:divBdr>
    </w:div>
    <w:div w:id="2029676696">
      <w:bodyDiv w:val="1"/>
      <w:marLeft w:val="0"/>
      <w:marRight w:val="0"/>
      <w:marTop w:val="0"/>
      <w:marBottom w:val="0"/>
      <w:divBdr>
        <w:top w:val="none" w:sz="0" w:space="0" w:color="auto"/>
        <w:left w:val="none" w:sz="0" w:space="0" w:color="auto"/>
        <w:bottom w:val="none" w:sz="0" w:space="0" w:color="auto"/>
        <w:right w:val="none" w:sz="0" w:space="0" w:color="auto"/>
      </w:divBdr>
    </w:div>
    <w:div w:id="2045398309">
      <w:bodyDiv w:val="1"/>
      <w:marLeft w:val="0"/>
      <w:marRight w:val="0"/>
      <w:marTop w:val="0"/>
      <w:marBottom w:val="0"/>
      <w:divBdr>
        <w:top w:val="none" w:sz="0" w:space="0" w:color="auto"/>
        <w:left w:val="none" w:sz="0" w:space="0" w:color="auto"/>
        <w:bottom w:val="none" w:sz="0" w:space="0" w:color="auto"/>
        <w:right w:val="none" w:sz="0" w:space="0" w:color="auto"/>
      </w:divBdr>
    </w:div>
    <w:div w:id="2058893451">
      <w:bodyDiv w:val="1"/>
      <w:marLeft w:val="0"/>
      <w:marRight w:val="0"/>
      <w:marTop w:val="0"/>
      <w:marBottom w:val="0"/>
      <w:divBdr>
        <w:top w:val="none" w:sz="0" w:space="0" w:color="auto"/>
        <w:left w:val="none" w:sz="0" w:space="0" w:color="auto"/>
        <w:bottom w:val="none" w:sz="0" w:space="0" w:color="auto"/>
        <w:right w:val="none" w:sz="0" w:space="0" w:color="auto"/>
      </w:divBdr>
    </w:div>
    <w:div w:id="2096127983">
      <w:bodyDiv w:val="1"/>
      <w:marLeft w:val="0"/>
      <w:marRight w:val="0"/>
      <w:marTop w:val="0"/>
      <w:marBottom w:val="0"/>
      <w:divBdr>
        <w:top w:val="none" w:sz="0" w:space="0" w:color="auto"/>
        <w:left w:val="none" w:sz="0" w:space="0" w:color="auto"/>
        <w:bottom w:val="none" w:sz="0" w:space="0" w:color="auto"/>
        <w:right w:val="none" w:sz="0" w:space="0" w:color="auto"/>
      </w:divBdr>
    </w:div>
    <w:div w:id="2102094008">
      <w:bodyDiv w:val="1"/>
      <w:marLeft w:val="0"/>
      <w:marRight w:val="0"/>
      <w:marTop w:val="0"/>
      <w:marBottom w:val="0"/>
      <w:divBdr>
        <w:top w:val="none" w:sz="0" w:space="0" w:color="auto"/>
        <w:left w:val="none" w:sz="0" w:space="0" w:color="auto"/>
        <w:bottom w:val="none" w:sz="0" w:space="0" w:color="auto"/>
        <w:right w:val="none" w:sz="0" w:space="0" w:color="auto"/>
      </w:divBdr>
    </w:div>
    <w:div w:id="21080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1033D-7AF4-4D3C-9218-7283CFC3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9</Pages>
  <Words>918</Words>
  <Characters>5236</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沅翰 李</dc:creator>
  <cp:keywords/>
  <dc:description/>
  <cp:lastModifiedBy>ariston</cp:lastModifiedBy>
  <cp:revision>12</cp:revision>
  <dcterms:created xsi:type="dcterms:W3CDTF">2024-07-09T07:48:00Z</dcterms:created>
  <dcterms:modified xsi:type="dcterms:W3CDTF">2024-07-15T19:06:00Z</dcterms:modified>
</cp:coreProperties>
</file>