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rial" w:hAnsi="Arial" w:eastAsia="Arial"/>
          <w:b/>
          <w:sz w:val="28"/>
        </w:rPr>
        <w:t>MALSHA WICKRAMA</w:t>
      </w:r>
    </w:p>
    <w:p>
      <w:pPr>
        <w:spacing w:before="0" w:after="160" w:line="240" w:lineRule="auto"/>
        <w:jc w:val="center"/>
      </w:pPr>
      <w:r>
        <w:rPr>
          <w:rFonts w:ascii="Arial" w:hAnsi="Arial" w:eastAsia="Arial"/>
          <w:sz w:val="20"/>
        </w:rPr>
        <w:t>Phone: 0447 737 812</w:t>
        <w:br/>
        <w:t>Email: malshagmg@gmail.com</w:t>
      </w:r>
    </w:p>
    <w:p>
      <w:pPr>
        <w:spacing w:before="120" w:after="40" w:line="240" w:lineRule="auto"/>
      </w:pPr>
      <w:r>
        <w:rPr>
          <w:rFonts w:ascii="Arial" w:hAnsi="Arial" w:eastAsia="Arial"/>
          <w:b/>
          <w:sz w:val="21"/>
        </w:rPr>
        <w:t>PROFESSIONAL SUMMARY</w:t>
      </w:r>
    </w:p>
    <w:p>
      <w:pPr>
        <w:spacing w:before="0" w:after="40" w:line="240" w:lineRule="auto"/>
      </w:pPr>
      <w:r>
        <w:rPr>
          <w:rFonts w:ascii="Arial" w:hAnsi="Arial" w:eastAsia="Arial"/>
          <w:b w:val="0"/>
          <w:sz w:val="20"/>
        </w:rPr>
        <w:t>Compassionate and culturally responsive early childhood and community professional with experience supporting children, parents and families from diverse and vulnerable backgrounds. Skilled in building trusting relationships, facilitating inclusive play-based learning, supporting parent-child interaction, and connecting families with education, wellbeing and community services. Experienced in documentation, referrals, program administration and collaborative practice with schools, community organisations and support services. Motivated to contribute to Whitehorse City Council as a Supported Playgroup Facilitator by delivering family-centred, strengths-based support and willing to complete the Parenting Research Centre Smalltalk program upon commencement.</w:t>
      </w:r>
    </w:p>
    <w:p>
      <w:pPr>
        <w:spacing w:before="120" w:after="40" w:line="240" w:lineRule="auto"/>
      </w:pPr>
      <w:r>
        <w:rPr>
          <w:rFonts w:ascii="Arial" w:hAnsi="Arial" w:eastAsia="Arial"/>
          <w:b/>
          <w:sz w:val="21"/>
        </w:rPr>
        <w:t>KEY SKILLS</w:t>
      </w:r>
    </w:p>
    <w:p>
      <w:pPr>
        <w:pStyle w:val="ListBullet"/>
        <w:spacing w:before="0" w:after="20" w:line="240" w:lineRule="auto"/>
        <w:ind w:left="317" w:hanging="173"/>
      </w:pPr>
      <w:r>
        <w:rPr>
          <w:rFonts w:ascii="Arial" w:hAnsi="Arial" w:eastAsia="Arial"/>
          <w:sz w:val="20"/>
        </w:rPr>
        <w:t>Supported playgroup and early years family engagement</w:t>
      </w:r>
    </w:p>
    <w:p>
      <w:pPr>
        <w:pStyle w:val="ListBullet"/>
        <w:spacing w:before="0" w:after="20" w:line="240" w:lineRule="auto"/>
        <w:ind w:left="317" w:hanging="173"/>
      </w:pPr>
      <w:r>
        <w:rPr>
          <w:rFonts w:ascii="Arial" w:hAnsi="Arial" w:eastAsia="Arial"/>
          <w:sz w:val="20"/>
        </w:rPr>
        <w:t>Play-based learning and developmentally appropriate activities</w:t>
      </w:r>
    </w:p>
    <w:p>
      <w:pPr>
        <w:pStyle w:val="ListBullet"/>
        <w:spacing w:before="0" w:after="20" w:line="240" w:lineRule="auto"/>
        <w:ind w:left="317" w:hanging="173"/>
      </w:pPr>
      <w:r>
        <w:rPr>
          <w:rFonts w:ascii="Arial" w:hAnsi="Arial" w:eastAsia="Arial"/>
          <w:sz w:val="20"/>
        </w:rPr>
        <w:t>Parent coaching, guidance and confidence-building</w:t>
      </w:r>
    </w:p>
    <w:p>
      <w:pPr>
        <w:pStyle w:val="ListBullet"/>
        <w:spacing w:before="0" w:after="20" w:line="240" w:lineRule="auto"/>
        <w:ind w:left="317" w:hanging="173"/>
      </w:pPr>
      <w:r>
        <w:rPr>
          <w:rFonts w:ascii="Arial" w:hAnsi="Arial" w:eastAsia="Arial"/>
          <w:sz w:val="20"/>
        </w:rPr>
        <w:t>Culturally responsive practice with CALD families</w:t>
      </w:r>
    </w:p>
    <w:p>
      <w:pPr>
        <w:pStyle w:val="ListBullet"/>
        <w:spacing w:before="0" w:after="20" w:line="240" w:lineRule="auto"/>
        <w:ind w:left="317" w:hanging="173"/>
      </w:pPr>
      <w:r>
        <w:rPr>
          <w:rFonts w:ascii="Arial" w:hAnsi="Arial" w:eastAsia="Arial"/>
          <w:sz w:val="20"/>
        </w:rPr>
        <w:t>Working respectfully with vulnerable and high-needs families</w:t>
      </w:r>
    </w:p>
    <w:p>
      <w:pPr>
        <w:pStyle w:val="ListBullet"/>
        <w:spacing w:before="0" w:after="20" w:line="240" w:lineRule="auto"/>
        <w:ind w:left="317" w:hanging="173"/>
      </w:pPr>
      <w:r>
        <w:rPr>
          <w:rFonts w:ascii="Arial" w:hAnsi="Arial" w:eastAsia="Arial"/>
          <w:sz w:val="20"/>
        </w:rPr>
        <w:t>Group facilitation and positive behaviour guidance</w:t>
      </w:r>
    </w:p>
    <w:p>
      <w:pPr>
        <w:pStyle w:val="ListBullet"/>
        <w:spacing w:before="0" w:after="20" w:line="240" w:lineRule="auto"/>
        <w:ind w:left="317" w:hanging="173"/>
      </w:pPr>
      <w:r>
        <w:rPr>
          <w:rFonts w:ascii="Arial" w:hAnsi="Arial" w:eastAsia="Arial"/>
          <w:sz w:val="20"/>
        </w:rPr>
        <w:t>Observation, developmental assessment and documentation</w:t>
      </w:r>
    </w:p>
    <w:p>
      <w:pPr>
        <w:pStyle w:val="ListBullet"/>
        <w:spacing w:before="0" w:after="20" w:line="240" w:lineRule="auto"/>
        <w:ind w:left="317" w:hanging="173"/>
      </w:pPr>
      <w:r>
        <w:rPr>
          <w:rFonts w:ascii="Arial" w:hAnsi="Arial" w:eastAsia="Arial"/>
          <w:sz w:val="20"/>
        </w:rPr>
        <w:t>Referral pathways and service connection</w:t>
      </w:r>
    </w:p>
    <w:p>
      <w:pPr>
        <w:pStyle w:val="ListBullet"/>
        <w:spacing w:before="0" w:after="20" w:line="240" w:lineRule="auto"/>
        <w:ind w:left="317" w:hanging="173"/>
      </w:pPr>
      <w:r>
        <w:rPr>
          <w:rFonts w:ascii="Arial" w:hAnsi="Arial" w:eastAsia="Arial"/>
          <w:sz w:val="20"/>
        </w:rPr>
        <w:t>Interagency collaboration with schools and community services</w:t>
      </w:r>
    </w:p>
    <w:p>
      <w:pPr>
        <w:pStyle w:val="ListBullet"/>
        <w:spacing w:before="0" w:after="20" w:line="240" w:lineRule="auto"/>
        <w:ind w:left="317" w:hanging="173"/>
      </w:pPr>
      <w:r>
        <w:rPr>
          <w:rFonts w:ascii="Arial" w:hAnsi="Arial" w:eastAsia="Arial"/>
          <w:sz w:val="20"/>
        </w:rPr>
        <w:t>Program administration, case notes and reporting</w:t>
      </w:r>
    </w:p>
    <w:p>
      <w:pPr>
        <w:pStyle w:val="ListBullet"/>
        <w:spacing w:before="0" w:after="20" w:line="240" w:lineRule="auto"/>
        <w:ind w:left="317" w:hanging="173"/>
      </w:pPr>
      <w:r>
        <w:rPr>
          <w:rFonts w:ascii="Arial" w:hAnsi="Arial" w:eastAsia="Arial"/>
          <w:sz w:val="20"/>
        </w:rPr>
        <w:t>Child Safe Standards and mandatory reporting awareness</w:t>
      </w:r>
    </w:p>
    <w:p>
      <w:pPr>
        <w:pStyle w:val="ListBullet"/>
        <w:spacing w:before="0" w:after="20" w:line="240" w:lineRule="auto"/>
        <w:ind w:left="317" w:hanging="173"/>
      </w:pPr>
      <w:r>
        <w:rPr>
          <w:rFonts w:ascii="Arial" w:hAnsi="Arial" w:eastAsia="Arial"/>
          <w:sz w:val="20"/>
        </w:rPr>
        <w:t>Strong written and verbal communication</w:t>
      </w:r>
    </w:p>
    <w:p>
      <w:pPr>
        <w:spacing w:before="120" w:after="40" w:line="240" w:lineRule="auto"/>
      </w:pPr>
      <w:r>
        <w:rPr>
          <w:rFonts w:ascii="Arial" w:hAnsi="Arial" w:eastAsia="Arial"/>
          <w:b/>
          <w:sz w:val="21"/>
        </w:rPr>
        <w:t>PROFESSIONAL EXPERIENCE</w:t>
      </w:r>
    </w:p>
    <w:p>
      <w:pPr>
        <w:spacing w:before="0" w:after="40" w:line="240" w:lineRule="auto"/>
      </w:pPr>
      <w:r>
        <w:rPr>
          <w:rFonts w:ascii="Arial" w:hAnsi="Arial" w:eastAsia="Arial"/>
          <w:b/>
          <w:sz w:val="20"/>
        </w:rPr>
        <w:t>Multicultural Engagement Officer (2024 - Present)</w:t>
      </w:r>
    </w:p>
    <w:p>
      <w:pPr>
        <w:pStyle w:val="ListBullet"/>
        <w:spacing w:before="0" w:after="20" w:line="240" w:lineRule="auto"/>
        <w:ind w:left="317" w:hanging="173"/>
      </w:pPr>
      <w:r>
        <w:rPr>
          <w:rFonts w:ascii="Arial" w:hAnsi="Arial" w:eastAsia="Arial"/>
          <w:sz w:val="20"/>
        </w:rPr>
        <w:t>Support culturally and linguistically diverse children, young people and families to access education, wellbeing and community services.</w:t>
      </w:r>
    </w:p>
    <w:p>
      <w:pPr>
        <w:pStyle w:val="ListBullet"/>
        <w:spacing w:before="0" w:after="20" w:line="240" w:lineRule="auto"/>
        <w:ind w:left="317" w:hanging="173"/>
      </w:pPr>
      <w:r>
        <w:rPr>
          <w:rFonts w:ascii="Arial" w:hAnsi="Arial" w:eastAsia="Arial"/>
          <w:sz w:val="20"/>
        </w:rPr>
        <w:t>Build trusting relationships with families experiencing social, emotional and economic challenges using culturally responsive and strengths-based approaches.</w:t>
      </w:r>
    </w:p>
    <w:p>
      <w:pPr>
        <w:pStyle w:val="ListBullet"/>
        <w:spacing w:before="0" w:after="20" w:line="240" w:lineRule="auto"/>
        <w:ind w:left="317" w:hanging="173"/>
      </w:pPr>
      <w:r>
        <w:rPr>
          <w:rFonts w:ascii="Arial" w:hAnsi="Arial" w:eastAsia="Arial"/>
          <w:sz w:val="20"/>
        </w:rPr>
        <w:t>Identify barriers that prevent families and young people from accessing services and advocate for culturally appropriate support pathways.</w:t>
      </w:r>
    </w:p>
    <w:p>
      <w:pPr>
        <w:pStyle w:val="ListBullet"/>
        <w:spacing w:before="0" w:after="20" w:line="240" w:lineRule="auto"/>
        <w:ind w:left="317" w:hanging="173"/>
      </w:pPr>
      <w:r>
        <w:rPr>
          <w:rFonts w:ascii="Arial" w:hAnsi="Arial" w:eastAsia="Arial"/>
          <w:sz w:val="20"/>
        </w:rPr>
        <w:t>Participate in community projects that increase awareness of youth mental health and wellbeing within CALD communities.</w:t>
      </w:r>
    </w:p>
    <w:p>
      <w:pPr>
        <w:pStyle w:val="ListBullet"/>
        <w:spacing w:before="0" w:after="20" w:line="240" w:lineRule="auto"/>
        <w:ind w:left="317" w:hanging="173"/>
      </w:pPr>
      <w:r>
        <w:rPr>
          <w:rFonts w:ascii="Arial" w:hAnsi="Arial" w:eastAsia="Arial"/>
          <w:sz w:val="20"/>
        </w:rPr>
        <w:t>Work collaboratively with youth mental health organisations, schools and community service providers to connect families with early intervention and support programs.</w:t>
      </w:r>
    </w:p>
    <w:p>
      <w:pPr>
        <w:pStyle w:val="ListBullet"/>
        <w:spacing w:before="0" w:after="20" w:line="240" w:lineRule="auto"/>
        <w:ind w:left="317" w:hanging="173"/>
      </w:pPr>
      <w:r>
        <w:rPr>
          <w:rFonts w:ascii="Arial" w:hAnsi="Arial" w:eastAsia="Arial"/>
          <w:sz w:val="20"/>
        </w:rPr>
        <w:t>Support parents to understand child development, emotional wellbeing and available community services.</w:t>
      </w:r>
    </w:p>
    <w:p>
      <w:pPr>
        <w:pStyle w:val="ListBullet"/>
        <w:spacing w:before="0" w:after="20" w:line="240" w:lineRule="auto"/>
        <w:ind w:left="317" w:hanging="173"/>
      </w:pPr>
      <w:r>
        <w:rPr>
          <w:rFonts w:ascii="Arial" w:hAnsi="Arial" w:eastAsia="Arial"/>
          <w:sz w:val="20"/>
        </w:rPr>
        <w:t>Maintain accurate case notes, project documentation and administrative records to support coordinated service delivery.</w:t>
      </w:r>
    </w:p>
    <w:p>
      <w:pPr>
        <w:pStyle w:val="ListBullet"/>
        <w:spacing w:before="0" w:after="20" w:line="240" w:lineRule="auto"/>
        <w:ind w:left="317" w:hanging="173"/>
      </w:pPr>
      <w:r>
        <w:rPr>
          <w:rFonts w:ascii="Arial" w:hAnsi="Arial" w:eastAsia="Arial"/>
          <w:sz w:val="20"/>
        </w:rPr>
        <w:t>Recognise wellbeing or safety concerns and provide referrals to relevant family, youth and community support services.</w:t>
      </w:r>
    </w:p>
    <w:p>
      <w:pPr>
        <w:spacing w:before="0" w:after="40" w:line="240" w:lineRule="auto"/>
      </w:pPr>
      <w:r>
        <w:rPr>
          <w:rFonts w:ascii="Arial" w:hAnsi="Arial" w:eastAsia="Arial"/>
          <w:b/>
          <w:sz w:val="20"/>
        </w:rPr>
        <w:t>Sessional Kindergarten Educator - Knox City Council (Jan 2025 - Present)</w:t>
      </w:r>
    </w:p>
    <w:p>
      <w:pPr>
        <w:pStyle w:val="ListBullet"/>
        <w:spacing w:before="0" w:after="20" w:line="240" w:lineRule="auto"/>
        <w:ind w:left="317" w:hanging="173"/>
      </w:pPr>
      <w:r>
        <w:rPr>
          <w:rFonts w:ascii="Arial" w:hAnsi="Arial" w:eastAsia="Arial"/>
          <w:sz w:val="20"/>
        </w:rPr>
        <w:t>Facilitate inclusive play-based learning experiences that support children's emotional wellbeing, safety and development.</w:t>
      </w:r>
    </w:p>
    <w:p>
      <w:pPr>
        <w:pStyle w:val="ListBullet"/>
        <w:spacing w:before="0" w:after="20" w:line="240" w:lineRule="auto"/>
        <w:ind w:left="317" w:hanging="173"/>
      </w:pPr>
      <w:r>
        <w:rPr>
          <w:rFonts w:ascii="Arial" w:hAnsi="Arial" w:eastAsia="Arial"/>
          <w:sz w:val="20"/>
        </w:rPr>
        <w:t>Develop close working relationships with families, including vulnerable families, to understand children's needs and support positive outcomes.</w:t>
      </w:r>
    </w:p>
    <w:p>
      <w:pPr>
        <w:pStyle w:val="ListBullet"/>
        <w:spacing w:before="0" w:after="20" w:line="240" w:lineRule="auto"/>
        <w:ind w:left="317" w:hanging="173"/>
      </w:pPr>
      <w:r>
        <w:rPr>
          <w:rFonts w:ascii="Arial" w:hAnsi="Arial" w:eastAsia="Arial"/>
          <w:sz w:val="20"/>
        </w:rPr>
        <w:t>Coach and guide parents through respectful conversations about routines, behaviour, development and strategies that support children's learning.</w:t>
      </w:r>
    </w:p>
    <w:p>
      <w:pPr>
        <w:pStyle w:val="ListBullet"/>
        <w:spacing w:before="0" w:after="20" w:line="240" w:lineRule="auto"/>
        <w:ind w:left="317" w:hanging="173"/>
      </w:pPr>
      <w:r>
        <w:rPr>
          <w:rFonts w:ascii="Arial" w:hAnsi="Arial" w:eastAsia="Arial"/>
          <w:sz w:val="20"/>
        </w:rPr>
        <w:t>Observe and document children's behaviour, development and wellbeing to inform planning and early intervention.</w:t>
      </w:r>
    </w:p>
    <w:p>
      <w:pPr>
        <w:pStyle w:val="ListBullet"/>
        <w:spacing w:before="0" w:after="20" w:line="240" w:lineRule="auto"/>
        <w:ind w:left="317" w:hanging="173"/>
      </w:pPr>
      <w:r>
        <w:rPr>
          <w:rFonts w:ascii="Arial" w:hAnsi="Arial" w:eastAsia="Arial"/>
          <w:sz w:val="20"/>
        </w:rPr>
        <w:t>Work with multidisciplinary professionals when children require additional developmental, behavioural or wellbeing support.</w:t>
      </w:r>
    </w:p>
    <w:p>
      <w:pPr>
        <w:pStyle w:val="ListBullet"/>
        <w:spacing w:before="0" w:after="20" w:line="240" w:lineRule="auto"/>
        <w:ind w:left="317" w:hanging="173"/>
      </w:pPr>
      <w:r>
        <w:rPr>
          <w:rFonts w:ascii="Arial" w:hAnsi="Arial" w:eastAsia="Arial"/>
          <w:sz w:val="20"/>
        </w:rPr>
        <w:t>Apply Child Safe Standards and mandatory reporting knowledge in daily practice.</w:t>
      </w:r>
    </w:p>
    <w:p>
      <w:pPr>
        <w:pStyle w:val="ListBullet"/>
        <w:spacing w:before="0" w:after="20" w:line="240" w:lineRule="auto"/>
        <w:ind w:left="317" w:hanging="173"/>
      </w:pPr>
      <w:r>
        <w:rPr>
          <w:rFonts w:ascii="Arial" w:hAnsi="Arial" w:eastAsia="Arial"/>
          <w:sz w:val="20"/>
        </w:rPr>
        <w:t>Promote inclusive practice for children with additional needs and diverse cultural backgrounds.</w:t>
      </w:r>
    </w:p>
    <w:p>
      <w:r>
        <w:br w:type="page"/>
      </w:r>
    </w:p>
    <w:p>
      <w:pPr>
        <w:spacing w:before="0" w:after="40" w:line="240" w:lineRule="auto"/>
      </w:pPr>
      <w:r>
        <w:rPr>
          <w:rFonts w:ascii="Arial" w:hAnsi="Arial" w:eastAsia="Arial"/>
          <w:b/>
          <w:sz w:val="20"/>
        </w:rPr>
        <w:t>Educator (Part Time) - Green Leaves Early Learning Centre, Knox (Mar 2023 - Jan 2025)</w:t>
      </w:r>
    </w:p>
    <w:p>
      <w:pPr>
        <w:pStyle w:val="ListBullet"/>
        <w:spacing w:before="0" w:after="20" w:line="240" w:lineRule="auto"/>
        <w:ind w:left="317" w:hanging="173"/>
      </w:pPr>
      <w:r>
        <w:rPr>
          <w:rFonts w:ascii="Arial" w:hAnsi="Arial" w:eastAsia="Arial"/>
          <w:sz w:val="20"/>
        </w:rPr>
        <w:t>Developed supportive relationships with children and families from diverse and complex backgrounds.</w:t>
      </w:r>
    </w:p>
    <w:p>
      <w:pPr>
        <w:pStyle w:val="ListBullet"/>
        <w:spacing w:before="0" w:after="20" w:line="240" w:lineRule="auto"/>
        <w:ind w:left="317" w:hanging="173"/>
      </w:pPr>
      <w:r>
        <w:rPr>
          <w:rFonts w:ascii="Arial" w:hAnsi="Arial" w:eastAsia="Arial"/>
          <w:sz w:val="20"/>
        </w:rPr>
        <w:t>Planned and supported developmentally appropriate play experiences for children in early childhood settings.</w:t>
      </w:r>
    </w:p>
    <w:p>
      <w:pPr>
        <w:pStyle w:val="ListBullet"/>
        <w:spacing w:before="0" w:after="20" w:line="240" w:lineRule="auto"/>
        <w:ind w:left="317" w:hanging="173"/>
      </w:pPr>
      <w:r>
        <w:rPr>
          <w:rFonts w:ascii="Arial" w:hAnsi="Arial" w:eastAsia="Arial"/>
          <w:sz w:val="20"/>
        </w:rPr>
        <w:t>Recognised and responded to children experiencing emotional distress, behavioural challenges or developmental concerns.</w:t>
      </w:r>
    </w:p>
    <w:p>
      <w:pPr>
        <w:pStyle w:val="ListBullet"/>
        <w:spacing w:before="0" w:after="20" w:line="240" w:lineRule="auto"/>
        <w:ind w:left="317" w:hanging="173"/>
      </w:pPr>
      <w:r>
        <w:rPr>
          <w:rFonts w:ascii="Arial" w:hAnsi="Arial" w:eastAsia="Arial"/>
          <w:sz w:val="20"/>
        </w:rPr>
        <w:t>Maintained detailed observations and communicated information with families, educators and leadership.</w:t>
      </w:r>
    </w:p>
    <w:p>
      <w:pPr>
        <w:pStyle w:val="ListBullet"/>
        <w:spacing w:before="0" w:after="20" w:line="240" w:lineRule="auto"/>
        <w:ind w:left="317" w:hanging="173"/>
      </w:pPr>
      <w:r>
        <w:rPr>
          <w:rFonts w:ascii="Arial" w:hAnsi="Arial" w:eastAsia="Arial"/>
          <w:sz w:val="20"/>
        </w:rPr>
        <w:t>Supported inclusion plans and worked alongside external specialists and support services.</w:t>
      </w:r>
    </w:p>
    <w:p>
      <w:pPr>
        <w:pStyle w:val="ListBullet"/>
        <w:spacing w:before="0" w:after="20" w:line="240" w:lineRule="auto"/>
        <w:ind w:left="317" w:hanging="173"/>
      </w:pPr>
      <w:r>
        <w:rPr>
          <w:rFonts w:ascii="Arial" w:hAnsi="Arial" w:eastAsia="Arial"/>
          <w:sz w:val="20"/>
        </w:rPr>
        <w:t>Contributed to safe, nurturing and engaging environments that supported social, emotional and language development.</w:t>
      </w:r>
    </w:p>
    <w:p>
      <w:pPr>
        <w:spacing w:before="0" w:after="40" w:line="240" w:lineRule="auto"/>
      </w:pPr>
      <w:r>
        <w:rPr>
          <w:rFonts w:ascii="Arial" w:hAnsi="Arial" w:eastAsia="Arial"/>
          <w:b/>
          <w:sz w:val="20"/>
        </w:rPr>
        <w:t>Educator (Casual) - TeamKids Holiday Program (Nov 2022 - Nov 2023)</w:t>
      </w:r>
    </w:p>
    <w:p>
      <w:pPr>
        <w:pStyle w:val="ListBullet"/>
        <w:spacing w:before="0" w:after="20" w:line="240" w:lineRule="auto"/>
        <w:ind w:left="317" w:hanging="173"/>
      </w:pPr>
      <w:r>
        <w:rPr>
          <w:rFonts w:ascii="Arial" w:hAnsi="Arial" w:eastAsia="Arial"/>
          <w:sz w:val="20"/>
        </w:rPr>
        <w:t>Facilitated group activities for school-aged children in recreational and wellbeing-focused programs.</w:t>
      </w:r>
    </w:p>
    <w:p>
      <w:pPr>
        <w:pStyle w:val="ListBullet"/>
        <w:spacing w:before="0" w:after="20" w:line="240" w:lineRule="auto"/>
        <w:ind w:left="317" w:hanging="173"/>
      </w:pPr>
      <w:r>
        <w:rPr>
          <w:rFonts w:ascii="Arial" w:hAnsi="Arial" w:eastAsia="Arial"/>
          <w:sz w:val="20"/>
        </w:rPr>
        <w:t>Managed group behaviour using positive guidance and child-centred strategies.</w:t>
      </w:r>
    </w:p>
    <w:p>
      <w:pPr>
        <w:pStyle w:val="ListBullet"/>
        <w:spacing w:before="0" w:after="20" w:line="240" w:lineRule="auto"/>
        <w:ind w:left="317" w:hanging="173"/>
      </w:pPr>
      <w:r>
        <w:rPr>
          <w:rFonts w:ascii="Arial" w:hAnsi="Arial" w:eastAsia="Arial"/>
          <w:sz w:val="20"/>
        </w:rPr>
        <w:t>Ensured child safety and wellbeing in dynamic group environments.</w:t>
      </w:r>
    </w:p>
    <w:p>
      <w:pPr>
        <w:pStyle w:val="ListBullet"/>
        <w:spacing w:before="0" w:after="20" w:line="240" w:lineRule="auto"/>
        <w:ind w:left="317" w:hanging="173"/>
      </w:pPr>
      <w:r>
        <w:rPr>
          <w:rFonts w:ascii="Arial" w:hAnsi="Arial" w:eastAsia="Arial"/>
          <w:sz w:val="20"/>
        </w:rPr>
        <w:t>Encouraged positive peer relationships, confidence and social skill development.</w:t>
      </w:r>
    </w:p>
    <w:p>
      <w:pPr>
        <w:spacing w:before="0" w:after="40" w:line="240" w:lineRule="auto"/>
      </w:pPr>
      <w:r>
        <w:rPr>
          <w:rFonts w:ascii="Arial" w:hAnsi="Arial" w:eastAsia="Arial"/>
          <w:b/>
          <w:sz w:val="20"/>
        </w:rPr>
        <w:t>Primary School Science Teacher - Herald International School, Sri Lanka (Jun 2017 - Aug 2018)</w:t>
      </w:r>
    </w:p>
    <w:p>
      <w:pPr>
        <w:pStyle w:val="ListBullet"/>
        <w:spacing w:before="0" w:after="20" w:line="240" w:lineRule="auto"/>
        <w:ind w:left="317" w:hanging="173"/>
      </w:pPr>
      <w:r>
        <w:rPr>
          <w:rFonts w:ascii="Arial" w:hAnsi="Arial" w:eastAsia="Arial"/>
          <w:sz w:val="20"/>
        </w:rPr>
        <w:t>Supported students' academic, social and emotional development.</w:t>
      </w:r>
    </w:p>
    <w:p>
      <w:pPr>
        <w:pStyle w:val="ListBullet"/>
        <w:spacing w:before="0" w:after="20" w:line="240" w:lineRule="auto"/>
        <w:ind w:left="317" w:hanging="173"/>
      </w:pPr>
      <w:r>
        <w:rPr>
          <w:rFonts w:ascii="Arial" w:hAnsi="Arial" w:eastAsia="Arial"/>
          <w:sz w:val="20"/>
        </w:rPr>
        <w:t>Worked closely with families to address learning and wellbeing concerns.</w:t>
      </w:r>
    </w:p>
    <w:p>
      <w:pPr>
        <w:pStyle w:val="ListBullet"/>
        <w:spacing w:before="0" w:after="20" w:line="240" w:lineRule="auto"/>
        <w:ind w:left="317" w:hanging="173"/>
      </w:pPr>
      <w:r>
        <w:rPr>
          <w:rFonts w:ascii="Arial" w:hAnsi="Arial" w:eastAsia="Arial"/>
          <w:sz w:val="20"/>
        </w:rPr>
        <w:t>Maintained safe, inclusive classroom environments.</w:t>
      </w:r>
    </w:p>
    <w:p>
      <w:pPr>
        <w:pStyle w:val="ListBullet"/>
        <w:spacing w:before="0" w:after="20" w:line="240" w:lineRule="auto"/>
        <w:ind w:left="317" w:hanging="173"/>
      </w:pPr>
      <w:r>
        <w:rPr>
          <w:rFonts w:ascii="Arial" w:hAnsi="Arial" w:eastAsia="Arial"/>
          <w:sz w:val="20"/>
        </w:rPr>
        <w:t>Planned and delivered engaging, student-centred lessons and learning activities.</w:t>
      </w:r>
    </w:p>
    <w:p>
      <w:pPr>
        <w:spacing w:before="120" w:after="40" w:line="240" w:lineRule="auto"/>
      </w:pPr>
      <w:r>
        <w:rPr>
          <w:rFonts w:ascii="Arial" w:hAnsi="Arial" w:eastAsia="Arial"/>
          <w:b/>
          <w:sz w:val="21"/>
        </w:rPr>
        <w:t>EDUCATION</w:t>
      </w:r>
    </w:p>
    <w:p>
      <w:pPr>
        <w:spacing w:before="0" w:after="40" w:line="240" w:lineRule="auto"/>
      </w:pPr>
      <w:r>
        <w:rPr>
          <w:rFonts w:ascii="Arial" w:hAnsi="Arial" w:eastAsia="Arial"/>
          <w:b w:val="0"/>
          <w:sz w:val="20"/>
        </w:rPr>
        <w:t>Diploma of Early Childhood Education and Care - Suzan &amp; Johnston Training Organisation (2024)</w:t>
      </w:r>
    </w:p>
    <w:p>
      <w:pPr>
        <w:spacing w:before="0" w:after="40" w:line="240" w:lineRule="auto"/>
      </w:pPr>
      <w:r>
        <w:rPr>
          <w:rFonts w:ascii="Arial" w:hAnsi="Arial" w:eastAsia="Arial"/>
          <w:b w:val="0"/>
          <w:sz w:val="20"/>
        </w:rPr>
        <w:t>Certificate III in Early Childhood Education and Care - Melbourne City College (2023)</w:t>
      </w:r>
    </w:p>
    <w:p>
      <w:pPr>
        <w:spacing w:before="0" w:after="40" w:line="240" w:lineRule="auto"/>
      </w:pPr>
      <w:r>
        <w:rPr>
          <w:rFonts w:ascii="Arial" w:hAnsi="Arial" w:eastAsia="Arial"/>
          <w:b w:val="0"/>
          <w:sz w:val="20"/>
        </w:rPr>
        <w:t>Bachelor of Science - Uva Wellassa University, Sri Lanka (2014)</w:t>
      </w:r>
    </w:p>
    <w:p>
      <w:pPr>
        <w:spacing w:before="120" w:after="40" w:line="240" w:lineRule="auto"/>
      </w:pPr>
      <w:r>
        <w:rPr>
          <w:rFonts w:ascii="Arial" w:hAnsi="Arial" w:eastAsia="Arial"/>
          <w:b/>
          <w:sz w:val="21"/>
        </w:rPr>
        <w:t>PROFESSIONAL DEVELOPMENT</w:t>
      </w:r>
    </w:p>
    <w:p>
      <w:pPr>
        <w:pStyle w:val="ListBullet"/>
        <w:spacing w:before="0" w:after="20" w:line="240" w:lineRule="auto"/>
        <w:ind w:left="317" w:hanging="173"/>
      </w:pPr>
      <w:r>
        <w:rPr>
          <w:rFonts w:ascii="Arial" w:hAnsi="Arial" w:eastAsia="Arial"/>
          <w:sz w:val="20"/>
        </w:rPr>
        <w:t>Willing to complete Parenting Research Centre Smalltalk program upon commencement</w:t>
      </w:r>
    </w:p>
    <w:p>
      <w:pPr>
        <w:pStyle w:val="ListBullet"/>
        <w:spacing w:before="0" w:after="20" w:line="240" w:lineRule="auto"/>
        <w:ind w:left="317" w:hanging="173"/>
      </w:pPr>
      <w:r>
        <w:rPr>
          <w:rFonts w:ascii="Arial" w:hAnsi="Arial" w:eastAsia="Arial"/>
          <w:sz w:val="20"/>
        </w:rPr>
        <w:t>Supporting and Engaging People with Autism</w:t>
      </w:r>
    </w:p>
    <w:p>
      <w:pPr>
        <w:pStyle w:val="ListBullet"/>
        <w:spacing w:before="0" w:after="20" w:line="240" w:lineRule="auto"/>
        <w:ind w:left="317" w:hanging="173"/>
      </w:pPr>
      <w:r>
        <w:rPr>
          <w:rFonts w:ascii="Arial" w:hAnsi="Arial" w:eastAsia="Arial"/>
          <w:sz w:val="20"/>
        </w:rPr>
        <w:t>Teaching Students Who Have Suffered Complex Trauma</w:t>
      </w:r>
    </w:p>
    <w:p>
      <w:pPr>
        <w:pStyle w:val="ListBullet"/>
        <w:spacing w:before="0" w:after="20" w:line="240" w:lineRule="auto"/>
        <w:ind w:left="317" w:hanging="173"/>
      </w:pPr>
      <w:r>
        <w:rPr>
          <w:rFonts w:ascii="Arial" w:hAnsi="Arial" w:eastAsia="Arial"/>
          <w:sz w:val="20"/>
        </w:rPr>
        <w:t>Youth Mental Health First Aid</w:t>
      </w:r>
    </w:p>
    <w:p>
      <w:pPr>
        <w:pStyle w:val="ListBullet"/>
        <w:spacing w:before="0" w:after="20" w:line="240" w:lineRule="auto"/>
        <w:ind w:left="317" w:hanging="173"/>
      </w:pPr>
      <w:r>
        <w:rPr>
          <w:rFonts w:ascii="Arial" w:hAnsi="Arial" w:eastAsia="Arial"/>
          <w:sz w:val="20"/>
        </w:rPr>
        <w:t>Exploring Inclusive Pedagogies</w:t>
      </w:r>
    </w:p>
    <w:p>
      <w:pPr>
        <w:pStyle w:val="ListBullet"/>
        <w:spacing w:before="0" w:after="20" w:line="240" w:lineRule="auto"/>
        <w:ind w:left="317" w:hanging="173"/>
      </w:pPr>
      <w:r>
        <w:rPr>
          <w:rFonts w:ascii="Arial" w:hAnsi="Arial" w:eastAsia="Arial"/>
          <w:sz w:val="20"/>
        </w:rPr>
        <w:t>Learning and Memory: Educational Neuroscience</w:t>
      </w:r>
    </w:p>
    <w:p>
      <w:pPr>
        <w:pStyle w:val="ListBullet"/>
        <w:spacing w:before="0" w:after="20" w:line="240" w:lineRule="auto"/>
        <w:ind w:left="317" w:hanging="173"/>
      </w:pPr>
      <w:r>
        <w:rPr>
          <w:rFonts w:ascii="Arial" w:hAnsi="Arial" w:eastAsia="Arial"/>
          <w:sz w:val="20"/>
        </w:rPr>
        <w:t>Teaching Phonics in Early Childhood</w:t>
      </w:r>
    </w:p>
    <w:p>
      <w:pPr>
        <w:pStyle w:val="ListBullet"/>
        <w:spacing w:before="0" w:after="20" w:line="240" w:lineRule="auto"/>
        <w:ind w:left="317" w:hanging="173"/>
      </w:pPr>
      <w:r>
        <w:rPr>
          <w:rFonts w:ascii="Arial" w:hAnsi="Arial" w:eastAsia="Arial"/>
          <w:sz w:val="20"/>
        </w:rPr>
        <w:t>Bullying in Schools: How Teachers Should Respond</w:t>
      </w:r>
    </w:p>
    <w:p>
      <w:pPr>
        <w:pStyle w:val="ListBullet"/>
        <w:spacing w:before="0" w:after="20" w:line="240" w:lineRule="auto"/>
        <w:ind w:left="317" w:hanging="173"/>
      </w:pPr>
      <w:r>
        <w:rPr>
          <w:rFonts w:ascii="Arial" w:hAnsi="Arial" w:eastAsia="Arial"/>
          <w:sz w:val="20"/>
        </w:rPr>
        <w:t>Conceptual PlayWorlds - Monash University</w:t>
      </w:r>
    </w:p>
    <w:p>
      <w:pPr>
        <w:spacing w:before="120" w:after="40" w:line="240" w:lineRule="auto"/>
      </w:pPr>
      <w:r>
        <w:rPr>
          <w:rFonts w:ascii="Arial" w:hAnsi="Arial" w:eastAsia="Arial"/>
          <w:b/>
          <w:sz w:val="21"/>
        </w:rPr>
        <w:t>CERTIFICATIONS &amp; CHECKS</w:t>
      </w:r>
    </w:p>
    <w:p>
      <w:pPr>
        <w:pStyle w:val="ListBullet"/>
        <w:spacing w:before="0" w:after="20" w:line="240" w:lineRule="auto"/>
        <w:ind w:left="317" w:hanging="173"/>
      </w:pPr>
      <w:r>
        <w:rPr>
          <w:rFonts w:ascii="Arial" w:hAnsi="Arial" w:eastAsia="Arial"/>
          <w:sz w:val="20"/>
        </w:rPr>
        <w:t>HLTAID012 Provide First Aid in an Education and Care Setting</w:t>
      </w:r>
    </w:p>
    <w:p>
      <w:pPr>
        <w:pStyle w:val="ListBullet"/>
        <w:spacing w:before="0" w:after="20" w:line="240" w:lineRule="auto"/>
        <w:ind w:left="317" w:hanging="173"/>
      </w:pPr>
      <w:r>
        <w:rPr>
          <w:rFonts w:ascii="Arial" w:hAnsi="Arial" w:eastAsia="Arial"/>
          <w:sz w:val="20"/>
        </w:rPr>
        <w:t>HLTAID011 Provide First Aid</w:t>
      </w:r>
    </w:p>
    <w:p>
      <w:pPr>
        <w:pStyle w:val="ListBullet"/>
        <w:spacing w:before="0" w:after="20" w:line="240" w:lineRule="auto"/>
        <w:ind w:left="317" w:hanging="173"/>
      </w:pPr>
      <w:r>
        <w:rPr>
          <w:rFonts w:ascii="Arial" w:hAnsi="Arial" w:eastAsia="Arial"/>
          <w:sz w:val="20"/>
        </w:rPr>
        <w:t>HLTAID010 Basic Emergency Life Support</w:t>
      </w:r>
    </w:p>
    <w:p>
      <w:pPr>
        <w:pStyle w:val="ListBullet"/>
        <w:spacing w:before="0" w:after="20" w:line="240" w:lineRule="auto"/>
        <w:ind w:left="317" w:hanging="173"/>
      </w:pPr>
      <w:r>
        <w:rPr>
          <w:rFonts w:ascii="Arial" w:hAnsi="Arial" w:eastAsia="Arial"/>
          <w:sz w:val="20"/>
        </w:rPr>
        <w:t>HLTAID009 CPR</w:t>
      </w:r>
    </w:p>
    <w:p>
      <w:pPr>
        <w:pStyle w:val="ListBullet"/>
        <w:spacing w:before="0" w:after="20" w:line="240" w:lineRule="auto"/>
        <w:ind w:left="317" w:hanging="173"/>
      </w:pPr>
      <w:r>
        <w:rPr>
          <w:rFonts w:ascii="Arial" w:hAnsi="Arial" w:eastAsia="Arial"/>
          <w:sz w:val="20"/>
        </w:rPr>
        <w:t>Protecting Children - Mandatory Reporting (Early Childhood Sector)</w:t>
      </w:r>
    </w:p>
    <w:p>
      <w:pPr>
        <w:pStyle w:val="ListBullet"/>
        <w:spacing w:before="0" w:after="20" w:line="240" w:lineRule="auto"/>
        <w:ind w:left="317" w:hanging="173"/>
      </w:pPr>
      <w:r>
        <w:rPr>
          <w:rFonts w:ascii="Arial" w:hAnsi="Arial" w:eastAsia="Arial"/>
          <w:sz w:val="20"/>
        </w:rPr>
        <w:t>Employee Working with Children Check</w:t>
      </w:r>
    </w:p>
    <w:p>
      <w:pPr>
        <w:pStyle w:val="ListBullet"/>
        <w:spacing w:before="0" w:after="20" w:line="240" w:lineRule="auto"/>
        <w:ind w:left="317" w:hanging="173"/>
      </w:pPr>
      <w:r>
        <w:rPr>
          <w:rFonts w:ascii="Arial" w:hAnsi="Arial" w:eastAsia="Arial"/>
          <w:sz w:val="20"/>
        </w:rPr>
        <w:t>Valid Driver's Licence</w:t>
      </w:r>
    </w:p>
    <w:p>
      <w:pPr>
        <w:spacing w:before="120" w:after="40" w:line="240" w:lineRule="auto"/>
      </w:pPr>
      <w:r>
        <w:rPr>
          <w:rFonts w:ascii="Arial" w:hAnsi="Arial" w:eastAsia="Arial"/>
          <w:b/>
          <w:sz w:val="21"/>
        </w:rPr>
        <w:t>PROFESSIONAL ATTRIBUTES</w:t>
      </w:r>
    </w:p>
    <w:p>
      <w:pPr>
        <w:spacing w:before="0" w:after="40" w:line="240" w:lineRule="auto"/>
      </w:pPr>
      <w:r>
        <w:rPr>
          <w:rFonts w:ascii="Arial" w:hAnsi="Arial" w:eastAsia="Arial"/>
          <w:b w:val="0"/>
          <w:sz w:val="20"/>
        </w:rPr>
        <w:t>Empathetic - culturally aware - organised - calm under pressure - ethical - reflective practitioner - strong advocate for children's safety, learning and wellbeing</w:t>
      </w:r>
    </w:p>
    <w:p>
      <w:pPr>
        <w:spacing w:before="0" w:after="40" w:line="240" w:lineRule="auto"/>
      </w:pPr>
      <w:r>
        <w:rPr>
          <w:rFonts w:ascii="Arial" w:hAnsi="Arial" w:eastAsia="Arial"/>
          <w:b w:val="0"/>
          <w:sz w:val="20"/>
        </w:rPr>
        <w:t>References available upon request.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