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37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(N=35369)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18,969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30,499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 (7.27)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(4.54, 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 (5.38,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(4.96, 9.84)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(2.96, 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 (6.91,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(5.33, 9.75)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11,133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16,793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12,486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18,576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21,857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10,718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14,403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12,901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(10.4%)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(89.6%)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16,982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18,387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16,055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 (3.44)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22,289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21,633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26,730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15,488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15,698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23,317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32,307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18,056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26,543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5,563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31,232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22,189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34,001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22,709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34,852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22,084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34,984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35,141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35,333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23,382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23,013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34,836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5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23,589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35,272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23,569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35,315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58,884 (99.8%)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(0.2%)</w:t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23,422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35,233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58,655 (99.4%)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(0.6%)</w:t>
            </w:r>
          </w:p>
        </w:tc>
      </w:tr>
      <w:tr>
        <w:trPr>
          <w:trHeight w:val="61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23,514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35,313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58,827 (99.7%)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(0.3%)</w:t>
            </w:r>
          </w:p>
        </w:tc>
      </w:tr>
      <w:tr>
        <w:trPr>
          <w:trHeight w:val="57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61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23,601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58,961 (100.0%)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(0.0%)</w:t>
            </w:r>
          </w:p>
        </w:tc>
      </w:tr>
      <w:tr>
        <w:trPr>
          <w:trHeight w:val="56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23,279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35,217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58,496 (99.2%)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(0.8%)</w:t>
            </w:r>
          </w:p>
        </w:tc>
      </w:tr>
      <w:tr>
        <w:trPr>
          <w:trHeight w:val="57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23,239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35,129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58,368 (98.9%)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(1.1%)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2023-06-23T17:07:28Z</dcterms:modified>
  <cp:category/>
</cp:coreProperties>
</file>