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240" w:line="360"/>
        <w:ind w:left="0" w:firstLine="0"/>
        <w:jc w:val="left"/>
      </w:pPr>
      <w:r>
        <w:rPr>
          <w:b/>
          <w:bCs/>
          <w:i w:val="false"/>
          <w:iCs w:val="false"/>
          <w:strike w:val="false"/>
          <w:color w:val="252837"/>
          <w:sz w:val="45"/>
          <w:szCs w:val="45"/>
        </w:rPr>
        <w:t xml:space="preserve">M21 · 页面与水印</w:t>
      </w:r>
    </w:p>
    <w:p>
      <w:pPr>
        <w:spacing w:after="240" w:line="420"/>
        <w:ind w:left="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第 1 段正文。用于核对原生 Word 水印是否位于正文之后、旋转并随页眉重复。</w:t>
      </w:r>
    </w:p>
    <w:p>
      <w:pPr>
        <w:spacing w:after="240" w:line="420"/>
        <w:ind w:left="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第 2 段正文。用于核对原生 Word 水印是否位于正文之后、旋转并随页眉重复。</w:t>
      </w:r>
    </w:p>
    <w:p>
      <w:pPr>
        <w:spacing w:after="240" w:line="420"/>
        <w:ind w:left="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第 3 段正文。用于核对原生 Word 水印是否位于正文之后、旋转并随页眉重复。</w:t>
      </w:r>
    </w:p>
    <w:p>
      <w:pPr>
        <w:spacing w:after="240" w:line="420"/>
        <w:ind w:left="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第 4 段正文。用于核对原生 Word 水印是否位于正文之后、旋转并随页眉重复。</w:t>
      </w:r>
    </w:p>
    <w:p>
      <w:pPr>
        <w:spacing w:after="240" w:line="420"/>
        <w:ind w:left="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第 5 段正文。用于核对原生 Word 水印是否位于正文之后、旋转并随页眉重复。</w:t>
      </w:r>
    </w:p>
    <w:p>
      <w:pPr>
        <w:spacing w:after="240" w:line="420"/>
        <w:ind w:left="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第 6 段正文。用于核对原生 Word 水印是否位于正文之后、旋转并随页眉重复。</w:t>
      </w:r>
    </w:p>
    <w:p>
      <w:pPr>
        <w:spacing w:after="240" w:line="420"/>
        <w:ind w:left="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第 7 段正文。用于核对原生 Word 水印是否位于正文之后、旋转并随页眉重复。</w:t>
      </w:r>
    </w:p>
    <w:p>
      <w:pPr>
        <w:spacing w:after="240" w:line="420"/>
        <w:ind w:left="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第 8 段正文。用于核对原生 Word 水印是否位于正文之后、旋转并随页眉重复。</w:t>
      </w:r>
    </w:p>
    <w:p>
      <w:pPr>
        <w:spacing w:after="240" w:line="420"/>
        <w:ind w:left="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第 9 段正文。用于核对原生 Word 水印是否位于正文之后、旋转并随页眉重复。</w:t>
      </w:r>
    </w:p>
    <w:p>
      <w:pPr>
        <w:spacing w:after="240" w:line="420"/>
        <w:ind w:left="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第 10 段正文。用于核对原生 Word 水印是否位于正文之后、旋转并随页眉重复。</w:t>
      </w:r>
    </w:p>
    <w:p>
      <w:pPr>
        <w:spacing w:after="240" w:line="420"/>
        <w:ind w:left="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第 11 段正文。用于核对原生 Word 水印是否位于正文之后、旋转并随页眉重复。</w:t>
      </w:r>
    </w:p>
    <w:p>
      <w:pPr>
        <w:spacing w:after="240" w:line="420"/>
        <w:ind w:left="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第 12 段正文。用于核对原生 Word 水印是否位于正文之后、旋转并随页眉重复。</w:t>
      </w:r>
    </w:p>
    <w:p>
      <w:pPr>
        <w:spacing w:after="240" w:line="420"/>
        <w:ind w:left="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第 13 段正文。用于核对原生 Word 水印是否位于正文之后、旋转并随页眉重复。</w:t>
      </w:r>
    </w:p>
    <w:p>
      <w:pPr>
        <w:spacing w:after="240" w:line="420"/>
        <w:ind w:left="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第 14 段正文。用于核对原生 Word 水印是否位于正文之后、旋转并随页眉重复。</w:t>
      </w:r>
    </w:p>
    <w:p>
      <w:pPr>
        <w:spacing w:after="240" w:line="420"/>
        <w:ind w:left="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第 15 段正文。用于核对原生 Word 水印是否位于正文之后、旋转并随页眉重复。</w:t>
      </w:r>
    </w:p>
    <w:p>
      <w:pPr>
        <w:spacing w:after="240" w:line="420"/>
        <w:ind w:left="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第 16 段正文。用于核对原生 Word 水印是否位于正文之后、旋转并随页眉重复。</w:t>
      </w:r>
    </w:p>
    <w:p>
      <w:pPr>
        <w:spacing w:after="240" w:line="420"/>
        <w:ind w:left="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第 17 段正文。用于核对原生 Word 水印是否位于正文之后、旋转并随页眉重复。</w:t>
      </w:r>
    </w:p>
    <w:p>
      <w:pPr>
        <w:spacing w:after="240" w:line="420"/>
        <w:ind w:left="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第 18 段正文。用于核对原生 Word 水印是否位于正文之后、旋转并随页眉重复。</w:t>
      </w:r>
    </w:p>
    <w:p>
      <w:pPr>
        <w:spacing w:after="240" w:line="420"/>
        <w:ind w:left="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第 19 段正文。用于核对原生 Word 水印是否位于正文之后、旋转并随页眉重复。</w:t>
      </w:r>
    </w:p>
    <w:p>
      <w:pPr>
        <w:spacing w:after="240" w:line="420"/>
        <w:ind w:left="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第 20 段正文。用于核对原生 Word 水印是否位于正文之后、旋转并随页眉重复。</w:t>
      </w:r>
    </w:p>
    <w:p>
      <w:pPr>
        <w:spacing w:after="240" w:line="420"/>
        <w:ind w:left="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第 21 段正文。用于核对原生 Word 水印是否位于正文之后、旋转并随页眉重复。</w:t>
      </w:r>
    </w:p>
    <w:p>
      <w:pPr>
        <w:spacing w:after="240" w:line="420"/>
        <w:ind w:left="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第 22 段正文。用于核对原生 Word 水印是否位于正文之后、旋转并随页眉重复。</w:t>
      </w:r>
    </w:p>
    <w:p>
      <w:pPr>
        <w:spacing w:after="240" w:line="420"/>
        <w:ind w:left="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第 23 段正文。用于核对原生 Word 水印是否位于正文之后、旋转并随页眉重复。</w:t>
      </w:r>
    </w:p>
    <w:p>
      <w:pPr>
        <w:spacing w:after="240" w:line="420"/>
        <w:ind w:left="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第 24 段正文。用于核对原生 Word 水印是否位于正文之后、旋转并随页眉重复。</w:t>
      </w:r>
    </w:p>
    <w:p>
      <w:pPr>
        <w:spacing w:after="240" w:line="420"/>
        <w:ind w:left="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第 25 段正文。用于核对原生 Word 水印是否位于正文之后、旋转并随页眉重复。</w:t>
      </w:r>
    </w:p>
    <w:p>
      <w:pPr>
        <w:spacing w:after="240" w:line="420"/>
        <w:ind w:left="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第 26 段正文。用于核对原生 Word 水印是否位于正文之后、旋转并随页眉重复。</w:t>
      </w:r>
    </w:p>
    <w:p>
      <w:pPr>
        <w:spacing w:after="240" w:line="420"/>
        <w:ind w:left="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第 27 段正文。用于核对原生 Word 水印是否位于正文之后、旋转并随页眉重复。</w:t>
      </w:r>
    </w:p>
    <w:p>
      <w:pPr>
        <w:spacing w:after="240" w:line="420"/>
        <w:ind w:left="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第 28 段正文。用于核对原生 Word 水印是否位于正文之后、旋转并随页眉重复。</w:t>
      </w:r>
    </w:p>
    <w:p>
      <w:pPr>
        <w:spacing w:after="240" w:line="420"/>
        <w:ind w:left="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第 29 段正文。用于核对原生 Word 水印是否位于正文之后、旋转并随页眉重复。</w:t>
      </w:r>
    </w:p>
    <w:p>
      <w:pPr>
        <w:spacing w:after="240" w:line="420"/>
        <w:ind w:left="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第 30 段正文。用于核对原生 Word 水印是否位于正文之后、旋转并随页眉重复。</w:t>
      </w:r>
    </w:p>
    <w:sectPr>
      <w:headerReference w:type="default" r:id="rId7"/>
      <w:pgSz w:w="8391" w:h="11906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1" w:lineRule="exact"/>
    </w:pPr>
    <w:r>
      <w:pict>
        <v:shapetype id="MewocWatermarkType_1a81987011a54736a4062e32b2800dfa" coordsize="21600,21600" o:spt="136" path="m0,10800l21600,10800e">
          <v:path textpathok="t"/>
          <v:textpath on="t"/>
        </v:shapetype>
        <v:shape id="MewocWatermarkShape_1a81987011a54736a4062e32b2800dfa" type="#MewocWatermarkType_1a81987011a54736a4062e32b2800dfa" style="position:absolute;margin-left:0;margin-top:0;width:368.51173192277054pt;height:44.22140783073246pt;rotation:-35;z-index:-251654144;mso-wrap-edited:f;mso-position-horizontal:center;mso-position-horizontal-relative:page;mso-position-vertical:center;mso-position-vertical-relative:page;mso-wrap-style:none" fillcolor="#AB12EF" stroked="f" o:allowincell="f" o:allowoverlap="t">
          <v:fill opacity="0.3"/>
          <v:textpath on="t" fitshape="f" xscale="f" style="font-family:Arial;font-size:36.85117319227705pt;v-text-align:center" string="Mewoc 水印验证"/>
          <w10:wrap type="none" anchorx="page" anchory="pag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PingFang SC" w:hAnsi="Arial"/>
        <w:color w:val="252837"/>
        <w:sz w:val="24"/>
        <w:szCs w:val="24"/>
      </w:rPr>
    </w:rPrDefault>
    <w:pPrDefault>
      <w:pPr>
        <w:widowControl/>
        <w:spacing w:after="240" w:line="4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line="372"/>
      <w:outlineLvl w:val="3"/>
    </w:pPr>
    <w:rPr>
      <w:b/>
      <w:bCs/>
      <w:color w:val="363444"/>
      <w:sz w:val="23"/>
      <w:szCs w:val="23"/>
    </w:rPr>
  </w:style>
  <w:style w:type="paragraph" w:styleId="Heading5">
    <w:name w:val="Heading 5"/>
    <w:basedOn w:val="Normal"/>
    <w:next w:val="Normal"/>
    <w:qFormat/>
    <w:pPr>
      <w:keepNext/>
      <w:spacing w:line="372"/>
      <w:outlineLvl w:val="4"/>
    </w:pPr>
    <w:rPr>
      <w:b/>
      <w:bCs/>
      <w:color w:val="363444"/>
      <w:sz w:val="21"/>
      <w:szCs w:val="21"/>
    </w:rPr>
  </w:style>
  <w:style w:type="paragraph" w:styleId="Heading6">
    <w:name w:val="Heading 6"/>
    <w:basedOn w:val="Normal"/>
    <w:next w:val="Normal"/>
    <w:qFormat/>
    <w:pPr>
      <w:keepNext/>
      <w:spacing w:line="372"/>
      <w:outlineLvl w:val="5"/>
    </w:pPr>
    <w:rPr>
      <w:b/>
      <w:bCs/>
      <w:color w:val="363444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未命名文档</dc:title>
  <dc:creator>Mewoc</dc:creator>
  <cp:lastModifiedBy>Un-named</cp:lastModifiedBy>
  <cp:revision>1</cp:revision>
  <dcterms:created xsi:type="dcterms:W3CDTF">2026-10-04T13:26:02.177Z</dcterms:created>
  <dcterms:modified xsi:type="dcterms:W3CDTF">2026-10-04T13:26:02.177Z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