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NVIDIA Jetson TX2學習筆記（三）:執行YOLOv3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本周完成事項：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1.正確標記了1200張的水雉圖片(YOLO格式*.txt檔案)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解決了沒有Bounding Box的問題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1.訓練YOLO需要(*.txt)格式，(*.txt格式)中以下列形式排列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&lt;object-class&gt; &lt;x&gt; &lt;y&gt; &lt;width&gt; &lt;height&gt;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2.標記完的.txt檔案要注意裡面的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object-class為0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才對(假設只有1個class的話)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2.完成了水雉的YOLOv3影像辨識訓練模型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319588" cy="287703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87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00538" cy="31051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3.解決YOLOv3效能不佳(FPS低)的問題：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https://github.com/pjreddie/darknet/issues/80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1.使用tiny-yolo的FPS會比較高一點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2.降低yolov3.cfg的檔案中，width和height數值會有改善</w:t>
        <w:br w:type="textWrapping"/>
        <w:t xml:space="preserve">（降到288時，FPS提升到6.8左右）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3.降低影片解析度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4.使用較好的GPU硬體設備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4.該怎麼辨識影片？</w:t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如果要辨識影片的話，一定要有OpenCV(Makefile裡面的OPENCV=1)</w:t>
        <w:br w:type="textWrapping"/>
        <w:t xml:space="preserve">並且指令要修改</w:t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#偵測影片(demo)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./darknet detector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cfg/voc.data cfg/yolov3.cfg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backup/yolov3.backup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data/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bird.mp4</w:t>
        <w:br w:type="textWrapping"/>
        <w:t xml:space="preserve">#偵測圖片(test)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./darknet detector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cfg/voc.data cfg/yolov3.cfg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backup/yolov3.backup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data/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bird.jpg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YOLOv3影片辨識：使用Jetson TX2(FPS:1.6)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YOLOv3影片辨識：使用Jetson TX2(FPS:6.8)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降低yolov3.cfg的檔案中，width和height數值改善（降到288時，FPS提升到6.8左右）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bYje5kcoHVU" TargetMode="External"/><Relationship Id="rId10" Type="http://schemas.openxmlformats.org/officeDocument/2006/relationships/hyperlink" Target="https://youtu.be/5IbTONWojkE" TargetMode="External"/><Relationship Id="rId9" Type="http://schemas.openxmlformats.org/officeDocument/2006/relationships/hyperlink" Target="https://github.com/pjreddie/darknet/issues/80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yanweiliu/nvidia-jetson-tx2%E5%AD%B8%E7%BF%92%E7%AD%86%E8%A8%98-%E4%B8%89-%E5%AE%89%E8%A3%9Dopencv-c62e2435ad57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