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440A" w14:textId="6FD16D38" w:rsidR="00F73B99" w:rsidRPr="00B76770" w:rsidRDefault="00F73B99" w:rsidP="0049230A">
      <w:pPr>
        <w:pStyle w:val="Heading1"/>
        <w:jc w:val="center"/>
        <w:rPr>
          <w:rFonts w:eastAsia="Times New Roman"/>
          <w:lang w:val="es-ES"/>
        </w:rPr>
      </w:pPr>
      <w:r w:rsidRPr="00B76770">
        <w:rPr>
          <w:lang w:val="es-ES"/>
        </w:rPr>
        <w:t>Resumen Ejecutivo</w:t>
      </w:r>
    </w:p>
    <w:p w14:paraId="1A212FCB" w14:textId="53917F13" w:rsidR="007A13D0" w:rsidRPr="00B76770" w:rsidRDefault="00B76770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s-ES"/>
        </w:rPr>
      </w:pPr>
      <w:r w:rsidRPr="00B76770">
        <w:rPr>
          <w:lang w:val="es-ES"/>
        </w:rPr>
        <w:t>eComX es un protocolo de cadena de bloques</w:t>
      </w:r>
      <w:r w:rsidR="006E6567" w:rsidRPr="00B76770">
        <w:rPr>
          <w:lang w:val="es-ES"/>
        </w:rPr>
        <w:t xml:space="preserve">, administrado por eComX.org, que permite un </w:t>
      </w:r>
      <w:r w:rsidR="00006BAE">
        <w:rPr>
          <w:lang w:val="es-ES"/>
        </w:rPr>
        <w:t xml:space="preserve">comercio </w:t>
      </w:r>
      <w:r w:rsidR="00006BAE" w:rsidRPr="00B76770">
        <w:rPr>
          <w:lang w:val="es-ES"/>
        </w:rPr>
        <w:t>electrónico</w:t>
      </w:r>
      <w:r w:rsidR="006E6567" w:rsidRPr="00B76770">
        <w:rPr>
          <w:lang w:val="es-ES"/>
        </w:rPr>
        <w:t xml:space="preserve"> altamente eficiente sin intermediarios y a un costo sustancialmente reducido.</w:t>
      </w:r>
    </w:p>
    <w:p w14:paraId="0633317A" w14:textId="2A8073F2" w:rsidR="00F73B99" w:rsidRPr="00B76770" w:rsidRDefault="00F73B99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s-ES"/>
        </w:rPr>
      </w:pPr>
      <w:r w:rsidRPr="00B76770">
        <w:rPr>
          <w:lang w:val="es-ES"/>
        </w:rPr>
        <w:t xml:space="preserve">eComX.org existe como una organización autónoma descentralizada para resolver la cuestión de la interoperabilidad entre las infraestructuras de </w:t>
      </w:r>
      <w:r w:rsidR="00B76770" w:rsidRPr="00B76770">
        <w:rPr>
          <w:lang w:val="es-ES"/>
        </w:rPr>
        <w:t>comercio en línea centralizada</w:t>
      </w:r>
      <w:r w:rsidRPr="00B76770">
        <w:rPr>
          <w:lang w:val="es-ES"/>
        </w:rPr>
        <w:t xml:space="preserve"> y eComX y entre </w:t>
      </w:r>
      <w:r w:rsidR="00B76770">
        <w:rPr>
          <w:lang w:val="es-ES"/>
        </w:rPr>
        <w:t>otras</w:t>
      </w:r>
      <w:r w:rsidRPr="00B76770">
        <w:rPr>
          <w:lang w:val="es-ES"/>
        </w:rPr>
        <w:t xml:space="preserve"> </w:t>
      </w:r>
      <w:r w:rsidR="00B76770">
        <w:rPr>
          <w:lang w:val="es-ES"/>
        </w:rPr>
        <w:t>cadenas de bloques</w:t>
      </w:r>
      <w:r w:rsidRPr="00B76770">
        <w:rPr>
          <w:lang w:val="es-ES"/>
        </w:rPr>
        <w:t xml:space="preserve"> y eComX. Otro problema que se </w:t>
      </w:r>
      <w:r w:rsidR="00B76770" w:rsidRPr="00B76770">
        <w:rPr>
          <w:lang w:val="es-ES"/>
        </w:rPr>
        <w:t>soluciona</w:t>
      </w:r>
      <w:r w:rsidRPr="00B76770">
        <w:rPr>
          <w:lang w:val="es-ES"/>
        </w:rPr>
        <w:t xml:space="preserve"> es la cuestión de la escalabilidad a la que creemos </w:t>
      </w:r>
      <w:r w:rsidR="00B76770">
        <w:rPr>
          <w:lang w:val="es-ES"/>
        </w:rPr>
        <w:t xml:space="preserve">que el </w:t>
      </w:r>
      <w:r w:rsidR="00B76770" w:rsidRPr="00B76770">
        <w:rPr>
          <w:lang w:val="es-ES"/>
        </w:rPr>
        <w:t xml:space="preserve">enfoque </w:t>
      </w:r>
      <w:r w:rsidR="00B76770">
        <w:rPr>
          <w:lang w:val="es-ES"/>
        </w:rPr>
        <w:t xml:space="preserve">de </w:t>
      </w:r>
      <w:r w:rsidRPr="00B76770">
        <w:rPr>
          <w:lang w:val="es-ES"/>
        </w:rPr>
        <w:t>eComX</w:t>
      </w:r>
      <w:r w:rsidR="00B76770">
        <w:rPr>
          <w:lang w:val="es-ES"/>
        </w:rPr>
        <w:t>,</w:t>
      </w:r>
      <w:r w:rsidRPr="00B76770">
        <w:rPr>
          <w:lang w:val="es-ES"/>
        </w:rPr>
        <w:t xml:space="preserve"> de comparaciones paralelas a través de </w:t>
      </w:r>
      <w:r w:rsidR="00B76770">
        <w:rPr>
          <w:lang w:val="es-ES"/>
        </w:rPr>
        <w:t xml:space="preserve">la cadena de </w:t>
      </w:r>
      <w:r w:rsidRPr="00B76770">
        <w:rPr>
          <w:lang w:val="es-ES"/>
        </w:rPr>
        <w:t xml:space="preserve">bloques </w:t>
      </w:r>
      <w:r w:rsidR="00B76770">
        <w:rPr>
          <w:lang w:val="es-ES"/>
        </w:rPr>
        <w:t xml:space="preserve">de eComX </w:t>
      </w:r>
      <w:r w:rsidRPr="00B76770">
        <w:rPr>
          <w:lang w:val="es-ES"/>
        </w:rPr>
        <w:t>es la respuesta.</w:t>
      </w:r>
    </w:p>
    <w:p w14:paraId="74FDC7AB" w14:textId="7D147626" w:rsidR="00975E38" w:rsidRPr="00B76770" w:rsidRDefault="00975E38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s-ES"/>
        </w:rPr>
      </w:pPr>
      <w:r w:rsidRPr="00B76770">
        <w:rPr>
          <w:lang w:val="es-ES"/>
        </w:rPr>
        <w:t xml:space="preserve">La solución es construir un nuevo modelo de </w:t>
      </w:r>
      <w:r w:rsidR="00B76770">
        <w:rPr>
          <w:lang w:val="es-ES"/>
        </w:rPr>
        <w:t xml:space="preserve">comercio </w:t>
      </w:r>
      <w:r w:rsidR="00006BAE" w:rsidRPr="00B76770">
        <w:rPr>
          <w:lang w:val="es-ES"/>
        </w:rPr>
        <w:t>electrónico</w:t>
      </w:r>
      <w:r w:rsidR="00006BAE" w:rsidRPr="00B76770">
        <w:rPr>
          <w:lang w:val="es-ES"/>
        </w:rPr>
        <w:t xml:space="preserve"> </w:t>
      </w:r>
      <w:r w:rsidRPr="00B76770">
        <w:rPr>
          <w:lang w:val="es-ES"/>
        </w:rPr>
        <w:t xml:space="preserve">basado en la cooperación y la confianza. No hasta el nacimiento de </w:t>
      </w:r>
      <w:r w:rsidR="00B76770">
        <w:rPr>
          <w:lang w:val="es-ES"/>
        </w:rPr>
        <w:t xml:space="preserve">cadena de </w:t>
      </w:r>
      <w:r w:rsidRPr="00B76770">
        <w:rPr>
          <w:lang w:val="es-ES"/>
        </w:rPr>
        <w:t>bloques como tecnología de confianza, la cooperación absoluta entre todos los beneficiarios se hizo posible. No sólo</w:t>
      </w:r>
      <w:r w:rsidR="00006BAE">
        <w:rPr>
          <w:lang w:val="es-ES"/>
        </w:rPr>
        <w:t>,</w:t>
      </w:r>
      <w:r w:rsidRPr="00B76770">
        <w:rPr>
          <w:lang w:val="es-ES"/>
        </w:rPr>
        <w:t xml:space="preserve"> </w:t>
      </w:r>
      <w:r w:rsidR="00B76770">
        <w:rPr>
          <w:lang w:val="es-ES"/>
        </w:rPr>
        <w:t xml:space="preserve">cadenas de </w:t>
      </w:r>
      <w:r w:rsidRPr="00B76770">
        <w:rPr>
          <w:lang w:val="es-ES"/>
        </w:rPr>
        <w:t>bloques elimina</w:t>
      </w:r>
      <w:r w:rsidR="00006BAE">
        <w:rPr>
          <w:lang w:val="es-ES"/>
        </w:rPr>
        <w:t>n</w:t>
      </w:r>
      <w:r w:rsidRPr="00B76770">
        <w:rPr>
          <w:lang w:val="es-ES"/>
        </w:rPr>
        <w:t xml:space="preserve"> la cuestión de tener un intermediario centralizado en todas las transacciones, sino que también hace que el problema de la cooperación confiable sea programable, totalmente independiente y libre de sesgos humanos.</w:t>
      </w:r>
    </w:p>
    <w:p w14:paraId="46E1EDB9" w14:textId="58B37133" w:rsidR="00975E38" w:rsidRPr="00B76770" w:rsidRDefault="005A21DD" w:rsidP="00975E38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s-ES"/>
        </w:rPr>
      </w:pPr>
      <w:r w:rsidRPr="00B76770">
        <w:rPr>
          <w:lang w:val="es-ES"/>
        </w:rPr>
        <w:t xml:space="preserve">Hay muchos engranajes que hacen que el </w:t>
      </w:r>
      <w:r w:rsidR="00B76770">
        <w:rPr>
          <w:lang w:val="es-ES"/>
        </w:rPr>
        <w:t xml:space="preserve">comercio </w:t>
      </w:r>
      <w:r w:rsidR="00006BAE" w:rsidRPr="00B76770">
        <w:rPr>
          <w:lang w:val="es-ES"/>
        </w:rPr>
        <w:t>electrónico</w:t>
      </w:r>
      <w:r w:rsidR="00006BAE" w:rsidRPr="00B76770">
        <w:rPr>
          <w:lang w:val="es-ES"/>
        </w:rPr>
        <w:t xml:space="preserve"> </w:t>
      </w:r>
      <w:r w:rsidRPr="00B76770">
        <w:rPr>
          <w:lang w:val="es-ES"/>
        </w:rPr>
        <w:t xml:space="preserve">se mueva, y en este momento, muchos de ellos se basan en sistemas, procesos y bases de datos centralizados. Está claro que el </w:t>
      </w:r>
      <w:r w:rsidR="00B76770">
        <w:rPr>
          <w:lang w:val="es-ES"/>
        </w:rPr>
        <w:t xml:space="preserve">comercio </w:t>
      </w:r>
      <w:r w:rsidR="00006BAE" w:rsidRPr="00B76770">
        <w:rPr>
          <w:lang w:val="es-ES"/>
        </w:rPr>
        <w:t>electrónico</w:t>
      </w:r>
      <w:r w:rsidR="00006BAE" w:rsidRPr="00B76770">
        <w:rPr>
          <w:lang w:val="es-ES"/>
        </w:rPr>
        <w:t xml:space="preserve"> </w:t>
      </w:r>
      <w:r w:rsidRPr="00B76770">
        <w:rPr>
          <w:lang w:val="es-ES"/>
        </w:rPr>
        <w:t xml:space="preserve">necesita comenzar a mover estos procesos, sistemas y </w:t>
      </w:r>
      <w:r w:rsidR="00006BAE">
        <w:rPr>
          <w:lang w:val="es-ES"/>
        </w:rPr>
        <w:t>datos a una cadena de bloques creada específicamente para la economía de</w:t>
      </w:r>
      <w:r w:rsidR="002A3DB7">
        <w:rPr>
          <w:lang w:val="es-ES"/>
        </w:rPr>
        <w:t xml:space="preserve"> comercio electrónico</w:t>
      </w:r>
      <w:r w:rsidR="00006BAE">
        <w:rPr>
          <w:lang w:val="es-ES"/>
        </w:rPr>
        <w:t xml:space="preserve">. </w:t>
      </w:r>
      <w:r w:rsidR="002A3DB7">
        <w:rPr>
          <w:lang w:val="es-ES"/>
        </w:rPr>
        <w:t>Las fichas eComX</w:t>
      </w:r>
      <w:r w:rsidR="00006BAE">
        <w:rPr>
          <w:lang w:val="es-ES"/>
        </w:rPr>
        <w:t xml:space="preserve"> de utilidad de transporte y </w:t>
      </w:r>
      <w:r w:rsidR="002A3DB7">
        <w:rPr>
          <w:lang w:val="es-ES"/>
        </w:rPr>
        <w:t xml:space="preserve">envoltura, </w:t>
      </w:r>
      <w:r w:rsidRPr="00B76770">
        <w:rPr>
          <w:lang w:val="es-ES"/>
        </w:rPr>
        <w:t>ha</w:t>
      </w:r>
      <w:r w:rsidR="002A3DB7">
        <w:rPr>
          <w:lang w:val="es-ES"/>
        </w:rPr>
        <w:t>n sido diseñadas</w:t>
      </w:r>
      <w:r w:rsidRPr="00B76770">
        <w:rPr>
          <w:lang w:val="es-ES"/>
        </w:rPr>
        <w:t xml:space="preserve"> para facilitar el movimiento de objetos </w:t>
      </w:r>
      <w:r w:rsidR="00006BAE">
        <w:rPr>
          <w:lang w:val="es-ES"/>
        </w:rPr>
        <w:t>externo a la</w:t>
      </w:r>
      <w:r w:rsidRPr="00B76770">
        <w:rPr>
          <w:lang w:val="es-ES"/>
        </w:rPr>
        <w:t xml:space="preserve"> cadena </w:t>
      </w:r>
      <w:r w:rsidR="002A3DB7">
        <w:rPr>
          <w:lang w:val="es-ES"/>
        </w:rPr>
        <w:t xml:space="preserve">de bloques de </w:t>
      </w:r>
      <w:r w:rsidRPr="00B76770">
        <w:rPr>
          <w:lang w:val="es-ES"/>
        </w:rPr>
        <w:t>eComX</w:t>
      </w:r>
      <w:r w:rsidR="002A3DB7">
        <w:rPr>
          <w:lang w:val="es-ES"/>
        </w:rPr>
        <w:t>,</w:t>
      </w:r>
      <w:r w:rsidRPr="00B76770">
        <w:rPr>
          <w:lang w:val="es-ES"/>
        </w:rPr>
        <w:t xml:space="preserve"> mediante la encapsulación de </w:t>
      </w:r>
      <w:r w:rsidR="00006BAE">
        <w:rPr>
          <w:lang w:val="es-ES"/>
        </w:rPr>
        <w:t xml:space="preserve">las estructuras de </w:t>
      </w:r>
      <w:r w:rsidRPr="00B76770">
        <w:rPr>
          <w:lang w:val="es-ES"/>
        </w:rPr>
        <w:t>los objetos de datos original</w:t>
      </w:r>
      <w:r w:rsidR="002A3DB7">
        <w:rPr>
          <w:lang w:val="es-ES"/>
        </w:rPr>
        <w:t>es</w:t>
      </w:r>
      <w:r w:rsidRPr="00B76770">
        <w:rPr>
          <w:lang w:val="es-ES"/>
        </w:rPr>
        <w:t xml:space="preserve"> y la asig</w:t>
      </w:r>
      <w:r w:rsidR="00006BAE">
        <w:rPr>
          <w:lang w:val="es-ES"/>
        </w:rPr>
        <w:t xml:space="preserve">nación de sus valores, </w:t>
      </w:r>
      <w:r w:rsidR="002A3DB7">
        <w:rPr>
          <w:lang w:val="es-ES"/>
        </w:rPr>
        <w:t>atributos,</w:t>
      </w:r>
      <w:r w:rsidR="00006BAE">
        <w:rPr>
          <w:lang w:val="es-ES"/>
        </w:rPr>
        <w:t xml:space="preserve"> y e</w:t>
      </w:r>
      <w:r w:rsidRPr="00B76770">
        <w:rPr>
          <w:lang w:val="es-ES"/>
        </w:rPr>
        <w:t xml:space="preserve">stados necesarios </w:t>
      </w:r>
      <w:r w:rsidR="00006BAE">
        <w:rPr>
          <w:lang w:val="es-ES"/>
        </w:rPr>
        <w:t>para los contratos inteligentes</w:t>
      </w:r>
      <w:r w:rsidR="002A3DB7">
        <w:rPr>
          <w:lang w:val="es-ES"/>
        </w:rPr>
        <w:t xml:space="preserve"> </w:t>
      </w:r>
      <w:r w:rsidRPr="00B76770">
        <w:rPr>
          <w:lang w:val="es-ES"/>
        </w:rPr>
        <w:t xml:space="preserve">en </w:t>
      </w:r>
      <w:r w:rsidR="00006BAE">
        <w:rPr>
          <w:lang w:val="es-ES"/>
        </w:rPr>
        <w:t>la cadena de bloques eComX</w:t>
      </w:r>
      <w:r w:rsidRPr="00B76770">
        <w:rPr>
          <w:lang w:val="es-ES"/>
        </w:rPr>
        <w:t xml:space="preserve">, </w:t>
      </w:r>
      <w:r w:rsidR="00006BAE">
        <w:rPr>
          <w:lang w:val="es-ES"/>
        </w:rPr>
        <w:t>de manera de</w:t>
      </w:r>
      <w:r w:rsidRPr="00B76770">
        <w:rPr>
          <w:lang w:val="es-ES"/>
        </w:rPr>
        <w:t xml:space="preserve"> realizar instrucciones computacionales sobre ellos.</w:t>
      </w:r>
    </w:p>
    <w:p w14:paraId="64699CC2" w14:textId="5F3D230C" w:rsidR="00866D68" w:rsidRPr="00B76770" w:rsidRDefault="002A3DB7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s-ES"/>
        </w:rPr>
      </w:pPr>
      <w:r>
        <w:rPr>
          <w:lang w:val="es-ES"/>
        </w:rPr>
        <w:t>Por ejemplo, El</w:t>
      </w:r>
      <w:r w:rsidR="007B3EB4" w:rsidRPr="00B76770">
        <w:rPr>
          <w:lang w:val="es-ES"/>
        </w:rPr>
        <w:t xml:space="preserve"> Internet de las cosas (lote) representa nuevas posibilidades, sin embargo, la interoperabilidad y la escalabilidad siguen siendo problemas importantes.  Otra tendencia que vale la pena ver es cómo las empresas están utilizando </w:t>
      </w:r>
      <w:r w:rsidR="00006BAE">
        <w:rPr>
          <w:lang w:val="es-ES"/>
        </w:rPr>
        <w:t>tecnología de cadenas de bloques</w:t>
      </w:r>
      <w:r w:rsidR="007B3EB4" w:rsidRPr="00B76770">
        <w:rPr>
          <w:lang w:val="es-ES"/>
        </w:rPr>
        <w:t xml:space="preserve"> para mejorar los métodos antiguos y los procesos internos. </w:t>
      </w:r>
    </w:p>
    <w:p w14:paraId="42AFB46A" w14:textId="3D5B4D09" w:rsidR="005A21DD" w:rsidRPr="00B76770" w:rsidRDefault="00B868E7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s-ES"/>
        </w:rPr>
      </w:pPr>
      <w:r w:rsidRPr="00B76770">
        <w:rPr>
          <w:lang w:val="es-ES"/>
        </w:rPr>
        <w:t>eComX representa un</w:t>
      </w:r>
      <w:r w:rsidR="002A3DB7">
        <w:rPr>
          <w:lang w:val="es-ES"/>
        </w:rPr>
        <w:t xml:space="preserve"> cambio </w:t>
      </w:r>
      <w:r w:rsidRPr="00B76770">
        <w:rPr>
          <w:lang w:val="es-ES"/>
        </w:rPr>
        <w:t>paradigma al comercio electrónico. Como movimiento de transformación, eComX</w:t>
      </w:r>
      <w:r w:rsidR="00006BAE">
        <w:rPr>
          <w:lang w:val="es-ES"/>
        </w:rPr>
        <w:t xml:space="preserve">.org es la infraestructura y la cadena de bloques de </w:t>
      </w:r>
      <w:r w:rsidRPr="00B76770">
        <w:rPr>
          <w:lang w:val="es-ES"/>
        </w:rPr>
        <w:t xml:space="preserve">eComX es el </w:t>
      </w:r>
      <w:r w:rsidRPr="00B76770">
        <w:rPr>
          <w:lang w:val="es-ES"/>
        </w:rPr>
        <w:lastRenderedPageBreak/>
        <w:t xml:space="preserve">vehículo. eComX.org ofrece una infraestructura de confianza donde todas las partes cooperan construyendo y compartiendo conocimientos, procesos y software con otros miembros. </w:t>
      </w:r>
      <w:r w:rsidR="002A3DB7">
        <w:rPr>
          <w:lang w:val="es-ES"/>
        </w:rPr>
        <w:t>Con el</w:t>
      </w:r>
      <w:r w:rsidRPr="00B76770">
        <w:rPr>
          <w:lang w:val="es-ES"/>
        </w:rPr>
        <w:t xml:space="preserve"> DAO, por ejemplo, eComX.org es administrado por comités votados </w:t>
      </w:r>
      <w:r w:rsidR="002A3DB7">
        <w:rPr>
          <w:lang w:val="es-ES"/>
        </w:rPr>
        <w:t>a sus cargos</w:t>
      </w:r>
      <w:r w:rsidRPr="00B76770">
        <w:rPr>
          <w:lang w:val="es-ES"/>
        </w:rPr>
        <w:t xml:space="preserve"> por miembros de eComX, socios y fundadores.</w:t>
      </w:r>
      <w:r w:rsidR="00006BAE">
        <w:rPr>
          <w:lang w:val="es-ES"/>
        </w:rPr>
        <w:t xml:space="preserve"> </w:t>
      </w:r>
      <w:r w:rsidRPr="00B76770">
        <w:rPr>
          <w:lang w:val="es-ES"/>
        </w:rPr>
        <w:t xml:space="preserve">Los miembros pueden proponer nuevos proyectos o votar sobre los ya existentes, y los socios pueden aprovechar la biblioteca de software y los recursos de eComX para crear nuevos dapps y contratos inteligentes para </w:t>
      </w:r>
      <w:r w:rsidR="00006BAE">
        <w:rPr>
          <w:lang w:val="es-ES"/>
        </w:rPr>
        <w:t>continuar mejorando la plataforma</w:t>
      </w:r>
      <w:r w:rsidRPr="00B76770">
        <w:rPr>
          <w:lang w:val="es-ES"/>
        </w:rPr>
        <w:t>.</w:t>
      </w:r>
    </w:p>
    <w:p w14:paraId="69A91C99" w14:textId="28137189" w:rsidR="00F73B99" w:rsidRPr="00B76770" w:rsidRDefault="00F73B99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s-ES"/>
        </w:rPr>
      </w:pPr>
      <w:r w:rsidRPr="00B76770">
        <w:rPr>
          <w:lang w:val="es-ES"/>
        </w:rPr>
        <w:t xml:space="preserve">El resultado final es una plataforma capaz de llevar a cabo toda la funcionalidad requerida de los sistemas de </w:t>
      </w:r>
      <w:r w:rsidR="00E7093B">
        <w:rPr>
          <w:lang w:val="es-ES"/>
        </w:rPr>
        <w:t>comercios electrónicos</w:t>
      </w:r>
      <w:r w:rsidRPr="00B76770">
        <w:rPr>
          <w:lang w:val="es-ES"/>
        </w:rPr>
        <w:t xml:space="preserve"> centralizados tradicionales, pero de una manera distribuida y más eficiente y a un costo sustancialmente más bajo.</w:t>
      </w:r>
    </w:p>
    <w:p w14:paraId="17BB0E79" w14:textId="64C47C3E" w:rsidR="000F2944" w:rsidRPr="00B76770" w:rsidRDefault="000F2944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s-ES"/>
        </w:rPr>
      </w:pPr>
      <w:r w:rsidRPr="00B76770">
        <w:rPr>
          <w:lang w:val="es-ES"/>
        </w:rPr>
        <w:t>eComX utiliza un mecanismo de consenso híbrido</w:t>
      </w:r>
      <w:r w:rsidR="00E7093B">
        <w:rPr>
          <w:lang w:val="es-ES"/>
        </w:rPr>
        <w:t xml:space="preserve"> que </w:t>
      </w:r>
      <w:proofErr w:type="gramStart"/>
      <w:r w:rsidR="00E7093B">
        <w:rPr>
          <w:lang w:val="es-ES"/>
        </w:rPr>
        <w:t xml:space="preserve">permite </w:t>
      </w:r>
      <w:r w:rsidR="002A3DB7">
        <w:rPr>
          <w:lang w:val="es-ES"/>
        </w:rPr>
        <w:t xml:space="preserve"> a</w:t>
      </w:r>
      <w:proofErr w:type="gramEnd"/>
      <w:r w:rsidR="002A3DB7">
        <w:rPr>
          <w:lang w:val="es-ES"/>
        </w:rPr>
        <w:t xml:space="preserve"> </w:t>
      </w:r>
      <w:r w:rsidR="00E7093B">
        <w:rPr>
          <w:lang w:val="es-ES"/>
        </w:rPr>
        <w:t xml:space="preserve">los bloques </w:t>
      </w:r>
      <w:r w:rsidR="002A3DB7">
        <w:rPr>
          <w:lang w:val="es-ES"/>
        </w:rPr>
        <w:t>POW</w:t>
      </w:r>
      <w:r w:rsidR="00E7093B">
        <w:rPr>
          <w:lang w:val="es-ES"/>
        </w:rPr>
        <w:t xml:space="preserve"> y </w:t>
      </w:r>
      <w:r w:rsidR="002A3DB7">
        <w:rPr>
          <w:lang w:val="es-ES"/>
        </w:rPr>
        <w:t>POS</w:t>
      </w:r>
      <w:r w:rsidRPr="00B76770">
        <w:rPr>
          <w:lang w:val="es-ES"/>
        </w:rPr>
        <w:t>, en nodos de red distribuidos, para competir por las recompensas y así lograr el máximo rendimiento a través de la informática paralela.</w:t>
      </w:r>
    </w:p>
    <w:p w14:paraId="7E26F937" w14:textId="1BE633A3" w:rsidR="000F2944" w:rsidRPr="00B76770" w:rsidRDefault="00E7093B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s-ES"/>
        </w:rPr>
      </w:pPr>
      <w:r>
        <w:rPr>
          <w:lang w:val="es-ES"/>
        </w:rPr>
        <w:t xml:space="preserve">El mercado </w:t>
      </w:r>
      <w:r w:rsidR="002A3DB7">
        <w:rPr>
          <w:lang w:val="es-ES"/>
        </w:rPr>
        <w:t>www.</w:t>
      </w:r>
      <w:r>
        <w:rPr>
          <w:lang w:val="es-ES"/>
        </w:rPr>
        <w:t>eComX.w</w:t>
      </w:r>
      <w:r w:rsidR="000F2944" w:rsidRPr="00B76770">
        <w:rPr>
          <w:lang w:val="es-ES"/>
        </w:rPr>
        <w:t>o</w:t>
      </w:r>
      <w:r w:rsidR="002A3DB7">
        <w:rPr>
          <w:lang w:val="es-ES"/>
        </w:rPr>
        <w:t>rld puede manejar divisas Cripta</w:t>
      </w:r>
      <w:r w:rsidR="000F2944" w:rsidRPr="00B76770">
        <w:rPr>
          <w:lang w:val="es-ES"/>
        </w:rPr>
        <w:t xml:space="preserve"> y Fiat por igual.  La tecnología puede actualmente soportar 11 </w:t>
      </w:r>
      <w:r w:rsidR="002A3DB7">
        <w:rPr>
          <w:lang w:val="es-ES"/>
        </w:rPr>
        <w:t>denominaciones</w:t>
      </w:r>
      <w:r w:rsidR="000F2944" w:rsidRPr="00B76770">
        <w:rPr>
          <w:lang w:val="es-ES"/>
        </w:rPr>
        <w:t xml:space="preserve"> </w:t>
      </w:r>
      <w:proofErr w:type="spellStart"/>
      <w:r w:rsidR="002A3DB7">
        <w:rPr>
          <w:lang w:val="es-ES"/>
        </w:rPr>
        <w:t>f</w:t>
      </w:r>
      <w:r w:rsidR="000F2944" w:rsidRPr="00B76770">
        <w:rPr>
          <w:lang w:val="es-ES"/>
        </w:rPr>
        <w:t>iat</w:t>
      </w:r>
      <w:proofErr w:type="spellEnd"/>
      <w:r w:rsidR="000F2944" w:rsidRPr="00B76770">
        <w:rPr>
          <w:lang w:val="es-ES"/>
        </w:rPr>
        <w:t xml:space="preserve"> y 4 </w:t>
      </w:r>
      <w:r w:rsidR="002A3DB7">
        <w:rPr>
          <w:lang w:val="es-ES"/>
        </w:rPr>
        <w:t>criptográficas</w:t>
      </w:r>
      <w:r w:rsidR="000F2944" w:rsidRPr="00B76770">
        <w:rPr>
          <w:lang w:val="es-ES"/>
        </w:rPr>
        <w:t xml:space="preserve">, y seguirá añadiendo otras, </w:t>
      </w:r>
      <w:r>
        <w:rPr>
          <w:lang w:val="es-ES"/>
        </w:rPr>
        <w:t>en el futuro</w:t>
      </w:r>
      <w:r w:rsidR="000F2944" w:rsidRPr="00B76770">
        <w:rPr>
          <w:lang w:val="es-ES"/>
        </w:rPr>
        <w:t>.</w:t>
      </w:r>
    </w:p>
    <w:p w14:paraId="3833BB33" w14:textId="76AFF7B9" w:rsidR="00AD67AC" w:rsidRPr="00B76770" w:rsidRDefault="00AD67AC" w:rsidP="00AD67AC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s-ES"/>
        </w:rPr>
      </w:pPr>
      <w:r w:rsidRPr="00B76770">
        <w:rPr>
          <w:lang w:val="es-ES"/>
        </w:rPr>
        <w:t>eComX está implement</w:t>
      </w:r>
      <w:r w:rsidR="00E7093B">
        <w:rPr>
          <w:lang w:val="es-ES"/>
        </w:rPr>
        <w:t xml:space="preserve">ando su propia versión de una </w:t>
      </w:r>
      <w:r w:rsidR="00E7093B" w:rsidRPr="00B76770">
        <w:rPr>
          <w:lang w:val="es-ES"/>
        </w:rPr>
        <w:t xml:space="preserve">máquina </w:t>
      </w:r>
      <w:r w:rsidR="00A61BC3">
        <w:rPr>
          <w:lang w:val="es-ES"/>
        </w:rPr>
        <w:t xml:space="preserve">virtual </w:t>
      </w:r>
      <w:proofErr w:type="spellStart"/>
      <w:r w:rsidR="00E7093B">
        <w:rPr>
          <w:lang w:val="es-ES"/>
        </w:rPr>
        <w:t>Turin</w:t>
      </w:r>
      <w:proofErr w:type="spellEnd"/>
      <w:r w:rsidR="00A61BC3">
        <w:rPr>
          <w:lang w:val="es-ES"/>
        </w:rPr>
        <w:t>-completa (</w:t>
      </w:r>
      <w:r w:rsidRPr="00B76770">
        <w:rPr>
          <w:lang w:val="es-ES"/>
        </w:rPr>
        <w:t>EVM</w:t>
      </w:r>
      <w:r w:rsidR="00A61BC3">
        <w:rPr>
          <w:lang w:val="es-ES"/>
        </w:rPr>
        <w:t>)</w:t>
      </w:r>
      <w:r w:rsidRPr="00B76770">
        <w:rPr>
          <w:lang w:val="es-ES"/>
        </w:rPr>
        <w:t xml:space="preserve">, en lugar de usar la VM de </w:t>
      </w:r>
      <w:proofErr w:type="spellStart"/>
      <w:r w:rsidRPr="00B76770">
        <w:rPr>
          <w:lang w:val="es-ES"/>
        </w:rPr>
        <w:t>Ethereum</w:t>
      </w:r>
      <w:proofErr w:type="spellEnd"/>
      <w:r w:rsidRPr="00B76770">
        <w:rPr>
          <w:lang w:val="es-ES"/>
        </w:rPr>
        <w:t xml:space="preserve"> para su procesamiento. La razón es que </w:t>
      </w:r>
      <w:r w:rsidR="00E7093B">
        <w:rPr>
          <w:lang w:val="es-ES"/>
        </w:rPr>
        <w:t xml:space="preserve">la VM de </w:t>
      </w:r>
      <w:proofErr w:type="spellStart"/>
      <w:r w:rsidR="00E7093B">
        <w:rPr>
          <w:lang w:val="es-ES"/>
        </w:rPr>
        <w:t>Ethereum</w:t>
      </w:r>
      <w:proofErr w:type="spellEnd"/>
      <w:r w:rsidR="00E7093B">
        <w:rPr>
          <w:lang w:val="es-ES"/>
        </w:rPr>
        <w:t xml:space="preserve"> es casi </w:t>
      </w:r>
      <w:proofErr w:type="spellStart"/>
      <w:r w:rsidR="00E7093B">
        <w:rPr>
          <w:lang w:val="es-ES"/>
        </w:rPr>
        <w:t>Turin</w:t>
      </w:r>
      <w:proofErr w:type="spellEnd"/>
      <w:r w:rsidRPr="00B76770">
        <w:rPr>
          <w:lang w:val="es-ES"/>
        </w:rPr>
        <w:t xml:space="preserve">-completa debido al hecho de que la ejecución es dependiente en tener </w:t>
      </w:r>
      <w:r w:rsidR="00A61BC3">
        <w:rPr>
          <w:lang w:val="es-ES"/>
        </w:rPr>
        <w:t>suficiente</w:t>
      </w:r>
      <w:r w:rsidRPr="00B76770">
        <w:rPr>
          <w:lang w:val="es-ES"/>
        </w:rPr>
        <w:t xml:space="preserve"> gas reservado para los nodos en la red.</w:t>
      </w:r>
      <w:r w:rsidR="00E7093B">
        <w:rPr>
          <w:lang w:val="es-ES"/>
        </w:rPr>
        <w:t xml:space="preserve"> </w:t>
      </w:r>
      <w:r w:rsidRPr="00B76770">
        <w:rPr>
          <w:lang w:val="es-ES"/>
        </w:rPr>
        <w:t>Este es un cuello de botella inherente que eComX está resolviendo.</w:t>
      </w:r>
    </w:p>
    <w:p w14:paraId="33A1760F" w14:textId="09AC0025" w:rsidR="00F73B99" w:rsidRPr="00B76770" w:rsidRDefault="00F73B99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s-ES"/>
        </w:rPr>
      </w:pPr>
      <w:r w:rsidRPr="00B76770">
        <w:rPr>
          <w:lang w:val="es-ES"/>
        </w:rPr>
        <w:t xml:space="preserve">Hemos completado la prueba de concepto, que incluye la prueba de concepto para los mecanismos de disparo de múltiples eventos </w:t>
      </w:r>
      <w:r w:rsidR="00E7093B">
        <w:rPr>
          <w:lang w:val="es-ES"/>
        </w:rPr>
        <w:t>a</w:t>
      </w:r>
      <w:r w:rsidR="00A61BC3">
        <w:rPr>
          <w:lang w:val="es-ES"/>
        </w:rPr>
        <w:t xml:space="preserve"> través</w:t>
      </w:r>
      <w:r w:rsidR="00E7093B">
        <w:rPr>
          <w:lang w:val="es-ES"/>
        </w:rPr>
        <w:t xml:space="preserve"> de</w:t>
      </w:r>
      <w:r w:rsidRPr="00B76770">
        <w:rPr>
          <w:lang w:val="es-ES"/>
        </w:rPr>
        <w:t xml:space="preserve"> contratos inteligentes, </w:t>
      </w:r>
      <w:r w:rsidR="00E7093B">
        <w:rPr>
          <w:lang w:val="es-ES"/>
        </w:rPr>
        <w:t xml:space="preserve">el </w:t>
      </w:r>
      <w:r w:rsidRPr="00B76770">
        <w:rPr>
          <w:lang w:val="es-ES"/>
        </w:rPr>
        <w:t xml:space="preserve">transporte y envoltura de objetos a través de </w:t>
      </w:r>
      <w:r w:rsidR="00A61BC3">
        <w:rPr>
          <w:lang w:val="es-ES"/>
        </w:rPr>
        <w:t>las fichas</w:t>
      </w:r>
      <w:r w:rsidR="00E7093B">
        <w:rPr>
          <w:lang w:val="es-ES"/>
        </w:rPr>
        <w:t xml:space="preserve"> eComX, y avanzado la solución de la interoperabilidad entre </w:t>
      </w:r>
      <w:r w:rsidRPr="00B76770">
        <w:rPr>
          <w:lang w:val="es-ES"/>
        </w:rPr>
        <w:t xml:space="preserve">diferentes </w:t>
      </w:r>
      <w:r w:rsidR="00E7093B">
        <w:rPr>
          <w:lang w:val="es-ES"/>
        </w:rPr>
        <w:t>cadenas de bloques, objetos externos, y la cadena de bloques de eComX la cual actuaran como</w:t>
      </w:r>
      <w:r w:rsidRPr="00B76770">
        <w:rPr>
          <w:lang w:val="es-ES"/>
        </w:rPr>
        <w:t xml:space="preserve"> interfaces para </w:t>
      </w:r>
      <w:r w:rsidR="00E7093B">
        <w:rPr>
          <w:lang w:val="es-ES"/>
        </w:rPr>
        <w:t xml:space="preserve">que los </w:t>
      </w:r>
      <w:r w:rsidRPr="00B76770">
        <w:rPr>
          <w:lang w:val="es-ES"/>
        </w:rPr>
        <w:t>mercados globales</w:t>
      </w:r>
      <w:r w:rsidR="00E7093B">
        <w:rPr>
          <w:lang w:val="es-ES"/>
        </w:rPr>
        <w:t xml:space="preserve"> disfruten de la infra-estructura de eComX</w:t>
      </w:r>
      <w:r w:rsidRPr="00B76770">
        <w:rPr>
          <w:lang w:val="es-ES"/>
        </w:rPr>
        <w:t xml:space="preserve">, </w:t>
      </w:r>
      <w:r w:rsidR="00E7093B">
        <w:rPr>
          <w:lang w:val="es-ES"/>
        </w:rPr>
        <w:t xml:space="preserve">el </w:t>
      </w:r>
      <w:r w:rsidRPr="00B76770">
        <w:rPr>
          <w:lang w:val="es-ES"/>
        </w:rPr>
        <w:t>consenso híbrido</w:t>
      </w:r>
      <w:r w:rsidR="00E7093B">
        <w:rPr>
          <w:lang w:val="es-ES"/>
        </w:rPr>
        <w:t>,</w:t>
      </w:r>
      <w:r w:rsidRPr="00B76770">
        <w:rPr>
          <w:lang w:val="es-ES"/>
        </w:rPr>
        <w:t xml:space="preserve"> y </w:t>
      </w:r>
      <w:r w:rsidR="00A61BC3">
        <w:rPr>
          <w:lang w:val="es-ES"/>
        </w:rPr>
        <w:t>la informática paralela</w:t>
      </w:r>
      <w:r w:rsidRPr="00B76770">
        <w:rPr>
          <w:lang w:val="es-ES"/>
        </w:rPr>
        <w:t>.</w:t>
      </w:r>
    </w:p>
    <w:p w14:paraId="543AF1D1" w14:textId="09427765" w:rsidR="00F73B99" w:rsidRPr="00B76770" w:rsidRDefault="00E7093B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s-ES"/>
        </w:rPr>
      </w:pPr>
      <w:r>
        <w:rPr>
          <w:lang w:val="es-ES"/>
        </w:rPr>
        <w:t xml:space="preserve">En la parte </w:t>
      </w:r>
      <w:r w:rsidR="00A61BC3">
        <w:rPr>
          <w:lang w:val="es-ES"/>
        </w:rPr>
        <w:t>administrativa</w:t>
      </w:r>
      <w:r>
        <w:rPr>
          <w:lang w:val="es-ES"/>
        </w:rPr>
        <w:t xml:space="preserve">, </w:t>
      </w:r>
      <w:r w:rsidR="00F73B99" w:rsidRPr="00B76770">
        <w:rPr>
          <w:lang w:val="es-ES"/>
        </w:rPr>
        <w:t xml:space="preserve">eComX.org utilizará los comités </w:t>
      </w:r>
      <w:r w:rsidR="00A61BC3">
        <w:rPr>
          <w:lang w:val="es-ES"/>
        </w:rPr>
        <w:t xml:space="preserve">del </w:t>
      </w:r>
      <w:r w:rsidR="00F73B99" w:rsidRPr="00B76770">
        <w:rPr>
          <w:lang w:val="es-ES"/>
        </w:rPr>
        <w:t>DAO para promover continuamente la participación en la i + D y el intercambio de conocimientos por parte de universidades, comunidades usuarias, comunidades de inversión, comunidades participantes de mineros, mercados, logística, cumplimiento, pasarelas de pago</w:t>
      </w:r>
      <w:r>
        <w:rPr>
          <w:lang w:val="es-ES"/>
        </w:rPr>
        <w:t>, e</w:t>
      </w:r>
      <w:r w:rsidR="00F73B99" w:rsidRPr="00B76770">
        <w:rPr>
          <w:lang w:val="es-ES"/>
        </w:rPr>
        <w:t>tc.</w:t>
      </w:r>
    </w:p>
    <w:p w14:paraId="745BCCFE" w14:textId="2CBF0737" w:rsidR="00FC7E1D" w:rsidRPr="00B76770" w:rsidRDefault="00E7093B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s-ES"/>
        </w:rPr>
      </w:pPr>
      <w:r>
        <w:rPr>
          <w:lang w:val="es-ES"/>
        </w:rPr>
        <w:lastRenderedPageBreak/>
        <w:t>La c</w:t>
      </w:r>
      <w:r w:rsidRPr="00B76770">
        <w:rPr>
          <w:lang w:val="es-ES"/>
        </w:rPr>
        <w:t>orporación</w:t>
      </w:r>
      <w:r w:rsidRPr="00B76770">
        <w:rPr>
          <w:lang w:val="es-ES"/>
        </w:rPr>
        <w:t xml:space="preserve"> </w:t>
      </w:r>
      <w:r w:rsidR="00F73B99" w:rsidRPr="00B76770">
        <w:rPr>
          <w:lang w:val="es-ES"/>
        </w:rPr>
        <w:t xml:space="preserve">eComX espera </w:t>
      </w:r>
      <w:r>
        <w:rPr>
          <w:lang w:val="es-ES"/>
        </w:rPr>
        <w:t>completar</w:t>
      </w:r>
      <w:r w:rsidR="00F73B99" w:rsidRPr="00B76770">
        <w:rPr>
          <w:lang w:val="es-ES"/>
        </w:rPr>
        <w:t xml:space="preserve"> la campaña de </w:t>
      </w:r>
      <w:proofErr w:type="gramStart"/>
      <w:r w:rsidR="00F73B99" w:rsidRPr="00B76770">
        <w:rPr>
          <w:lang w:val="es-ES"/>
        </w:rPr>
        <w:t>pre-venta</w:t>
      </w:r>
      <w:proofErr w:type="gramEnd"/>
      <w:r w:rsidR="00F73B99" w:rsidRPr="00B76770">
        <w:rPr>
          <w:lang w:val="es-ES"/>
        </w:rPr>
        <w:t xml:space="preserve"> </w:t>
      </w:r>
      <w:r>
        <w:rPr>
          <w:lang w:val="es-ES"/>
        </w:rPr>
        <w:t xml:space="preserve">de </w:t>
      </w:r>
      <w:r w:rsidR="00A61BC3">
        <w:rPr>
          <w:lang w:val="es-ES"/>
        </w:rPr>
        <w:t>las fichas</w:t>
      </w:r>
      <w:r w:rsidR="00F73B99" w:rsidRPr="00B76770">
        <w:rPr>
          <w:lang w:val="es-ES"/>
        </w:rPr>
        <w:t xml:space="preserve"> de eComX, </w:t>
      </w:r>
      <w:r>
        <w:rPr>
          <w:lang w:val="es-ES"/>
        </w:rPr>
        <w:t xml:space="preserve">registrar </w:t>
      </w:r>
      <w:r w:rsidR="00F73B99" w:rsidRPr="00B76770">
        <w:rPr>
          <w:lang w:val="es-ES"/>
        </w:rPr>
        <w:t xml:space="preserve">eComX.org </w:t>
      </w:r>
      <w:r>
        <w:rPr>
          <w:lang w:val="es-ES"/>
        </w:rPr>
        <w:t xml:space="preserve">como un </w:t>
      </w:r>
      <w:r w:rsidR="00F73B99" w:rsidRPr="00B76770">
        <w:rPr>
          <w:lang w:val="es-ES"/>
        </w:rPr>
        <w:t>DAO.</w:t>
      </w:r>
      <w:r>
        <w:rPr>
          <w:lang w:val="es-ES"/>
        </w:rPr>
        <w:t xml:space="preserve"> </w:t>
      </w:r>
      <w:r w:rsidR="00F73B99" w:rsidRPr="00B76770">
        <w:rPr>
          <w:lang w:val="es-ES"/>
        </w:rPr>
        <w:t>Al fi</w:t>
      </w:r>
      <w:r>
        <w:rPr>
          <w:lang w:val="es-ES"/>
        </w:rPr>
        <w:t xml:space="preserve">nal del </w:t>
      </w:r>
      <w:r w:rsidR="00A61BC3">
        <w:rPr>
          <w:lang w:val="es-ES"/>
        </w:rPr>
        <w:t>3rd</w:t>
      </w:r>
      <w:r>
        <w:rPr>
          <w:lang w:val="es-ES"/>
        </w:rPr>
        <w:t xml:space="preserve"> trimestre de 2018</w:t>
      </w:r>
      <w:r w:rsidR="00F73B99" w:rsidRPr="00B76770">
        <w:rPr>
          <w:lang w:val="es-ES"/>
        </w:rPr>
        <w:t xml:space="preserve">, planeamos </w:t>
      </w:r>
      <w:r w:rsidR="00A61BC3">
        <w:rPr>
          <w:lang w:val="es-ES"/>
        </w:rPr>
        <w:t>la primera versión de</w:t>
      </w:r>
      <w:r w:rsidR="00F73B99" w:rsidRPr="00B76770">
        <w:rPr>
          <w:lang w:val="es-ES"/>
        </w:rPr>
        <w:t xml:space="preserve"> </w:t>
      </w:r>
      <w:r w:rsidR="00A61BC3">
        <w:rPr>
          <w:lang w:val="es-ES"/>
        </w:rPr>
        <w:t>www.</w:t>
      </w:r>
      <w:r w:rsidR="00F73B99" w:rsidRPr="00B76770">
        <w:rPr>
          <w:lang w:val="es-ES"/>
        </w:rPr>
        <w:t>eComX.</w:t>
      </w:r>
      <w:r>
        <w:rPr>
          <w:lang w:val="es-ES"/>
        </w:rPr>
        <w:t>world</w:t>
      </w:r>
      <w:r w:rsidR="00F73B99" w:rsidRPr="00B76770">
        <w:rPr>
          <w:lang w:val="es-ES"/>
        </w:rPr>
        <w:t xml:space="preserve"> </w:t>
      </w:r>
      <w:r>
        <w:rPr>
          <w:lang w:val="es-ES"/>
        </w:rPr>
        <w:t xml:space="preserve">como </w:t>
      </w:r>
      <w:r w:rsidR="00F73B99" w:rsidRPr="00B76770">
        <w:rPr>
          <w:lang w:val="es-ES"/>
        </w:rPr>
        <w:t>mercado transfronterizo mundial y comenzar el funcionamiento del eComX DAO.</w:t>
      </w:r>
      <w:r>
        <w:rPr>
          <w:lang w:val="es-ES"/>
        </w:rPr>
        <w:t xml:space="preserve"> </w:t>
      </w:r>
      <w:r w:rsidR="00F73B99" w:rsidRPr="00B76770">
        <w:rPr>
          <w:lang w:val="es-ES"/>
        </w:rPr>
        <w:t>Al final del segundo trimestre 2019</w:t>
      </w:r>
      <w:r w:rsidR="00A61BC3">
        <w:rPr>
          <w:lang w:val="es-ES"/>
        </w:rPr>
        <w:t xml:space="preserve">, se proyecta la entrada a </w:t>
      </w:r>
      <w:proofErr w:type="gramStart"/>
      <w:r w:rsidR="00A61BC3">
        <w:rPr>
          <w:lang w:val="es-ES"/>
        </w:rPr>
        <w:t>producción  de</w:t>
      </w:r>
      <w:proofErr w:type="gramEnd"/>
      <w:r w:rsidR="00A61BC3">
        <w:rPr>
          <w:lang w:val="es-ES"/>
        </w:rPr>
        <w:t xml:space="preserve"> la cadena de bloques eComX al </w:t>
      </w:r>
      <w:proofErr w:type="spellStart"/>
      <w:r w:rsidR="00A61BC3">
        <w:rPr>
          <w:lang w:val="es-ES"/>
        </w:rPr>
        <w:t>main</w:t>
      </w:r>
      <w:r w:rsidR="00F73B99" w:rsidRPr="00B76770">
        <w:rPr>
          <w:lang w:val="es-ES"/>
        </w:rPr>
        <w:t>net</w:t>
      </w:r>
      <w:proofErr w:type="spellEnd"/>
      <w:r w:rsidR="00F73B99" w:rsidRPr="00B76770">
        <w:rPr>
          <w:lang w:val="es-ES"/>
        </w:rPr>
        <w:t>, y par</w:t>
      </w:r>
      <w:r w:rsidR="0072520B">
        <w:rPr>
          <w:lang w:val="es-ES"/>
        </w:rPr>
        <w:t xml:space="preserve">a el final de 2019 esperamos compromisos </w:t>
      </w:r>
      <w:r w:rsidR="00A61BC3">
        <w:rPr>
          <w:lang w:val="es-ES"/>
        </w:rPr>
        <w:t xml:space="preserve">de la industria de comercio electrónico centralizado </w:t>
      </w:r>
      <w:r w:rsidR="00F73B99" w:rsidRPr="00B76770">
        <w:rPr>
          <w:lang w:val="es-ES"/>
        </w:rPr>
        <w:t xml:space="preserve">de más de $500 millones dólares en transacciones </w:t>
      </w:r>
      <w:r w:rsidR="0072520B">
        <w:rPr>
          <w:lang w:val="es-ES"/>
        </w:rPr>
        <w:t>proc</w:t>
      </w:r>
      <w:r w:rsidR="00A61BC3">
        <w:rPr>
          <w:lang w:val="es-ES"/>
        </w:rPr>
        <w:t>esada</w:t>
      </w:r>
      <w:r w:rsidR="0072520B">
        <w:rPr>
          <w:lang w:val="es-ES"/>
        </w:rPr>
        <w:t xml:space="preserve">s a través de la cadena de bloques de </w:t>
      </w:r>
      <w:r w:rsidR="00F73B99" w:rsidRPr="00B76770">
        <w:rPr>
          <w:lang w:val="es-ES"/>
        </w:rPr>
        <w:t>eComX.</w:t>
      </w:r>
    </w:p>
    <w:p w14:paraId="00D425F6" w14:textId="25A7180A" w:rsidR="00F73B99" w:rsidRPr="00B76770" w:rsidRDefault="00442150" w:rsidP="00F73B99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s-ES"/>
        </w:rPr>
      </w:pPr>
      <w:r w:rsidRPr="00B76770">
        <w:rPr>
          <w:lang w:val="es-ES"/>
        </w:rPr>
        <w:t xml:space="preserve">Para el final de 2020, eComX está apuntando para tener más de 2 mil millones USD en transacciones relacionadas </w:t>
      </w:r>
      <w:r w:rsidR="0072520B">
        <w:rPr>
          <w:lang w:val="es-ES"/>
        </w:rPr>
        <w:t xml:space="preserve">al comercio electrónico procesados a través de </w:t>
      </w:r>
      <w:r w:rsidRPr="00B76770">
        <w:rPr>
          <w:lang w:val="es-ES"/>
        </w:rPr>
        <w:t xml:space="preserve">la </w:t>
      </w:r>
      <w:r w:rsidR="0072520B">
        <w:rPr>
          <w:lang w:val="es-ES"/>
        </w:rPr>
        <w:t>cadena de bloques</w:t>
      </w:r>
      <w:r w:rsidRPr="00B76770">
        <w:rPr>
          <w:lang w:val="es-ES"/>
        </w:rPr>
        <w:t xml:space="preserve"> de eComX y para el final de 2021, </w:t>
      </w:r>
      <w:r w:rsidR="0072520B">
        <w:rPr>
          <w:lang w:val="es-ES"/>
        </w:rPr>
        <w:t>se proyecta</w:t>
      </w:r>
      <w:r w:rsidRPr="00B76770">
        <w:rPr>
          <w:lang w:val="es-ES"/>
        </w:rPr>
        <w:t xml:space="preserve"> mercados importantes alrededor del mundo </w:t>
      </w:r>
      <w:r w:rsidR="0072520B">
        <w:rPr>
          <w:lang w:val="es-ES"/>
        </w:rPr>
        <w:t>que comience</w:t>
      </w:r>
      <w:r w:rsidR="0072520B" w:rsidRPr="00B76770">
        <w:rPr>
          <w:lang w:val="es-ES"/>
        </w:rPr>
        <w:t>n</w:t>
      </w:r>
      <w:r w:rsidRPr="00B76770">
        <w:rPr>
          <w:lang w:val="es-ES"/>
        </w:rPr>
        <w:t xml:space="preserve"> a utilizar la tecnología de eComX </w:t>
      </w:r>
      <w:r w:rsidR="0072520B">
        <w:rPr>
          <w:lang w:val="es-ES"/>
        </w:rPr>
        <w:t>de cadenas de bloques</w:t>
      </w:r>
      <w:r w:rsidRPr="00B76770">
        <w:rPr>
          <w:lang w:val="es-ES"/>
        </w:rPr>
        <w:t xml:space="preserve">, eComX espera que esta estimación aumente en </w:t>
      </w:r>
      <w:r w:rsidR="0072520B">
        <w:rPr>
          <w:lang w:val="es-ES"/>
        </w:rPr>
        <w:t xml:space="preserve">un múltiple </w:t>
      </w:r>
      <w:r w:rsidRPr="00B76770">
        <w:rPr>
          <w:lang w:val="es-ES"/>
        </w:rPr>
        <w:t>10X.</w:t>
      </w:r>
    </w:p>
    <w:p w14:paraId="2314ECF9" w14:textId="7AE49888" w:rsidR="0072520B" w:rsidRPr="00D90CB4" w:rsidRDefault="00FC0C23" w:rsidP="0049230A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s-ES"/>
        </w:rPr>
      </w:pPr>
      <w:r w:rsidRPr="00B76770">
        <w:rPr>
          <w:lang w:val="es-ES"/>
        </w:rPr>
        <w:t xml:space="preserve">Para seguir siendo independiente (ningún control por nadie socio, mercado, etc.), el eComX.org DAO será </w:t>
      </w:r>
      <w:r w:rsidR="0072520B">
        <w:rPr>
          <w:lang w:val="es-ES"/>
        </w:rPr>
        <w:t>transformado,</w:t>
      </w:r>
      <w:r w:rsidRPr="00B76770">
        <w:rPr>
          <w:lang w:val="es-ES"/>
        </w:rPr>
        <w:t xml:space="preserve"> de una organización cuasi-independiente,</w:t>
      </w:r>
      <w:r w:rsidR="0072520B">
        <w:rPr>
          <w:lang w:val="es-ES"/>
        </w:rPr>
        <w:t xml:space="preserve"> a una totalmente autónoma. Este proceso gradual,</w:t>
      </w:r>
      <w:r w:rsidRPr="00B76770">
        <w:rPr>
          <w:lang w:val="es-ES"/>
        </w:rPr>
        <w:t xml:space="preserve"> se hace para asegurar que en su etapa temprana de desarrollo, la organización </w:t>
      </w:r>
      <w:r w:rsidR="0072520B">
        <w:rPr>
          <w:lang w:val="es-ES"/>
        </w:rPr>
        <w:t>mantenga a</w:t>
      </w:r>
      <w:r w:rsidRPr="00B76770">
        <w:rPr>
          <w:lang w:val="es-ES"/>
        </w:rPr>
        <w:t xml:space="preserve"> rumbo </w:t>
      </w:r>
      <w:r w:rsidR="0072520B">
        <w:rPr>
          <w:lang w:val="es-ES"/>
        </w:rPr>
        <w:t xml:space="preserve">la visión de los fundadores del proyecto y para poder </w:t>
      </w:r>
      <w:r w:rsidRPr="00B76770">
        <w:rPr>
          <w:lang w:val="es-ES"/>
        </w:rPr>
        <w:t>entregar eComX como un</w:t>
      </w:r>
      <w:r w:rsidR="0072520B">
        <w:rPr>
          <w:lang w:val="es-ES"/>
        </w:rPr>
        <w:t>a solución para el beneficio de todos</w:t>
      </w:r>
      <w:r w:rsidRPr="00B76770">
        <w:rPr>
          <w:lang w:val="es-ES"/>
        </w:rPr>
        <w:t xml:space="preserve"> </w:t>
      </w:r>
      <w:r w:rsidR="0072520B">
        <w:rPr>
          <w:lang w:val="es-ES"/>
        </w:rPr>
        <w:t xml:space="preserve">y que se mantenga abierta al </w:t>
      </w:r>
      <w:r w:rsidR="00A61BC3">
        <w:rPr>
          <w:lang w:val="es-ES"/>
        </w:rPr>
        <w:t xml:space="preserve">público de </w:t>
      </w:r>
      <w:r w:rsidR="0072520B">
        <w:rPr>
          <w:lang w:val="es-ES"/>
        </w:rPr>
        <w:t xml:space="preserve">forma que </w:t>
      </w:r>
      <w:r w:rsidRPr="00B76770">
        <w:rPr>
          <w:lang w:val="es-ES"/>
        </w:rPr>
        <w:t xml:space="preserve">toda la infraestructura </w:t>
      </w:r>
      <w:r w:rsidR="0072520B">
        <w:rPr>
          <w:lang w:val="es-ES"/>
        </w:rPr>
        <w:t xml:space="preserve">de la cadena de </w:t>
      </w:r>
      <w:r w:rsidRPr="00B76770">
        <w:rPr>
          <w:lang w:val="es-ES"/>
        </w:rPr>
        <w:t xml:space="preserve">bloques </w:t>
      </w:r>
      <w:r w:rsidR="0072520B">
        <w:rPr>
          <w:lang w:val="es-ES"/>
        </w:rPr>
        <w:t xml:space="preserve">de eComX pase a soportar </w:t>
      </w:r>
      <w:proofErr w:type="gramStart"/>
      <w:r w:rsidR="0072520B">
        <w:rPr>
          <w:lang w:val="es-ES"/>
        </w:rPr>
        <w:t xml:space="preserve">al </w:t>
      </w:r>
      <w:r w:rsidRPr="00B76770">
        <w:rPr>
          <w:lang w:val="es-ES"/>
        </w:rPr>
        <w:t xml:space="preserve"> Internet</w:t>
      </w:r>
      <w:proofErr w:type="gramEnd"/>
      <w:r w:rsidRPr="00B76770">
        <w:rPr>
          <w:lang w:val="es-ES"/>
        </w:rPr>
        <w:t xml:space="preserve"> de valores.</w:t>
      </w:r>
    </w:p>
    <w:p w14:paraId="7AC564F1" w14:textId="68627303" w:rsidR="0049230A" w:rsidRPr="00B76770" w:rsidRDefault="00D90CB4" w:rsidP="0049230A">
      <w:pPr>
        <w:spacing w:before="100" w:beforeAutospacing="1" w:after="100" w:afterAutospacing="1"/>
        <w:rPr>
          <w:rFonts w:asciiTheme="majorHAnsi" w:eastAsia="Times New Roman" w:hAnsiTheme="majorHAnsi" w:cstheme="majorHAnsi"/>
          <w:lang w:val="es-ES"/>
        </w:rPr>
      </w:pPr>
      <w:r>
        <w:rPr>
          <w:lang w:val="es-ES"/>
        </w:rPr>
        <w:t xml:space="preserve">La cadena de bloques de </w:t>
      </w:r>
      <w:r w:rsidR="00FC7E1D" w:rsidRPr="00B76770">
        <w:rPr>
          <w:lang w:val="es-ES"/>
        </w:rPr>
        <w:t xml:space="preserve">eComX </w:t>
      </w:r>
      <w:r w:rsidR="00B73711">
        <w:rPr>
          <w:lang w:val="es-ES"/>
        </w:rPr>
        <w:t xml:space="preserve">tendrá como divisa nativa </w:t>
      </w:r>
      <w:r w:rsidR="00A61BC3">
        <w:rPr>
          <w:lang w:val="es-ES"/>
        </w:rPr>
        <w:t>las fichas de</w:t>
      </w:r>
      <w:r w:rsidR="00B73711">
        <w:rPr>
          <w:lang w:val="es-ES"/>
        </w:rPr>
        <w:t xml:space="preserve"> eComX</w:t>
      </w:r>
      <w:r w:rsidR="00FC7E1D" w:rsidRPr="00B76770">
        <w:rPr>
          <w:lang w:val="es-ES"/>
        </w:rPr>
        <w:t xml:space="preserve">. </w:t>
      </w:r>
      <w:r w:rsidR="00B73711">
        <w:rPr>
          <w:lang w:val="es-ES"/>
        </w:rPr>
        <w:t>E</w:t>
      </w:r>
      <w:r w:rsidR="00A61BC3">
        <w:rPr>
          <w:lang w:val="es-ES"/>
        </w:rPr>
        <w:t>sta</w:t>
      </w:r>
      <w:r w:rsidR="00B73711">
        <w:rPr>
          <w:lang w:val="es-ES"/>
        </w:rPr>
        <w:t>s s</w:t>
      </w:r>
      <w:r w:rsidR="00FC7E1D" w:rsidRPr="00B76770">
        <w:rPr>
          <w:lang w:val="es-ES"/>
        </w:rPr>
        <w:t>e usarán para envolver y transportar obje</w:t>
      </w:r>
      <w:r w:rsidR="00B73711">
        <w:rPr>
          <w:lang w:val="es-ES"/>
        </w:rPr>
        <w:t xml:space="preserve">tos externos dentro y fuera de la cadena de bloques de </w:t>
      </w:r>
      <w:r w:rsidR="00FC7E1D" w:rsidRPr="00B76770">
        <w:rPr>
          <w:lang w:val="es-ES"/>
        </w:rPr>
        <w:t xml:space="preserve">eComX, </w:t>
      </w:r>
      <w:r w:rsidR="00B73711">
        <w:rPr>
          <w:lang w:val="es-ES"/>
        </w:rPr>
        <w:t xml:space="preserve">actuaran </w:t>
      </w:r>
      <w:r w:rsidR="00FC7E1D" w:rsidRPr="00B76770">
        <w:rPr>
          <w:lang w:val="es-ES"/>
        </w:rPr>
        <w:t xml:space="preserve">como interfaces de cadena cruzada, como gas para </w:t>
      </w:r>
      <w:r w:rsidR="00B73711">
        <w:rPr>
          <w:lang w:val="es-ES"/>
        </w:rPr>
        <w:t>los</w:t>
      </w:r>
      <w:r w:rsidR="00FC7E1D" w:rsidRPr="00B76770">
        <w:rPr>
          <w:lang w:val="es-ES"/>
        </w:rPr>
        <w:t xml:space="preserve"> nodos </w:t>
      </w:r>
      <w:r w:rsidR="00B73711">
        <w:rPr>
          <w:lang w:val="es-ES"/>
        </w:rPr>
        <w:t xml:space="preserve">mineros </w:t>
      </w:r>
      <w:r w:rsidR="00FC7E1D" w:rsidRPr="00B76770">
        <w:rPr>
          <w:lang w:val="es-ES"/>
        </w:rPr>
        <w:t xml:space="preserve">computacionales paralelos, </w:t>
      </w:r>
      <w:r w:rsidR="00A61BC3">
        <w:rPr>
          <w:lang w:val="es-ES"/>
        </w:rPr>
        <w:t>y ultimadamente, esta</w:t>
      </w:r>
      <w:r w:rsidR="00B73711">
        <w:rPr>
          <w:lang w:val="es-ES"/>
        </w:rPr>
        <w:t xml:space="preserve">s se </w:t>
      </w:r>
      <w:proofErr w:type="gramStart"/>
      <w:r w:rsidR="00B73711">
        <w:rPr>
          <w:lang w:val="es-ES"/>
        </w:rPr>
        <w:t>utilizaran</w:t>
      </w:r>
      <w:proofErr w:type="gramEnd"/>
      <w:r w:rsidR="00B73711">
        <w:rPr>
          <w:lang w:val="es-ES"/>
        </w:rPr>
        <w:t xml:space="preserve"> </w:t>
      </w:r>
      <w:r w:rsidR="00FC7E1D" w:rsidRPr="00B76770">
        <w:rPr>
          <w:lang w:val="es-ES"/>
        </w:rPr>
        <w:t>como recompensas para futuros programas de fidelización.</w:t>
      </w:r>
    </w:p>
    <w:p w14:paraId="74C2D30E" w14:textId="66C06B1E" w:rsidR="0049230A" w:rsidRPr="00B73711" w:rsidRDefault="0049230A" w:rsidP="0049230A">
      <w:pPr>
        <w:rPr>
          <w:rFonts w:asciiTheme="majorHAnsi" w:hAnsiTheme="majorHAnsi" w:cstheme="majorHAnsi"/>
          <w:b/>
          <w:lang w:val="es-ES"/>
        </w:rPr>
      </w:pPr>
      <w:r w:rsidRPr="00B73711">
        <w:rPr>
          <w:b/>
          <w:lang w:val="es-ES"/>
        </w:rPr>
        <w:t>eComX recaudación de fondos</w:t>
      </w:r>
    </w:p>
    <w:p w14:paraId="7EDA5960" w14:textId="77777777" w:rsidR="0049230A" w:rsidRPr="00B76770" w:rsidRDefault="0049230A" w:rsidP="0049230A">
      <w:pPr>
        <w:rPr>
          <w:rFonts w:asciiTheme="majorHAnsi" w:hAnsiTheme="majorHAnsi" w:cstheme="majorHAnsi"/>
          <w:lang w:val="es-ES"/>
        </w:rPr>
      </w:pPr>
    </w:p>
    <w:p w14:paraId="72A00768" w14:textId="4F735B4A" w:rsidR="0049230A" w:rsidRPr="00B76770" w:rsidRDefault="0049230A" w:rsidP="0049230A">
      <w:pPr>
        <w:rPr>
          <w:rFonts w:asciiTheme="majorHAnsi" w:hAnsiTheme="majorHAnsi" w:cstheme="majorHAnsi"/>
          <w:spacing w:val="-1"/>
          <w:lang w:val="es-ES"/>
        </w:rPr>
      </w:pPr>
      <w:r w:rsidRPr="00B76770">
        <w:rPr>
          <w:lang w:val="es-ES"/>
        </w:rPr>
        <w:t>Desde la creación de eComX, la organización ha estado innovando y construyendo tranquilamente su infra</w:t>
      </w:r>
      <w:r w:rsidR="00B73711">
        <w:rPr>
          <w:lang w:val="es-ES"/>
        </w:rPr>
        <w:t xml:space="preserve"> </w:t>
      </w:r>
      <w:r w:rsidRPr="00B76770">
        <w:rPr>
          <w:lang w:val="es-ES"/>
        </w:rPr>
        <w:t>estructura.</w:t>
      </w:r>
      <w:r w:rsidR="00D90CB4">
        <w:rPr>
          <w:lang w:val="es-ES"/>
        </w:rPr>
        <w:t xml:space="preserve"> </w:t>
      </w:r>
      <w:r w:rsidRPr="00B76770">
        <w:rPr>
          <w:lang w:val="es-ES"/>
        </w:rPr>
        <w:t xml:space="preserve">En medio de todas las dudas acerca de la tecnología </w:t>
      </w:r>
      <w:r w:rsidR="00B73711">
        <w:rPr>
          <w:lang w:val="es-ES"/>
        </w:rPr>
        <w:t xml:space="preserve">de cadena de </w:t>
      </w:r>
      <w:r w:rsidRPr="00B76770">
        <w:rPr>
          <w:lang w:val="es-ES"/>
        </w:rPr>
        <w:t>bloques, hemos lanzado un mercado real de criptografía de com</w:t>
      </w:r>
      <w:r w:rsidR="00B73711">
        <w:rPr>
          <w:lang w:val="es-ES"/>
        </w:rPr>
        <w:t xml:space="preserve">ercio electrónico, nuestro </w:t>
      </w:r>
      <w:r w:rsidR="001D4D27">
        <w:rPr>
          <w:lang w:val="es-ES"/>
        </w:rPr>
        <w:t xml:space="preserve">mercado abierto </w:t>
      </w:r>
      <w:r w:rsidR="00B73711">
        <w:rPr>
          <w:lang w:val="es-ES"/>
        </w:rPr>
        <w:t>"</w:t>
      </w:r>
      <w:proofErr w:type="spellStart"/>
      <w:r w:rsidR="00B73711">
        <w:rPr>
          <w:lang w:val="es-ES"/>
        </w:rPr>
        <w:t>Dapp</w:t>
      </w:r>
      <w:proofErr w:type="spellEnd"/>
      <w:r w:rsidR="001D4D27">
        <w:rPr>
          <w:lang w:val="es-ES"/>
        </w:rPr>
        <w:t xml:space="preserve"> Store Marketplace</w:t>
      </w:r>
      <w:r w:rsidRPr="00B76770">
        <w:rPr>
          <w:lang w:val="es-ES"/>
        </w:rPr>
        <w:t xml:space="preserve">" </w:t>
      </w:r>
      <w:r w:rsidR="001D4D27">
        <w:rPr>
          <w:lang w:val="es-ES"/>
        </w:rPr>
        <w:t>el cual estará</w:t>
      </w:r>
      <w:r w:rsidRPr="00B76770">
        <w:rPr>
          <w:lang w:val="es-ES"/>
        </w:rPr>
        <w:t xml:space="preserve"> abierto al público</w:t>
      </w:r>
      <w:r w:rsidR="001D4D27">
        <w:rPr>
          <w:lang w:val="es-ES"/>
        </w:rPr>
        <w:t xml:space="preserve"> en el 3rd cuarto del 2018</w:t>
      </w:r>
      <w:r w:rsidRPr="00B76770">
        <w:rPr>
          <w:lang w:val="es-ES"/>
        </w:rPr>
        <w:t xml:space="preserve">, y nuestro trabajo de i + D </w:t>
      </w:r>
      <w:r w:rsidR="001D4D27">
        <w:rPr>
          <w:lang w:val="es-ES"/>
        </w:rPr>
        <w:t xml:space="preserve">interno respecto a </w:t>
      </w:r>
      <w:r w:rsidRPr="00B76770">
        <w:rPr>
          <w:lang w:val="es-ES"/>
        </w:rPr>
        <w:t>la interoperabili</w:t>
      </w:r>
      <w:r w:rsidR="001D4D27">
        <w:rPr>
          <w:lang w:val="es-ES"/>
        </w:rPr>
        <w:t xml:space="preserve">dad, </w:t>
      </w:r>
      <w:r w:rsidR="00B73711">
        <w:rPr>
          <w:lang w:val="es-ES"/>
        </w:rPr>
        <w:t xml:space="preserve">la cadena de bloques de </w:t>
      </w:r>
      <w:r w:rsidRPr="00B76770">
        <w:rPr>
          <w:lang w:val="es-ES"/>
        </w:rPr>
        <w:t>eComX, y la informá</w:t>
      </w:r>
      <w:r w:rsidR="00B73711">
        <w:rPr>
          <w:lang w:val="es-ES"/>
        </w:rPr>
        <w:t>tica paralela</w:t>
      </w:r>
      <w:r w:rsidRPr="00B76770">
        <w:rPr>
          <w:lang w:val="es-ES"/>
        </w:rPr>
        <w:t>.</w:t>
      </w:r>
      <w:r w:rsidR="00B73711">
        <w:rPr>
          <w:lang w:val="es-ES"/>
        </w:rPr>
        <w:t xml:space="preserve"> Igualmente, n</w:t>
      </w:r>
      <w:r w:rsidRPr="00B76770">
        <w:rPr>
          <w:lang w:val="es-ES"/>
        </w:rPr>
        <w:t xml:space="preserve">os estamos preparando para ser una de las primeras compañías de </w:t>
      </w:r>
      <w:r w:rsidR="00B73711">
        <w:rPr>
          <w:lang w:val="es-ES"/>
        </w:rPr>
        <w:t xml:space="preserve">infra estructura de cadena de </w:t>
      </w:r>
      <w:r w:rsidRPr="00B76770">
        <w:rPr>
          <w:lang w:val="es-ES"/>
        </w:rPr>
        <w:t xml:space="preserve">bloques </w:t>
      </w:r>
      <w:r w:rsidR="00B73711">
        <w:rPr>
          <w:lang w:val="es-ES"/>
        </w:rPr>
        <w:t xml:space="preserve">de la economía </w:t>
      </w:r>
      <w:r w:rsidR="001D4D27">
        <w:rPr>
          <w:lang w:val="es-ES"/>
        </w:rPr>
        <w:t xml:space="preserve">electrónica descentralizada </w:t>
      </w:r>
      <w:r w:rsidR="00B73711">
        <w:rPr>
          <w:lang w:val="es-ES"/>
        </w:rPr>
        <w:t>del mundo real de la criptografía</w:t>
      </w:r>
      <w:r w:rsidRPr="00B76770">
        <w:rPr>
          <w:lang w:val="es-ES"/>
        </w:rPr>
        <w:t xml:space="preserve"> y la intención </w:t>
      </w:r>
      <w:r w:rsidR="00B73711">
        <w:rPr>
          <w:lang w:val="es-ES"/>
        </w:rPr>
        <w:t>es</w:t>
      </w:r>
      <w:r w:rsidRPr="00B76770">
        <w:rPr>
          <w:lang w:val="es-ES"/>
        </w:rPr>
        <w:t xml:space="preserve"> </w:t>
      </w:r>
      <w:r w:rsidR="00B73711">
        <w:rPr>
          <w:lang w:val="es-ES"/>
        </w:rPr>
        <w:t xml:space="preserve">de liderar </w:t>
      </w:r>
      <w:r w:rsidRPr="00B76770">
        <w:rPr>
          <w:lang w:val="es-ES"/>
        </w:rPr>
        <w:t xml:space="preserve">trayendo </w:t>
      </w:r>
      <w:r w:rsidRPr="00B76770">
        <w:rPr>
          <w:lang w:val="es-ES"/>
        </w:rPr>
        <w:lastRenderedPageBreak/>
        <w:t xml:space="preserve">soluciones </w:t>
      </w:r>
      <w:r w:rsidR="00B73711">
        <w:rPr>
          <w:lang w:val="es-ES"/>
        </w:rPr>
        <w:t xml:space="preserve">de comercio descentralizado </w:t>
      </w:r>
      <w:r w:rsidRPr="00B76770">
        <w:rPr>
          <w:lang w:val="es-ES"/>
        </w:rPr>
        <w:t>verdaderas</w:t>
      </w:r>
      <w:r w:rsidR="00B73711">
        <w:rPr>
          <w:lang w:val="es-ES"/>
        </w:rPr>
        <w:t>,</w:t>
      </w:r>
      <w:r w:rsidRPr="00B76770">
        <w:rPr>
          <w:lang w:val="es-ES"/>
        </w:rPr>
        <w:t xml:space="preserve"> a las personas y a las organizaciones alrededor del mundo.</w:t>
      </w:r>
    </w:p>
    <w:p w14:paraId="109D140F" w14:textId="751737BF" w:rsidR="0049230A" w:rsidRPr="00B76770" w:rsidRDefault="0049230A" w:rsidP="0049230A">
      <w:pPr>
        <w:rPr>
          <w:rFonts w:asciiTheme="majorHAnsi" w:hAnsiTheme="majorHAnsi" w:cstheme="majorHAnsi"/>
          <w:spacing w:val="-1"/>
          <w:lang w:val="es-ES"/>
        </w:rPr>
      </w:pPr>
    </w:p>
    <w:p w14:paraId="16C2A0B8" w14:textId="3A4DBB66" w:rsidR="0049230A" w:rsidRPr="00B76770" w:rsidRDefault="0049230A" w:rsidP="0049230A">
      <w:pPr>
        <w:rPr>
          <w:rFonts w:asciiTheme="majorHAnsi" w:hAnsiTheme="majorHAnsi" w:cstheme="majorHAnsi"/>
          <w:shd w:val="clear" w:color="auto" w:fill="FFFFFF"/>
          <w:lang w:val="es-ES"/>
        </w:rPr>
      </w:pPr>
      <w:r w:rsidRPr="00B76770">
        <w:rPr>
          <w:lang w:val="es-ES"/>
        </w:rPr>
        <w:t>Para continuar el desarrollo, eComX necesita reunir el capital necesario para continuar el desarrollo.</w:t>
      </w:r>
    </w:p>
    <w:p w14:paraId="74ADE1D2" w14:textId="178203EC" w:rsidR="00407A00" w:rsidRPr="00B76770" w:rsidRDefault="00407A00" w:rsidP="00407A00">
      <w:pPr>
        <w:rPr>
          <w:rFonts w:asciiTheme="majorHAnsi" w:hAnsiTheme="majorHAnsi" w:cstheme="majorHAnsi"/>
          <w:lang w:val="es-ES"/>
        </w:rPr>
      </w:pPr>
      <w:bookmarkStart w:id="0" w:name="_Toc523685951"/>
    </w:p>
    <w:bookmarkEnd w:id="0"/>
    <w:p w14:paraId="46CC7EC3" w14:textId="49DEA5AB" w:rsidR="00102688" w:rsidRPr="00B76770" w:rsidRDefault="00004940" w:rsidP="00102688">
      <w:pPr>
        <w:rPr>
          <w:rFonts w:asciiTheme="majorHAnsi" w:hAnsiTheme="majorHAnsi" w:cstheme="majorHAnsi"/>
          <w:lang w:val="es-ES"/>
        </w:rPr>
      </w:pPr>
      <w:r w:rsidRPr="00B76770">
        <w:rPr>
          <w:lang w:val="es-ES"/>
        </w:rPr>
        <w:fldChar w:fldCharType="begin"/>
      </w:r>
      <w:r w:rsidRPr="00B76770">
        <w:rPr>
          <w:lang w:val="es-ES"/>
        </w:rPr>
        <w:instrText xml:space="preserve"> HYPERLINK "http://www.eComX.world" </w:instrText>
      </w:r>
      <w:r w:rsidRPr="00B76770">
        <w:rPr>
          <w:lang w:val="es-ES"/>
        </w:rPr>
        <w:fldChar w:fldCharType="separate"/>
      </w:r>
      <w:r w:rsidRPr="00B76770">
        <w:rPr>
          <w:lang w:val="es-ES"/>
        </w:rPr>
        <w:fldChar w:fldCharType="end"/>
      </w:r>
      <w:r w:rsidR="00102688" w:rsidRPr="00B76770">
        <w:rPr>
          <w:lang w:val="es-ES"/>
        </w:rPr>
        <w:t xml:space="preserve">eComX ha </w:t>
      </w:r>
      <w:r w:rsidR="00B73711">
        <w:rPr>
          <w:lang w:val="es-ES"/>
        </w:rPr>
        <w:t>logrado</w:t>
      </w:r>
      <w:r w:rsidR="00102688" w:rsidRPr="00B76770">
        <w:rPr>
          <w:lang w:val="es-ES"/>
        </w:rPr>
        <w:t xml:space="preserve"> su </w:t>
      </w:r>
      <w:r w:rsidR="00B73711">
        <w:rPr>
          <w:lang w:val="es-ES"/>
        </w:rPr>
        <w:t>“</w:t>
      </w:r>
      <w:proofErr w:type="spellStart"/>
      <w:r w:rsidR="00102688" w:rsidRPr="00B76770">
        <w:rPr>
          <w:lang w:val="es-ES"/>
        </w:rPr>
        <w:t>Soft</w:t>
      </w:r>
      <w:proofErr w:type="spellEnd"/>
      <w:r w:rsidR="00B73711">
        <w:rPr>
          <w:lang w:val="es-ES"/>
        </w:rPr>
        <w:t xml:space="preserve"> </w:t>
      </w:r>
      <w:proofErr w:type="spellStart"/>
      <w:r w:rsidR="00B73711">
        <w:rPr>
          <w:lang w:val="es-ES"/>
        </w:rPr>
        <w:t>C</w:t>
      </w:r>
      <w:r w:rsidR="00102688" w:rsidRPr="00B76770">
        <w:rPr>
          <w:lang w:val="es-ES"/>
        </w:rPr>
        <w:t>ap</w:t>
      </w:r>
      <w:proofErr w:type="spellEnd"/>
      <w:r w:rsidR="00B73711">
        <w:rPr>
          <w:lang w:val="es-ES"/>
        </w:rPr>
        <w:t>”</w:t>
      </w:r>
      <w:r w:rsidR="00102688" w:rsidRPr="00B76770">
        <w:rPr>
          <w:lang w:val="es-ES"/>
        </w:rPr>
        <w:t xml:space="preserve"> utilizando inversiones </w:t>
      </w:r>
      <w:r w:rsidR="00B73711">
        <w:rPr>
          <w:lang w:val="es-ES"/>
        </w:rPr>
        <w:t>internas,</w:t>
      </w:r>
      <w:r w:rsidR="00102688" w:rsidRPr="00B76770">
        <w:rPr>
          <w:lang w:val="es-ES"/>
        </w:rPr>
        <w:t xml:space="preserve"> </w:t>
      </w:r>
      <w:r w:rsidR="00B73711">
        <w:rPr>
          <w:lang w:val="es-ES"/>
        </w:rPr>
        <w:t xml:space="preserve">avanzadas por los </w:t>
      </w:r>
      <w:r w:rsidR="00102688" w:rsidRPr="00B76770">
        <w:rPr>
          <w:lang w:val="es-ES"/>
        </w:rPr>
        <w:t>fundadores, amigos y familiares</w:t>
      </w:r>
      <w:r w:rsidR="00B73711">
        <w:rPr>
          <w:lang w:val="es-ES"/>
        </w:rPr>
        <w:t>,</w:t>
      </w:r>
      <w:r w:rsidR="00102688" w:rsidRPr="00B76770">
        <w:rPr>
          <w:lang w:val="es-ES"/>
        </w:rPr>
        <w:t xml:space="preserve"> y ha completado la </w:t>
      </w:r>
      <w:r w:rsidR="001B26AD">
        <w:rPr>
          <w:lang w:val="es-ES"/>
        </w:rPr>
        <w:t>estructura del proyecto, “</w:t>
      </w:r>
      <w:proofErr w:type="spellStart"/>
      <w:r w:rsidR="001B26AD">
        <w:rPr>
          <w:lang w:val="es-ES"/>
        </w:rPr>
        <w:t>Whitep</w:t>
      </w:r>
      <w:r w:rsidR="00102688" w:rsidRPr="00B76770">
        <w:rPr>
          <w:lang w:val="es-ES"/>
        </w:rPr>
        <w:t>aper</w:t>
      </w:r>
      <w:proofErr w:type="spellEnd"/>
      <w:r w:rsidR="001B26AD">
        <w:rPr>
          <w:lang w:val="es-ES"/>
        </w:rPr>
        <w:t>”</w:t>
      </w:r>
      <w:r w:rsidR="00102688" w:rsidRPr="00B76770">
        <w:rPr>
          <w:lang w:val="es-ES"/>
        </w:rPr>
        <w:t xml:space="preserve">, </w:t>
      </w:r>
      <w:r w:rsidR="001B26AD">
        <w:rPr>
          <w:lang w:val="es-ES"/>
        </w:rPr>
        <w:t>lanzamiento</w:t>
      </w:r>
      <w:r w:rsidR="00102688" w:rsidRPr="00B76770">
        <w:rPr>
          <w:lang w:val="es-ES"/>
        </w:rPr>
        <w:t xml:space="preserve"> </w:t>
      </w:r>
      <w:r w:rsidR="00B73711">
        <w:rPr>
          <w:lang w:val="es-ES"/>
        </w:rPr>
        <w:t>del</w:t>
      </w:r>
      <w:r w:rsidR="00102688" w:rsidRPr="00B76770">
        <w:rPr>
          <w:lang w:val="es-ES"/>
        </w:rPr>
        <w:t xml:space="preserve"> mercado </w:t>
      </w:r>
      <w:r w:rsidR="00B73711">
        <w:rPr>
          <w:lang w:val="es-ES"/>
        </w:rPr>
        <w:t xml:space="preserve">global </w:t>
      </w:r>
      <w:r w:rsidR="001B26AD" w:rsidRPr="00B76770">
        <w:rPr>
          <w:rStyle w:val="Hyperlink"/>
          <w:lang w:val="es-ES"/>
        </w:rPr>
        <w:t>www.eComX.world</w:t>
      </w:r>
      <w:r w:rsidR="001B26AD">
        <w:rPr>
          <w:lang w:val="es-ES"/>
        </w:rPr>
        <w:t xml:space="preserve"> </w:t>
      </w:r>
      <w:r w:rsidR="00B73711">
        <w:rPr>
          <w:lang w:val="es-ES"/>
        </w:rPr>
        <w:t xml:space="preserve">con soporte </w:t>
      </w:r>
      <w:r w:rsidR="001B26AD">
        <w:rPr>
          <w:lang w:val="es-ES"/>
        </w:rPr>
        <w:t>a</w:t>
      </w:r>
      <w:r w:rsidR="00102688" w:rsidRPr="00B76770">
        <w:rPr>
          <w:lang w:val="es-ES"/>
        </w:rPr>
        <w:t xml:space="preserve"> </w:t>
      </w:r>
      <w:r w:rsidR="001B26AD">
        <w:rPr>
          <w:lang w:val="es-ES"/>
        </w:rPr>
        <w:t>las monedas</w:t>
      </w:r>
      <w:r w:rsidR="00B73711">
        <w:rPr>
          <w:lang w:val="es-ES"/>
        </w:rPr>
        <w:t xml:space="preserve"> </w:t>
      </w:r>
      <w:proofErr w:type="spellStart"/>
      <w:r w:rsidR="00B73711">
        <w:rPr>
          <w:lang w:val="es-ES"/>
        </w:rPr>
        <w:t>f</w:t>
      </w:r>
      <w:r w:rsidR="00102688" w:rsidRPr="00B76770">
        <w:rPr>
          <w:lang w:val="es-ES"/>
        </w:rPr>
        <w:t>iat</w:t>
      </w:r>
      <w:proofErr w:type="spellEnd"/>
      <w:r w:rsidR="00102688" w:rsidRPr="00B76770">
        <w:rPr>
          <w:lang w:val="es-ES"/>
        </w:rPr>
        <w:t xml:space="preserve"> y de come</w:t>
      </w:r>
      <w:r w:rsidR="001B26AD">
        <w:rPr>
          <w:lang w:val="es-ES"/>
        </w:rPr>
        <w:t xml:space="preserve">rcio electrónico criptográfico, ha abierto la tienda de </w:t>
      </w:r>
      <w:r w:rsidR="00B73711">
        <w:rPr>
          <w:lang w:val="es-ES"/>
        </w:rPr>
        <w:t>"Dapp</w:t>
      </w:r>
      <w:r w:rsidR="001B26AD">
        <w:rPr>
          <w:lang w:val="es-ES"/>
        </w:rPr>
        <w:t>s</w:t>
      </w:r>
      <w:r w:rsidR="00102688" w:rsidRPr="00B76770">
        <w:rPr>
          <w:lang w:val="es-ES"/>
        </w:rPr>
        <w:t>", junto con varios otros hitos.</w:t>
      </w:r>
    </w:p>
    <w:p w14:paraId="2E27E14C" w14:textId="77777777" w:rsidR="00102688" w:rsidRPr="00B76770" w:rsidRDefault="00102688" w:rsidP="00102688">
      <w:pPr>
        <w:rPr>
          <w:rFonts w:asciiTheme="majorHAnsi" w:hAnsiTheme="majorHAnsi" w:cstheme="majorHAnsi"/>
          <w:lang w:val="es-ES"/>
        </w:rPr>
      </w:pPr>
    </w:p>
    <w:p w14:paraId="4AFAEE03" w14:textId="0A849133" w:rsidR="00102688" w:rsidRPr="00B76770" w:rsidRDefault="00102688" w:rsidP="00102688">
      <w:pPr>
        <w:ind w:hanging="1170"/>
        <w:rPr>
          <w:rFonts w:asciiTheme="majorHAnsi" w:hAnsiTheme="majorHAnsi" w:cstheme="majorHAnsi"/>
          <w:lang w:val="es-ES"/>
        </w:rPr>
      </w:pPr>
      <w:r w:rsidRPr="00B76770">
        <w:rPr>
          <w:lang w:val="es-ES"/>
        </w:rPr>
        <w:t xml:space="preserve">                        eComX se está preparando para entrar en una </w:t>
      </w:r>
      <w:proofErr w:type="gramStart"/>
      <w:r w:rsidRPr="00B76770">
        <w:rPr>
          <w:lang w:val="es-ES"/>
        </w:rPr>
        <w:t>pre-venta</w:t>
      </w:r>
      <w:proofErr w:type="gramEnd"/>
      <w:r w:rsidRPr="00B76770">
        <w:rPr>
          <w:lang w:val="es-ES"/>
        </w:rPr>
        <w:t xml:space="preserve"> y una </w:t>
      </w:r>
      <w:r w:rsidR="001B26AD">
        <w:rPr>
          <w:lang w:val="es-ES"/>
        </w:rPr>
        <w:t xml:space="preserve">venta publica </w:t>
      </w:r>
      <w:r w:rsidRPr="00B76770">
        <w:rPr>
          <w:lang w:val="es-ES"/>
        </w:rPr>
        <w:t xml:space="preserve">de tres fases a través de un TGE para buscar </w:t>
      </w:r>
      <w:r w:rsidR="001D4D27">
        <w:rPr>
          <w:lang w:val="es-ES"/>
        </w:rPr>
        <w:t>los</w:t>
      </w:r>
      <w:r w:rsidRPr="00B76770">
        <w:rPr>
          <w:lang w:val="es-ES"/>
        </w:rPr>
        <w:t xml:space="preserve"> fondos </w:t>
      </w:r>
      <w:r w:rsidR="001D4D27">
        <w:rPr>
          <w:lang w:val="es-ES"/>
        </w:rPr>
        <w:t xml:space="preserve">requerido </w:t>
      </w:r>
      <w:r w:rsidRPr="00B76770">
        <w:rPr>
          <w:lang w:val="es-ES"/>
        </w:rPr>
        <w:t xml:space="preserve">para completar el proyecto, la distribución de </w:t>
      </w:r>
      <w:r w:rsidR="001D4D27">
        <w:rPr>
          <w:lang w:val="es-ES"/>
        </w:rPr>
        <w:t xml:space="preserve">las fichas de eComX </w:t>
      </w:r>
      <w:r w:rsidRPr="00B76770">
        <w:rPr>
          <w:lang w:val="es-ES"/>
        </w:rPr>
        <w:t xml:space="preserve">y el "uso de </w:t>
      </w:r>
      <w:r w:rsidR="001D4D27">
        <w:rPr>
          <w:lang w:val="es-ES"/>
        </w:rPr>
        <w:t xml:space="preserve">los </w:t>
      </w:r>
      <w:r w:rsidRPr="00B76770">
        <w:rPr>
          <w:lang w:val="es-ES"/>
        </w:rPr>
        <w:t>fondos" se explican en las próximas páginas.</w:t>
      </w:r>
    </w:p>
    <w:p w14:paraId="1789B4EC" w14:textId="77777777" w:rsidR="00102688" w:rsidRPr="00B76770" w:rsidRDefault="00102688" w:rsidP="00102688">
      <w:pPr>
        <w:ind w:hanging="1170"/>
        <w:rPr>
          <w:rFonts w:asciiTheme="majorHAnsi" w:hAnsiTheme="majorHAnsi" w:cstheme="majorHAnsi"/>
          <w:lang w:val="es-ES"/>
        </w:rPr>
      </w:pPr>
    </w:p>
    <w:p w14:paraId="18EE6E52" w14:textId="77777777" w:rsidR="00102688" w:rsidRPr="00B76770" w:rsidRDefault="00102688" w:rsidP="00102688">
      <w:pPr>
        <w:pStyle w:val="Heading1"/>
        <w:rPr>
          <w:rFonts w:eastAsia="Times New Roman" w:cstheme="majorHAnsi"/>
          <w:sz w:val="24"/>
          <w:szCs w:val="24"/>
          <w:lang w:val="es-ES"/>
        </w:rPr>
      </w:pPr>
      <w:bookmarkStart w:id="1" w:name="_Toc525218821"/>
      <w:bookmarkEnd w:id="1"/>
      <w:r w:rsidRPr="00B76770">
        <w:rPr>
          <w:sz w:val="24"/>
          <w:szCs w:val="24"/>
          <w:lang w:val="es-ES"/>
        </w:rPr>
        <w:t xml:space="preserve">distribución de </w:t>
      </w:r>
      <w:proofErr w:type="spellStart"/>
      <w:r w:rsidRPr="00B76770">
        <w:rPr>
          <w:sz w:val="24"/>
          <w:szCs w:val="24"/>
          <w:lang w:val="es-ES"/>
        </w:rPr>
        <w:t>tokens</w:t>
      </w:r>
      <w:proofErr w:type="spellEnd"/>
      <w:r w:rsidRPr="00B76770">
        <w:rPr>
          <w:sz w:val="24"/>
          <w:szCs w:val="24"/>
          <w:lang w:val="es-ES"/>
        </w:rPr>
        <w:t xml:space="preserve"> eComX</w:t>
      </w:r>
    </w:p>
    <w:p w14:paraId="0E0AF631" w14:textId="77777777" w:rsidR="00102688" w:rsidRPr="00B76770" w:rsidRDefault="00102688" w:rsidP="00102688">
      <w:pPr>
        <w:spacing w:before="100" w:beforeAutospacing="1" w:after="100" w:afterAutospacing="1"/>
        <w:rPr>
          <w:rFonts w:asciiTheme="majorHAnsi" w:hAnsiTheme="majorHAnsi" w:cstheme="majorHAnsi"/>
          <w:lang w:val="es-ES"/>
        </w:rPr>
      </w:pPr>
      <w:r w:rsidRPr="00B76770"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7EFB9449" wp14:editId="14749F4C">
            <wp:extent cx="3822971" cy="25486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OMX_TOKEN_DISTRIBU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357" cy="25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6455" w14:textId="77777777" w:rsidR="00102688" w:rsidRPr="00B76770" w:rsidRDefault="00102688" w:rsidP="00102688">
      <w:pPr>
        <w:pStyle w:val="Heading3"/>
        <w:rPr>
          <w:rFonts w:eastAsia="Times New Roman" w:cstheme="majorHAnsi"/>
          <w:lang w:val="es-ES"/>
        </w:rPr>
      </w:pPr>
    </w:p>
    <w:p w14:paraId="127CE301" w14:textId="448884C0" w:rsidR="00102688" w:rsidRPr="00B76770" w:rsidRDefault="001D4D27" w:rsidP="00102688">
      <w:pPr>
        <w:pStyle w:val="Heading3"/>
        <w:rPr>
          <w:rFonts w:eastAsia="Times New Roman" w:cstheme="majorHAnsi"/>
          <w:lang w:val="es-ES"/>
        </w:rPr>
      </w:pPr>
      <w:bookmarkStart w:id="2" w:name="_Toc525218822"/>
      <w:bookmarkEnd w:id="2"/>
      <w:r>
        <w:rPr>
          <w:lang w:val="es-ES"/>
        </w:rPr>
        <w:t>Venta</w:t>
      </w:r>
      <w:r w:rsidR="00102688" w:rsidRPr="00B76770">
        <w:rPr>
          <w:lang w:val="es-ES"/>
        </w:rPr>
        <w:t xml:space="preserve"> de fichas-fase 1</w:t>
      </w:r>
    </w:p>
    <w:p w14:paraId="5C1D53D6" w14:textId="121BBFBA" w:rsidR="00102688" w:rsidRPr="00B76770" w:rsidRDefault="00102688" w:rsidP="00102688">
      <w:pPr>
        <w:spacing w:before="100" w:beforeAutospacing="1" w:after="100" w:afterAutospacing="1"/>
        <w:rPr>
          <w:rFonts w:asciiTheme="majorHAnsi" w:hAnsiTheme="majorHAnsi" w:cstheme="majorHAnsi"/>
          <w:lang w:val="es-ES"/>
        </w:rPr>
      </w:pPr>
      <w:r w:rsidRPr="00B76770">
        <w:rPr>
          <w:lang w:val="es-ES"/>
        </w:rPr>
        <w:t xml:space="preserve">10% (20 millones) </w:t>
      </w:r>
      <w:r w:rsidR="00FA41C6">
        <w:rPr>
          <w:lang w:val="es-ES"/>
        </w:rPr>
        <w:t xml:space="preserve">de fichas de eComX </w:t>
      </w:r>
      <w:r w:rsidRPr="00B76770">
        <w:rPr>
          <w:lang w:val="es-ES"/>
        </w:rPr>
        <w:t xml:space="preserve">están reservados para la fase 2 de venta de </w:t>
      </w:r>
      <w:proofErr w:type="spellStart"/>
      <w:r w:rsidRPr="00B76770">
        <w:rPr>
          <w:lang w:val="es-ES"/>
        </w:rPr>
        <w:t>tokens</w:t>
      </w:r>
      <w:proofErr w:type="spellEnd"/>
      <w:r w:rsidRPr="00B76770">
        <w:rPr>
          <w:lang w:val="es-ES"/>
        </w:rPr>
        <w:t xml:space="preserve"> de eComX. Estará sujeto a una transacción mínima de $25.000 para inversores acreditados y $50,00 para personas no estadounidenses.</w:t>
      </w:r>
    </w:p>
    <w:p w14:paraId="6C26149A" w14:textId="54D8CB07" w:rsidR="00102688" w:rsidRPr="00B76770" w:rsidRDefault="001D4D27" w:rsidP="00102688">
      <w:pPr>
        <w:pStyle w:val="Heading3"/>
        <w:rPr>
          <w:rFonts w:eastAsia="Times New Roman" w:cstheme="majorHAnsi"/>
          <w:lang w:val="es-ES"/>
        </w:rPr>
      </w:pPr>
      <w:bookmarkStart w:id="3" w:name="_Toc525218823"/>
      <w:bookmarkEnd w:id="3"/>
      <w:r>
        <w:rPr>
          <w:lang w:val="es-ES"/>
        </w:rPr>
        <w:t>Venta</w:t>
      </w:r>
      <w:r w:rsidR="00102688" w:rsidRPr="00B76770">
        <w:rPr>
          <w:lang w:val="es-ES"/>
        </w:rPr>
        <w:t xml:space="preserve"> de fichas-fase 2</w:t>
      </w:r>
    </w:p>
    <w:p w14:paraId="0BF14C50" w14:textId="42F39D09" w:rsidR="00102688" w:rsidRPr="00B76770" w:rsidRDefault="00102688" w:rsidP="00102688">
      <w:pPr>
        <w:spacing w:before="100" w:beforeAutospacing="1" w:after="100" w:afterAutospacing="1"/>
        <w:rPr>
          <w:rFonts w:asciiTheme="majorHAnsi" w:hAnsiTheme="majorHAnsi" w:cstheme="majorHAnsi"/>
          <w:lang w:val="es-ES"/>
        </w:rPr>
      </w:pPr>
      <w:r w:rsidRPr="00B76770">
        <w:rPr>
          <w:lang w:val="es-ES"/>
        </w:rPr>
        <w:t>30% (60 millones)</w:t>
      </w:r>
      <w:r w:rsidR="00FA41C6">
        <w:rPr>
          <w:lang w:val="es-ES"/>
        </w:rPr>
        <w:t xml:space="preserve"> de fichas de</w:t>
      </w:r>
      <w:r w:rsidRPr="00B76770">
        <w:rPr>
          <w:lang w:val="es-ES"/>
        </w:rPr>
        <w:t xml:space="preserve"> </w:t>
      </w:r>
      <w:r w:rsidR="00FA41C6">
        <w:rPr>
          <w:lang w:val="es-ES"/>
        </w:rPr>
        <w:t xml:space="preserve">eComX </w:t>
      </w:r>
      <w:r w:rsidRPr="00B76770">
        <w:rPr>
          <w:lang w:val="es-ES"/>
        </w:rPr>
        <w:t>están reservados para la fase</w:t>
      </w:r>
      <w:r w:rsidR="00FA41C6">
        <w:rPr>
          <w:lang w:val="es-ES"/>
        </w:rPr>
        <w:t>2</w:t>
      </w:r>
      <w:r w:rsidRPr="00B76770">
        <w:rPr>
          <w:lang w:val="es-ES"/>
        </w:rPr>
        <w:t xml:space="preserve"> de venta. Estará sujeto a una transacción mínima de $25.000 para inversores acreditados y $50,00 para personas no estadounidenses.</w:t>
      </w:r>
    </w:p>
    <w:p w14:paraId="43094FFC" w14:textId="41FEC7E0" w:rsidR="00102688" w:rsidRPr="00B76770" w:rsidRDefault="001D4D27" w:rsidP="00102688">
      <w:pPr>
        <w:pStyle w:val="Heading3"/>
        <w:rPr>
          <w:rFonts w:eastAsia="Times New Roman" w:cstheme="majorHAnsi"/>
          <w:lang w:val="es-ES"/>
        </w:rPr>
      </w:pPr>
      <w:bookmarkStart w:id="4" w:name="_Toc525218824"/>
      <w:bookmarkEnd w:id="4"/>
      <w:r>
        <w:rPr>
          <w:lang w:val="es-ES"/>
        </w:rPr>
        <w:t>Venta</w:t>
      </w:r>
      <w:r w:rsidR="00102688" w:rsidRPr="00B76770">
        <w:rPr>
          <w:lang w:val="es-ES"/>
        </w:rPr>
        <w:t xml:space="preserve"> de fichas-fase 3</w:t>
      </w:r>
    </w:p>
    <w:p w14:paraId="574E55DB" w14:textId="48468D21" w:rsidR="00102688" w:rsidRPr="00B76770" w:rsidRDefault="00102688" w:rsidP="00102688">
      <w:pPr>
        <w:spacing w:before="100" w:beforeAutospacing="1" w:after="100" w:afterAutospacing="1"/>
        <w:rPr>
          <w:rFonts w:asciiTheme="majorHAnsi" w:hAnsiTheme="majorHAnsi" w:cstheme="majorHAnsi"/>
          <w:lang w:val="es-ES"/>
        </w:rPr>
      </w:pPr>
      <w:r w:rsidRPr="00B76770">
        <w:rPr>
          <w:lang w:val="es-ES"/>
        </w:rPr>
        <w:t xml:space="preserve">20% (40 millones) </w:t>
      </w:r>
      <w:r w:rsidR="00FA41C6">
        <w:rPr>
          <w:lang w:val="es-ES"/>
        </w:rPr>
        <w:t>de fichas de</w:t>
      </w:r>
      <w:r w:rsidR="00FA41C6" w:rsidRPr="00B76770">
        <w:rPr>
          <w:lang w:val="es-ES"/>
        </w:rPr>
        <w:t xml:space="preserve"> </w:t>
      </w:r>
      <w:r w:rsidR="00FA41C6">
        <w:rPr>
          <w:lang w:val="es-ES"/>
        </w:rPr>
        <w:t xml:space="preserve">eComX </w:t>
      </w:r>
      <w:r w:rsidRPr="00B76770">
        <w:rPr>
          <w:lang w:val="es-ES"/>
        </w:rPr>
        <w:t>están reservados para la fase 3 de venta. Estará sujeto a una transacción mínima de $25.000 para inversores acreditados y $50,00 para personas no estadounidenses.</w:t>
      </w:r>
    </w:p>
    <w:p w14:paraId="73408E31" w14:textId="77777777" w:rsidR="00102688" w:rsidRPr="00B76770" w:rsidRDefault="00102688" w:rsidP="00102688">
      <w:pPr>
        <w:pStyle w:val="Heading3"/>
        <w:rPr>
          <w:rFonts w:eastAsia="Times New Roman" w:cstheme="majorHAnsi"/>
          <w:lang w:val="es-ES"/>
        </w:rPr>
      </w:pPr>
      <w:bookmarkStart w:id="5" w:name="_Toc525218825"/>
      <w:bookmarkEnd w:id="5"/>
      <w:r w:rsidRPr="00B76770">
        <w:rPr>
          <w:lang w:val="es-ES"/>
        </w:rPr>
        <w:t>Gestión y asesorías reservas</w:t>
      </w:r>
    </w:p>
    <w:p w14:paraId="0E9BF3A0" w14:textId="76D13CFC" w:rsidR="00102688" w:rsidRPr="00B76770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lang w:val="es-ES"/>
        </w:rPr>
      </w:pPr>
      <w:r w:rsidRPr="00B76770">
        <w:rPr>
          <w:lang w:val="es-ES"/>
        </w:rPr>
        <w:t xml:space="preserve">el 8% (16 millones) </w:t>
      </w:r>
      <w:r w:rsidR="00FA41C6">
        <w:rPr>
          <w:lang w:val="es-ES"/>
        </w:rPr>
        <w:t>de fichas de</w:t>
      </w:r>
      <w:r w:rsidR="00FA41C6" w:rsidRPr="00B76770">
        <w:rPr>
          <w:lang w:val="es-ES"/>
        </w:rPr>
        <w:t xml:space="preserve"> </w:t>
      </w:r>
      <w:r w:rsidR="00FA41C6">
        <w:rPr>
          <w:lang w:val="es-ES"/>
        </w:rPr>
        <w:t xml:space="preserve">eComX </w:t>
      </w:r>
      <w:r w:rsidR="00FA41C6" w:rsidRPr="00B76770">
        <w:rPr>
          <w:lang w:val="es-ES"/>
        </w:rPr>
        <w:t xml:space="preserve">están </w:t>
      </w:r>
      <w:r w:rsidR="00FA41C6">
        <w:rPr>
          <w:lang w:val="es-ES"/>
        </w:rPr>
        <w:t xml:space="preserve">reservados para un fondo de incentivos para los agentes </w:t>
      </w:r>
      <w:r w:rsidRPr="00B76770">
        <w:rPr>
          <w:lang w:val="es-ES"/>
        </w:rPr>
        <w:t xml:space="preserve">y asesores individuales </w:t>
      </w:r>
      <w:r w:rsidR="00FA41C6">
        <w:rPr>
          <w:lang w:val="es-ES"/>
        </w:rPr>
        <w:t xml:space="preserve">incluyendo </w:t>
      </w:r>
      <w:r w:rsidRPr="00B76770">
        <w:rPr>
          <w:lang w:val="es-ES"/>
        </w:rPr>
        <w:t>miembros del equipo de administración, quienes han ayudado con sus insumos, experiencia, y la conceptualización e implem</w:t>
      </w:r>
      <w:r w:rsidR="00FA41C6">
        <w:rPr>
          <w:lang w:val="es-ES"/>
        </w:rPr>
        <w:t>entación de la plataforma eComX</w:t>
      </w:r>
      <w:r w:rsidRPr="00B76770">
        <w:rPr>
          <w:lang w:val="es-ES"/>
        </w:rPr>
        <w:t>.</w:t>
      </w:r>
    </w:p>
    <w:p w14:paraId="0FDE047D" w14:textId="77F5E334" w:rsidR="00102688" w:rsidRPr="00B76770" w:rsidRDefault="00102688" w:rsidP="00102688">
      <w:pPr>
        <w:pStyle w:val="Heading3"/>
        <w:rPr>
          <w:rFonts w:eastAsia="Times New Roman" w:cstheme="majorHAnsi"/>
          <w:lang w:val="es-ES"/>
        </w:rPr>
      </w:pPr>
      <w:bookmarkStart w:id="6" w:name="_Toc525218826"/>
      <w:bookmarkEnd w:id="6"/>
      <w:r w:rsidRPr="00B76770">
        <w:rPr>
          <w:lang w:val="es-ES"/>
        </w:rPr>
        <w:t xml:space="preserve">Programa de </w:t>
      </w:r>
      <w:r w:rsidR="001D4D27">
        <w:rPr>
          <w:lang w:val="es-ES"/>
        </w:rPr>
        <w:t xml:space="preserve">socios </w:t>
      </w:r>
      <w:proofErr w:type="spellStart"/>
      <w:r w:rsidR="001D4D27">
        <w:rPr>
          <w:lang w:val="es-ES"/>
        </w:rPr>
        <w:t>collaboradores</w:t>
      </w:r>
      <w:proofErr w:type="spellEnd"/>
    </w:p>
    <w:p w14:paraId="535EEE33" w14:textId="2C2C1A23" w:rsidR="00102688" w:rsidRPr="00B76770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lang w:val="es-ES"/>
        </w:rPr>
      </w:pPr>
      <w:r w:rsidRPr="00B76770">
        <w:rPr>
          <w:lang w:val="es-ES"/>
        </w:rPr>
        <w:t xml:space="preserve">el 5% (10 millones) </w:t>
      </w:r>
      <w:r w:rsidR="00FA41C6">
        <w:rPr>
          <w:lang w:val="es-ES"/>
        </w:rPr>
        <w:t>de fic</w:t>
      </w:r>
      <w:r w:rsidR="00FA41C6">
        <w:rPr>
          <w:lang w:val="es-ES"/>
        </w:rPr>
        <w:t xml:space="preserve">has de eComX </w:t>
      </w:r>
      <w:r w:rsidRPr="00B76770">
        <w:rPr>
          <w:lang w:val="es-ES"/>
        </w:rPr>
        <w:t xml:space="preserve">será reservado para desarrollar el programa de </w:t>
      </w:r>
      <w:r w:rsidR="00FA41C6">
        <w:rPr>
          <w:lang w:val="es-ES"/>
        </w:rPr>
        <w:t>sociedad</w:t>
      </w:r>
      <w:r w:rsidRPr="00B76770">
        <w:rPr>
          <w:lang w:val="es-ES"/>
        </w:rPr>
        <w:t xml:space="preserve"> de eComX </w:t>
      </w:r>
      <w:r w:rsidR="00FA41C6">
        <w:rPr>
          <w:lang w:val="es-ES"/>
        </w:rPr>
        <w:t>el cual incluye</w:t>
      </w:r>
      <w:r w:rsidRPr="00B76770">
        <w:rPr>
          <w:lang w:val="es-ES"/>
        </w:rPr>
        <w:t xml:space="preserve"> </w:t>
      </w:r>
      <w:r w:rsidR="00FA41C6">
        <w:rPr>
          <w:lang w:val="es-ES"/>
        </w:rPr>
        <w:t xml:space="preserve">los mercados importantes, envío, logística, </w:t>
      </w:r>
      <w:r w:rsidRPr="00B76770">
        <w:rPr>
          <w:lang w:val="es-ES"/>
        </w:rPr>
        <w:t>etc.</w:t>
      </w:r>
    </w:p>
    <w:p w14:paraId="4392B480" w14:textId="77777777" w:rsidR="00810BD9" w:rsidRPr="00B76770" w:rsidRDefault="00810BD9" w:rsidP="00810BD9">
      <w:pPr>
        <w:pStyle w:val="Heading3"/>
        <w:rPr>
          <w:rFonts w:eastAsia="Times New Roman" w:cstheme="majorHAnsi"/>
          <w:color w:val="000000" w:themeColor="text1"/>
          <w:lang w:val="es-ES"/>
        </w:rPr>
      </w:pPr>
      <w:bookmarkStart w:id="7" w:name="_Toc525576148"/>
      <w:bookmarkStart w:id="8" w:name="_Toc525218828"/>
      <w:bookmarkEnd w:id="7"/>
      <w:r w:rsidRPr="00B76770">
        <w:rPr>
          <w:color w:val="000000"/>
          <w:lang w:val="es-ES"/>
        </w:rPr>
        <w:t>Ángeles y corredores (programa de patrocinadores)</w:t>
      </w:r>
    </w:p>
    <w:p w14:paraId="6E236691" w14:textId="4093A9A8" w:rsidR="00810BD9" w:rsidRPr="00B76770" w:rsidRDefault="00810BD9" w:rsidP="00810BD9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000000" w:themeColor="text1"/>
          <w:lang w:val="es-ES"/>
        </w:rPr>
      </w:pPr>
      <w:r w:rsidRPr="00B76770">
        <w:rPr>
          <w:color w:val="000000"/>
          <w:lang w:val="es-ES"/>
        </w:rPr>
        <w:t xml:space="preserve">el 5% (10 millones) de la fuente </w:t>
      </w:r>
      <w:r w:rsidR="001D4D27">
        <w:rPr>
          <w:color w:val="000000"/>
          <w:lang w:val="es-ES"/>
        </w:rPr>
        <w:t>de fichas</w:t>
      </w:r>
      <w:r w:rsidRPr="00B76770">
        <w:rPr>
          <w:color w:val="000000"/>
          <w:lang w:val="es-ES"/>
        </w:rPr>
        <w:t xml:space="preserve"> de eComX será reservado para desarrollar </w:t>
      </w:r>
      <w:r w:rsidR="001D4D27">
        <w:rPr>
          <w:color w:val="000000"/>
          <w:lang w:val="es-ES"/>
        </w:rPr>
        <w:t>la</w:t>
      </w:r>
      <w:r w:rsidRPr="00B76770">
        <w:rPr>
          <w:color w:val="000000"/>
          <w:lang w:val="es-ES"/>
        </w:rPr>
        <w:t xml:space="preserve"> comunidad de inversionistas acreditados</w:t>
      </w:r>
      <w:r w:rsidR="001D4D27">
        <w:rPr>
          <w:color w:val="000000"/>
          <w:lang w:val="es-ES"/>
        </w:rPr>
        <w:t>,</w:t>
      </w:r>
      <w:r w:rsidRPr="00B76770">
        <w:rPr>
          <w:color w:val="000000"/>
          <w:lang w:val="es-ES"/>
        </w:rPr>
        <w:t xml:space="preserve"> </w:t>
      </w:r>
      <w:proofErr w:type="gramStart"/>
      <w:r w:rsidRPr="00B76770">
        <w:rPr>
          <w:color w:val="000000"/>
          <w:lang w:val="es-ES"/>
        </w:rPr>
        <w:t>del ángel</w:t>
      </w:r>
      <w:r w:rsidR="001D4D27">
        <w:rPr>
          <w:color w:val="000000"/>
          <w:lang w:val="es-ES"/>
        </w:rPr>
        <w:t>es</w:t>
      </w:r>
      <w:proofErr w:type="gramEnd"/>
      <w:r w:rsidRPr="00B76770">
        <w:rPr>
          <w:color w:val="000000"/>
          <w:lang w:val="es-ES"/>
        </w:rPr>
        <w:t xml:space="preserve">, de </w:t>
      </w:r>
      <w:r w:rsidR="001D4D27">
        <w:rPr>
          <w:color w:val="000000"/>
          <w:lang w:val="es-ES"/>
        </w:rPr>
        <w:t xml:space="preserve">los adoptantes, y los corredores intermediarios </w:t>
      </w:r>
      <w:r w:rsidRPr="00B76770">
        <w:rPr>
          <w:color w:val="000000"/>
          <w:lang w:val="es-ES"/>
        </w:rPr>
        <w:t xml:space="preserve">críticos para el financiamiento necesario para desarrollar </w:t>
      </w:r>
      <w:r w:rsidR="001D4D27">
        <w:rPr>
          <w:color w:val="000000"/>
          <w:lang w:val="es-ES"/>
        </w:rPr>
        <w:t xml:space="preserve">en su </w:t>
      </w:r>
      <w:proofErr w:type="spellStart"/>
      <w:r w:rsidR="001D4D27">
        <w:rPr>
          <w:color w:val="000000"/>
          <w:lang w:val="es-ES"/>
        </w:rPr>
        <w:t>totalida</w:t>
      </w:r>
      <w:proofErr w:type="spellEnd"/>
      <w:r w:rsidRPr="00B76770">
        <w:rPr>
          <w:color w:val="000000"/>
          <w:lang w:val="es-ES"/>
        </w:rPr>
        <w:t xml:space="preserve"> el proyecto.</w:t>
      </w:r>
    </w:p>
    <w:bookmarkEnd w:id="8"/>
    <w:p w14:paraId="2F6550A7" w14:textId="1B6F24A9" w:rsidR="00102688" w:rsidRPr="00B76770" w:rsidRDefault="00102688" w:rsidP="00102688">
      <w:pPr>
        <w:pStyle w:val="Heading3"/>
        <w:rPr>
          <w:rFonts w:eastAsia="Times New Roman" w:cstheme="majorHAnsi"/>
          <w:lang w:val="es-ES"/>
        </w:rPr>
      </w:pPr>
      <w:r w:rsidRPr="00B76770">
        <w:rPr>
          <w:lang w:val="es-ES"/>
        </w:rPr>
        <w:lastRenderedPageBreak/>
        <w:t xml:space="preserve">Recompensas y reservas de </w:t>
      </w:r>
      <w:proofErr w:type="spellStart"/>
      <w:r w:rsidR="001D4D27">
        <w:rPr>
          <w:lang w:val="es-ES"/>
        </w:rPr>
        <w:t>a</w:t>
      </w:r>
      <w:r w:rsidR="00F91578" w:rsidRPr="00B76770">
        <w:rPr>
          <w:lang w:val="es-ES"/>
        </w:rPr>
        <w:t>ero</w:t>
      </w:r>
      <w:proofErr w:type="spellEnd"/>
      <w:r w:rsidR="00F91578">
        <w:rPr>
          <w:lang w:val="es-ES"/>
        </w:rPr>
        <w:t>-</w:t>
      </w:r>
      <w:r w:rsidRPr="00B76770">
        <w:rPr>
          <w:lang w:val="es-ES"/>
        </w:rPr>
        <w:t>gotas</w:t>
      </w:r>
    </w:p>
    <w:p w14:paraId="5CD3E7BD" w14:textId="0B2F2DA8" w:rsidR="00102688" w:rsidRDefault="00102688" w:rsidP="00102688">
      <w:pPr>
        <w:shd w:val="clear" w:color="auto" w:fill="FFFFFF"/>
        <w:spacing w:before="100" w:beforeAutospacing="1" w:after="100" w:afterAutospacing="1"/>
        <w:rPr>
          <w:lang w:val="es-ES"/>
        </w:rPr>
      </w:pPr>
      <w:r w:rsidRPr="00B76770">
        <w:rPr>
          <w:lang w:val="es-ES"/>
        </w:rPr>
        <w:t xml:space="preserve">2% (4 millones) </w:t>
      </w:r>
      <w:r w:rsidR="00F91578">
        <w:rPr>
          <w:lang w:val="es-ES"/>
        </w:rPr>
        <w:t xml:space="preserve">de fichas de eComX </w:t>
      </w:r>
      <w:r w:rsidR="00F91578" w:rsidRPr="00B76770">
        <w:rPr>
          <w:lang w:val="es-ES"/>
        </w:rPr>
        <w:t xml:space="preserve">será reservado </w:t>
      </w:r>
      <w:r w:rsidRPr="00B76770">
        <w:rPr>
          <w:lang w:val="es-ES"/>
        </w:rPr>
        <w:t>para un programa general de recompensas y entregas.</w:t>
      </w:r>
      <w:r w:rsidR="00F91578">
        <w:rPr>
          <w:lang w:val="es-ES"/>
        </w:rPr>
        <w:t xml:space="preserve"> </w:t>
      </w:r>
      <w:r w:rsidRPr="00B76770">
        <w:rPr>
          <w:lang w:val="es-ES"/>
        </w:rPr>
        <w:t xml:space="preserve">El programa de </w:t>
      </w:r>
      <w:r w:rsidR="00F91578">
        <w:rPr>
          <w:lang w:val="es-ES"/>
        </w:rPr>
        <w:t xml:space="preserve">recompensas y de </w:t>
      </w:r>
      <w:proofErr w:type="spellStart"/>
      <w:r w:rsidR="001D4D27">
        <w:rPr>
          <w:lang w:val="es-ES"/>
        </w:rPr>
        <w:t>a</w:t>
      </w:r>
      <w:r w:rsidR="00F91578" w:rsidRPr="00B76770">
        <w:rPr>
          <w:lang w:val="es-ES"/>
        </w:rPr>
        <w:t>ero</w:t>
      </w:r>
      <w:proofErr w:type="spellEnd"/>
      <w:r w:rsidR="00F91578">
        <w:rPr>
          <w:lang w:val="es-ES"/>
        </w:rPr>
        <w:t>-</w:t>
      </w:r>
      <w:r w:rsidR="00F91578" w:rsidRPr="00B76770">
        <w:rPr>
          <w:lang w:val="es-ES"/>
        </w:rPr>
        <w:t xml:space="preserve">gotas </w:t>
      </w:r>
      <w:r w:rsidRPr="00B76770">
        <w:rPr>
          <w:lang w:val="es-ES"/>
        </w:rPr>
        <w:t xml:space="preserve">estará abierto a todos y será premiado por eComX como </w:t>
      </w:r>
      <w:r w:rsidR="00F91578">
        <w:rPr>
          <w:lang w:val="es-ES"/>
        </w:rPr>
        <w:t>gesto</w:t>
      </w:r>
      <w:r w:rsidRPr="00B76770">
        <w:rPr>
          <w:lang w:val="es-ES"/>
        </w:rPr>
        <w:t xml:space="preserve"> de agradecimiento por haber hecho o participado en un programa que mejore la comunidad de usuarios de eComX.</w:t>
      </w:r>
      <w:r w:rsidR="0058113B">
        <w:rPr>
          <w:lang w:val="es-ES"/>
        </w:rPr>
        <w:t xml:space="preserve">  </w:t>
      </w:r>
    </w:p>
    <w:p w14:paraId="7FBE9C72" w14:textId="640AB95E" w:rsidR="00E80FB1" w:rsidRPr="00B76770" w:rsidRDefault="00E80FB1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lang w:val="es-ES"/>
        </w:rPr>
      </w:pPr>
    </w:p>
    <w:p w14:paraId="486E2C08" w14:textId="77777777" w:rsidR="00102688" w:rsidRPr="00B76770" w:rsidRDefault="00102688" w:rsidP="00102688">
      <w:pPr>
        <w:pStyle w:val="Heading3"/>
        <w:rPr>
          <w:rFonts w:eastAsia="Times New Roman" w:cstheme="majorHAnsi"/>
          <w:lang w:val="es-ES"/>
        </w:rPr>
      </w:pPr>
      <w:bookmarkStart w:id="9" w:name="_Toc525218829"/>
      <w:bookmarkEnd w:id="9"/>
      <w:r w:rsidRPr="00B76770">
        <w:rPr>
          <w:lang w:val="es-ES"/>
        </w:rPr>
        <w:t xml:space="preserve">Fundadores  </w:t>
      </w:r>
    </w:p>
    <w:p w14:paraId="459BF7BD" w14:textId="17B5DBB3" w:rsidR="00102688" w:rsidRPr="00B76770" w:rsidRDefault="00F9157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lang w:val="es-ES"/>
        </w:rPr>
      </w:pPr>
      <w:r>
        <w:rPr>
          <w:lang w:val="es-ES"/>
        </w:rPr>
        <w:t>L</w:t>
      </w:r>
      <w:r w:rsidR="00102688" w:rsidRPr="00B76770">
        <w:rPr>
          <w:lang w:val="es-ES"/>
        </w:rPr>
        <w:t xml:space="preserve">os fundadores de eComX tendrán derecho al 10% (20 millones) de la fuente de </w:t>
      </w:r>
      <w:r>
        <w:rPr>
          <w:lang w:val="es-ES"/>
        </w:rPr>
        <w:t xml:space="preserve">fichas de </w:t>
      </w:r>
      <w:r w:rsidR="00102688" w:rsidRPr="00B76770">
        <w:rPr>
          <w:lang w:val="es-ES"/>
        </w:rPr>
        <w:t>eComX.</w:t>
      </w:r>
      <w:r>
        <w:rPr>
          <w:lang w:val="es-ES"/>
        </w:rPr>
        <w:t xml:space="preserve"> Estas fichas </w:t>
      </w:r>
      <w:r w:rsidR="00102688" w:rsidRPr="00B76770">
        <w:rPr>
          <w:lang w:val="es-ES"/>
        </w:rPr>
        <w:t xml:space="preserve">estarán sujetos a un programa de 12 meses de </w:t>
      </w:r>
      <w:proofErr w:type="spellStart"/>
      <w:r>
        <w:rPr>
          <w:lang w:val="es-ES"/>
        </w:rPr>
        <w:t>con</w:t>
      </w:r>
      <w:r w:rsidRPr="00B76770">
        <w:rPr>
          <w:lang w:val="es-ES"/>
        </w:rPr>
        <w:t>vestidura</w:t>
      </w:r>
      <w:proofErr w:type="spellEnd"/>
      <w:r w:rsidR="00102688" w:rsidRPr="00B76770">
        <w:rPr>
          <w:lang w:val="es-ES"/>
        </w:rPr>
        <w:t>.</w:t>
      </w:r>
    </w:p>
    <w:p w14:paraId="0B7BD66B" w14:textId="77777777" w:rsidR="00102688" w:rsidRPr="00B76770" w:rsidRDefault="00102688" w:rsidP="00102688">
      <w:pPr>
        <w:pStyle w:val="Heading3"/>
        <w:rPr>
          <w:rFonts w:eastAsia="Times New Roman" w:cstheme="majorHAnsi"/>
          <w:lang w:val="es-ES"/>
        </w:rPr>
      </w:pPr>
      <w:bookmarkStart w:id="10" w:name="_Toc525218830"/>
      <w:bookmarkEnd w:id="10"/>
      <w:r w:rsidRPr="00B76770">
        <w:rPr>
          <w:lang w:val="es-ES"/>
        </w:rPr>
        <w:t>Reservado para los mineros programa de recompensa</w:t>
      </w:r>
    </w:p>
    <w:p w14:paraId="28DD88A9" w14:textId="42456A41" w:rsidR="00102688" w:rsidRPr="00B76770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lang w:val="es-ES"/>
        </w:rPr>
      </w:pPr>
      <w:r w:rsidRPr="00B76770">
        <w:rPr>
          <w:lang w:val="es-ES"/>
        </w:rPr>
        <w:t xml:space="preserve">10% (20 millones) de la fuente de </w:t>
      </w:r>
      <w:r w:rsidR="00F91578">
        <w:rPr>
          <w:lang w:val="es-ES"/>
        </w:rPr>
        <w:t>fichas de</w:t>
      </w:r>
      <w:r w:rsidRPr="00B76770">
        <w:rPr>
          <w:lang w:val="es-ES"/>
        </w:rPr>
        <w:t xml:space="preserve"> eComX.</w:t>
      </w:r>
      <w:r w:rsidR="00F91578">
        <w:rPr>
          <w:lang w:val="es-ES"/>
        </w:rPr>
        <w:t xml:space="preserve"> Estas fichas </w:t>
      </w:r>
      <w:r w:rsidRPr="00B76770">
        <w:rPr>
          <w:lang w:val="es-ES"/>
        </w:rPr>
        <w:t xml:space="preserve">serán reservadas para cubrir el </w:t>
      </w:r>
      <w:r w:rsidR="00F91578">
        <w:rPr>
          <w:lang w:val="es-ES"/>
        </w:rPr>
        <w:t xml:space="preserve">pago (Gas) para mineros de los bloques de </w:t>
      </w:r>
      <w:r w:rsidRPr="00B76770">
        <w:rPr>
          <w:lang w:val="es-ES"/>
        </w:rPr>
        <w:t>transacciones.</w:t>
      </w:r>
    </w:p>
    <w:p w14:paraId="55D0814D" w14:textId="77777777" w:rsidR="00102688" w:rsidRPr="00B76770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lang w:val="es-ES"/>
        </w:rPr>
      </w:pPr>
    </w:p>
    <w:p w14:paraId="3AFD52DF" w14:textId="77777777" w:rsidR="00102688" w:rsidRPr="00B76770" w:rsidRDefault="00102688" w:rsidP="00102688">
      <w:pPr>
        <w:rPr>
          <w:rFonts w:asciiTheme="majorHAnsi" w:hAnsiTheme="majorHAnsi" w:cstheme="majorHAnsi"/>
          <w:color w:val="2F5496" w:themeColor="accent1" w:themeShade="BF"/>
          <w:lang w:val="es-ES"/>
        </w:rPr>
      </w:pPr>
      <w:r w:rsidRPr="00B76770">
        <w:rPr>
          <w:rFonts w:asciiTheme="majorHAnsi" w:hAnsiTheme="majorHAnsi" w:cstheme="majorHAnsi"/>
          <w:lang w:val="es-ES"/>
        </w:rPr>
        <w:br w:type="page"/>
      </w:r>
    </w:p>
    <w:p w14:paraId="2360FE12" w14:textId="603BD7AA" w:rsidR="00102688" w:rsidRPr="00B76770" w:rsidRDefault="001D4D27" w:rsidP="00102688">
      <w:pPr>
        <w:pStyle w:val="Heading1"/>
        <w:rPr>
          <w:rFonts w:eastAsia="Times New Roman" w:cstheme="majorHAnsi"/>
          <w:sz w:val="24"/>
          <w:szCs w:val="24"/>
          <w:lang w:val="es-ES"/>
        </w:rPr>
      </w:pPr>
      <w:bookmarkStart w:id="11" w:name="_Toc525218831"/>
      <w:bookmarkEnd w:id="11"/>
      <w:r>
        <w:rPr>
          <w:sz w:val="24"/>
          <w:szCs w:val="24"/>
          <w:lang w:val="es-ES"/>
        </w:rPr>
        <w:lastRenderedPageBreak/>
        <w:t>U</w:t>
      </w:r>
      <w:r w:rsidR="00102688" w:rsidRPr="00B76770">
        <w:rPr>
          <w:sz w:val="24"/>
          <w:szCs w:val="24"/>
          <w:lang w:val="es-ES"/>
        </w:rPr>
        <w:t xml:space="preserve">so de fondos </w:t>
      </w:r>
      <w:r w:rsidR="00102688" w:rsidRPr="00B76770">
        <w:rPr>
          <w:lang w:val="es-ES"/>
        </w:rPr>
        <w:t xml:space="preserve">  </w:t>
      </w:r>
    </w:p>
    <w:p w14:paraId="5AFFAFD6" w14:textId="77777777" w:rsidR="00102688" w:rsidRPr="00B76770" w:rsidRDefault="00102688" w:rsidP="00102688">
      <w:pPr>
        <w:rPr>
          <w:rFonts w:asciiTheme="majorHAnsi" w:hAnsiTheme="majorHAnsi" w:cstheme="majorHAnsi"/>
          <w:lang w:val="es-ES"/>
        </w:rPr>
      </w:pPr>
    </w:p>
    <w:p w14:paraId="1E098088" w14:textId="77777777" w:rsidR="00102688" w:rsidRPr="00B76770" w:rsidRDefault="00102688" w:rsidP="00102688">
      <w:pPr>
        <w:rPr>
          <w:rFonts w:asciiTheme="majorHAnsi" w:hAnsiTheme="majorHAnsi" w:cstheme="majorHAnsi"/>
          <w:lang w:val="es-ES"/>
        </w:rPr>
      </w:pPr>
      <w:r w:rsidRPr="00B76770"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590FD3F1" wp14:editId="4F429A45">
            <wp:extent cx="4351506" cy="2901004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OMX_USE_OF_FU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536" cy="290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A870" w14:textId="77777777" w:rsidR="00102688" w:rsidRPr="00B76770" w:rsidRDefault="00102688" w:rsidP="00102688">
      <w:pPr>
        <w:rPr>
          <w:rFonts w:asciiTheme="majorHAnsi" w:hAnsiTheme="majorHAnsi" w:cstheme="majorHAnsi"/>
          <w:lang w:val="es-ES"/>
        </w:rPr>
      </w:pPr>
    </w:p>
    <w:p w14:paraId="7B0EB204" w14:textId="77777777" w:rsidR="00102688" w:rsidRPr="00B76770" w:rsidRDefault="00102688" w:rsidP="00102688">
      <w:pPr>
        <w:pStyle w:val="Heading5"/>
        <w:rPr>
          <w:rFonts w:eastAsia="Times New Roman" w:cstheme="majorHAnsi"/>
          <w:lang w:val="es-ES"/>
        </w:rPr>
      </w:pPr>
    </w:p>
    <w:p w14:paraId="7DD041DB" w14:textId="39CE100D" w:rsidR="00102688" w:rsidRPr="00B76770" w:rsidRDefault="001D4D27" w:rsidP="00102688">
      <w:pPr>
        <w:pStyle w:val="Heading3"/>
        <w:rPr>
          <w:rFonts w:eastAsia="Times New Roman" w:cstheme="majorHAnsi"/>
          <w:lang w:val="es-ES"/>
        </w:rPr>
      </w:pPr>
      <w:bookmarkStart w:id="12" w:name="_Toc525218832"/>
      <w:bookmarkEnd w:id="12"/>
      <w:r>
        <w:rPr>
          <w:lang w:val="es-ES"/>
        </w:rPr>
        <w:t>Tecnología</w:t>
      </w:r>
      <w:r w:rsidR="00102688" w:rsidRPr="00B76770">
        <w:rPr>
          <w:lang w:val="es-ES"/>
        </w:rPr>
        <w:t xml:space="preserve">, desarrollo de </w:t>
      </w:r>
      <w:r>
        <w:rPr>
          <w:lang w:val="es-ES"/>
        </w:rPr>
        <w:t>software</w:t>
      </w:r>
      <w:r w:rsidR="00102688" w:rsidRPr="00B76770">
        <w:rPr>
          <w:lang w:val="es-ES"/>
        </w:rPr>
        <w:t xml:space="preserve">, infraestructura  </w:t>
      </w:r>
    </w:p>
    <w:p w14:paraId="397B58E2" w14:textId="6873247B" w:rsidR="00102688" w:rsidRPr="00B76770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lang w:val="es-ES"/>
        </w:rPr>
      </w:pPr>
      <w:r w:rsidRPr="00B76770">
        <w:rPr>
          <w:lang w:val="es-ES"/>
        </w:rPr>
        <w:t xml:space="preserve">Se refiere al costo de construir o adquirir </w:t>
      </w:r>
      <w:r w:rsidR="00F91578">
        <w:rPr>
          <w:lang w:val="es-ES"/>
        </w:rPr>
        <w:t>tecnología de base, construcción</w:t>
      </w:r>
      <w:r w:rsidRPr="00B76770">
        <w:rPr>
          <w:lang w:val="es-ES"/>
        </w:rPr>
        <w:t xml:space="preserve"> y manteniendo </w:t>
      </w:r>
      <w:r w:rsidR="00F91578">
        <w:rPr>
          <w:lang w:val="es-ES"/>
        </w:rPr>
        <w:t xml:space="preserve">de la cadena de bloques de eComX, </w:t>
      </w:r>
      <w:r w:rsidRPr="00B76770">
        <w:rPr>
          <w:lang w:val="es-ES"/>
        </w:rPr>
        <w:t>incluyendo el pago de</w:t>
      </w:r>
      <w:r w:rsidR="00F91578">
        <w:rPr>
          <w:lang w:val="es-ES"/>
        </w:rPr>
        <w:t>l</w:t>
      </w:r>
      <w:r w:rsidRPr="00B76770">
        <w:rPr>
          <w:lang w:val="es-ES"/>
        </w:rPr>
        <w:t xml:space="preserve"> gas a los mineros inicialmente en el </w:t>
      </w:r>
      <w:proofErr w:type="spellStart"/>
      <w:r w:rsidRPr="00B76770">
        <w:rPr>
          <w:lang w:val="es-ES"/>
        </w:rPr>
        <w:t>Ethereum</w:t>
      </w:r>
      <w:proofErr w:type="spellEnd"/>
      <w:r w:rsidRPr="00B76770">
        <w:rPr>
          <w:lang w:val="es-ES"/>
        </w:rPr>
        <w:t xml:space="preserve"> </w:t>
      </w:r>
      <w:r w:rsidR="00F91578">
        <w:rPr>
          <w:lang w:val="es-ES"/>
        </w:rPr>
        <w:t>ecosistema y más tarde a través de la cadena de bloques de eComX</w:t>
      </w:r>
      <w:r w:rsidRPr="00B76770">
        <w:rPr>
          <w:lang w:val="es-ES"/>
        </w:rPr>
        <w:t xml:space="preserve">, VM, </w:t>
      </w:r>
      <w:r w:rsidR="00F91578">
        <w:rPr>
          <w:lang w:val="es-ES"/>
        </w:rPr>
        <w:t>la cadena de bloques</w:t>
      </w:r>
      <w:r w:rsidRPr="00B76770">
        <w:rPr>
          <w:lang w:val="es-ES"/>
        </w:rPr>
        <w:t xml:space="preserve"> eComX, contratos inteligentes, Dapps, etc. incluyendo pero no limitado a los costos del servidor, y herramientas de desarrollo, consultores, subvenciones a nuestros socios de EDU para proyectos específicos de I + D, y equipos.</w:t>
      </w:r>
    </w:p>
    <w:p w14:paraId="4C0DA659" w14:textId="32367CF4" w:rsidR="00102688" w:rsidRPr="00B76770" w:rsidRDefault="00A10240" w:rsidP="00102688">
      <w:pPr>
        <w:pStyle w:val="Heading3"/>
        <w:rPr>
          <w:rFonts w:eastAsia="Times New Roman" w:cstheme="majorHAnsi"/>
          <w:lang w:val="es-ES"/>
        </w:rPr>
      </w:pPr>
      <w:bookmarkStart w:id="13" w:name="_Toc525218833"/>
      <w:bookmarkEnd w:id="13"/>
      <w:r>
        <w:rPr>
          <w:lang w:val="es-ES"/>
        </w:rPr>
        <w:t>Ventas</w:t>
      </w:r>
      <w:r w:rsidR="00102688" w:rsidRPr="00B76770">
        <w:rPr>
          <w:lang w:val="es-ES"/>
        </w:rPr>
        <w:t xml:space="preserve"> y mercadeo  </w:t>
      </w:r>
    </w:p>
    <w:p w14:paraId="42B392C7" w14:textId="4E82C72D" w:rsidR="00102688" w:rsidRPr="00B76770" w:rsidRDefault="00A10240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lang w:val="es-ES"/>
        </w:rPr>
      </w:pPr>
      <w:r>
        <w:rPr>
          <w:lang w:val="es-ES"/>
        </w:rPr>
        <w:t>Se ref</w:t>
      </w:r>
      <w:r w:rsidR="00102688" w:rsidRPr="00B76770">
        <w:rPr>
          <w:lang w:val="es-ES"/>
        </w:rPr>
        <w:t xml:space="preserve">iere al costo de comunicar y </w:t>
      </w:r>
      <w:r>
        <w:rPr>
          <w:lang w:val="es-ES"/>
        </w:rPr>
        <w:t>propagar</w:t>
      </w:r>
      <w:r w:rsidR="00102688" w:rsidRPr="00B76770">
        <w:rPr>
          <w:lang w:val="es-ES"/>
        </w:rPr>
        <w:t xml:space="preserve"> el valor de la organización a sus usuarios y socios, tales como la divulgación general</w:t>
      </w:r>
      <w:r>
        <w:rPr>
          <w:lang w:val="es-ES"/>
        </w:rPr>
        <w:t>,</w:t>
      </w:r>
      <w:r w:rsidR="00102688" w:rsidRPr="00B76770">
        <w:rPr>
          <w:lang w:val="es-ES"/>
        </w:rPr>
        <w:t xml:space="preserve"> a través de varios canales, relaciones públicas, co</w:t>
      </w:r>
      <w:r>
        <w:rPr>
          <w:lang w:val="es-ES"/>
        </w:rPr>
        <w:t xml:space="preserve">bertura mediática, construcción y </w:t>
      </w:r>
      <w:r w:rsidR="00102688" w:rsidRPr="00B76770">
        <w:rPr>
          <w:lang w:val="es-ES"/>
        </w:rPr>
        <w:t xml:space="preserve">administración de </w:t>
      </w:r>
      <w:r w:rsidRPr="00B76770">
        <w:rPr>
          <w:lang w:val="es-ES"/>
        </w:rPr>
        <w:t>la</w:t>
      </w:r>
      <w:r>
        <w:rPr>
          <w:lang w:val="es-ES"/>
        </w:rPr>
        <w:t>s</w:t>
      </w:r>
      <w:r w:rsidRPr="00B76770">
        <w:rPr>
          <w:lang w:val="es-ES"/>
        </w:rPr>
        <w:t xml:space="preserve"> comunidades</w:t>
      </w:r>
      <w:r>
        <w:rPr>
          <w:lang w:val="es-ES"/>
        </w:rPr>
        <w:t xml:space="preserve"> eComX, i</w:t>
      </w:r>
      <w:r w:rsidR="00102688" w:rsidRPr="00B76770">
        <w:rPr>
          <w:lang w:val="es-ES"/>
        </w:rPr>
        <w:t>ncluyendo equipo</w:t>
      </w:r>
      <w:r>
        <w:rPr>
          <w:lang w:val="es-ES"/>
        </w:rPr>
        <w:t>s</w:t>
      </w:r>
      <w:r w:rsidR="00102688" w:rsidRPr="00B76770">
        <w:rPr>
          <w:lang w:val="es-ES"/>
        </w:rPr>
        <w:t xml:space="preserve"> de embajadores y consultores.</w:t>
      </w:r>
    </w:p>
    <w:p w14:paraId="7E12AC17" w14:textId="42EA1CB2" w:rsidR="00102688" w:rsidRPr="00B76770" w:rsidRDefault="001D4D27" w:rsidP="00102688">
      <w:pPr>
        <w:pStyle w:val="Heading3"/>
        <w:rPr>
          <w:rFonts w:eastAsia="Times New Roman" w:cstheme="majorHAnsi"/>
          <w:lang w:val="es-ES"/>
        </w:rPr>
      </w:pPr>
      <w:bookmarkStart w:id="14" w:name="_Toc525218834"/>
      <w:bookmarkEnd w:id="14"/>
      <w:r>
        <w:rPr>
          <w:lang w:val="es-ES"/>
        </w:rPr>
        <w:lastRenderedPageBreak/>
        <w:t>Equipo Core</w:t>
      </w:r>
    </w:p>
    <w:p w14:paraId="2D60D95B" w14:textId="3670B17A" w:rsidR="00102688" w:rsidRPr="00B76770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lang w:val="es-ES"/>
        </w:rPr>
      </w:pPr>
      <w:r w:rsidRPr="00B76770">
        <w:rPr>
          <w:lang w:val="es-ES"/>
        </w:rPr>
        <w:t xml:space="preserve">Se refiere </w:t>
      </w:r>
      <w:r w:rsidR="00A10240">
        <w:rPr>
          <w:lang w:val="es-ES"/>
        </w:rPr>
        <w:t xml:space="preserve">al costo de contratación y incentivos del </w:t>
      </w:r>
      <w:r w:rsidRPr="00B76770">
        <w:rPr>
          <w:lang w:val="es-ES"/>
        </w:rPr>
        <w:t xml:space="preserve">núcleo de </w:t>
      </w:r>
      <w:r w:rsidR="00A10240">
        <w:rPr>
          <w:lang w:val="es-ES"/>
        </w:rPr>
        <w:t>científicos programadores y administradores</w:t>
      </w:r>
      <w:r w:rsidRPr="00B76770">
        <w:rPr>
          <w:lang w:val="es-ES"/>
        </w:rPr>
        <w:t xml:space="preserve">, becarios de doctorado, ingenieros y expertos de </w:t>
      </w:r>
      <w:r w:rsidR="00A10240">
        <w:rPr>
          <w:lang w:val="es-ES"/>
        </w:rPr>
        <w:t xml:space="preserve">tecnología de cadena de </w:t>
      </w:r>
      <w:r w:rsidRPr="00B76770">
        <w:rPr>
          <w:lang w:val="es-ES"/>
        </w:rPr>
        <w:t>bloques para liderar y gestionar e</w:t>
      </w:r>
      <w:r w:rsidR="00A10240">
        <w:rPr>
          <w:lang w:val="es-ES"/>
        </w:rPr>
        <w:t>l desarrollo de la tecnología descentralizada del comercio electrónico</w:t>
      </w:r>
      <w:r w:rsidRPr="00B76770">
        <w:rPr>
          <w:lang w:val="es-ES"/>
        </w:rPr>
        <w:t>.</w:t>
      </w:r>
    </w:p>
    <w:p w14:paraId="777F3A38" w14:textId="7C85F225" w:rsidR="00102688" w:rsidRPr="00B76770" w:rsidRDefault="00A10240" w:rsidP="00102688">
      <w:pPr>
        <w:pStyle w:val="Heading3"/>
        <w:rPr>
          <w:rFonts w:eastAsia="Times New Roman" w:cstheme="majorHAnsi"/>
          <w:lang w:val="es-ES"/>
        </w:rPr>
      </w:pPr>
      <w:bookmarkStart w:id="15" w:name="_Toc525218835"/>
      <w:bookmarkEnd w:id="15"/>
      <w:r>
        <w:rPr>
          <w:lang w:val="es-ES"/>
        </w:rPr>
        <w:t>Soporte</w:t>
      </w:r>
      <w:r w:rsidR="00102688" w:rsidRPr="00B76770">
        <w:rPr>
          <w:lang w:val="es-ES"/>
        </w:rPr>
        <w:t xml:space="preserve"> al cliente</w:t>
      </w:r>
    </w:p>
    <w:p w14:paraId="21F1F32A" w14:textId="1C939CC0" w:rsidR="00102688" w:rsidRPr="00B76770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lang w:val="es-ES"/>
        </w:rPr>
      </w:pPr>
      <w:r w:rsidRPr="00B76770">
        <w:rPr>
          <w:lang w:val="es-ES"/>
        </w:rPr>
        <w:t xml:space="preserve">Se refiere al costo de ensamblar un núcleo de especialistas de apoyo con profundo conocimiento de las múltiples áreas </w:t>
      </w:r>
      <w:r w:rsidR="00A10240">
        <w:rPr>
          <w:lang w:val="es-ES"/>
        </w:rPr>
        <w:t xml:space="preserve">de eComX con </w:t>
      </w:r>
      <w:r w:rsidRPr="00B76770">
        <w:rPr>
          <w:lang w:val="es-ES"/>
        </w:rPr>
        <w:t>las que el público puede necesitar ayuda.</w:t>
      </w:r>
    </w:p>
    <w:p w14:paraId="5A0A44C2" w14:textId="77777777" w:rsidR="00102688" w:rsidRPr="00B76770" w:rsidRDefault="00102688" w:rsidP="00102688">
      <w:pPr>
        <w:pStyle w:val="Heading3"/>
        <w:rPr>
          <w:rFonts w:eastAsia="Times New Roman" w:cstheme="majorHAnsi"/>
          <w:lang w:val="es-ES"/>
        </w:rPr>
      </w:pPr>
      <w:bookmarkStart w:id="16" w:name="_Toc525218836"/>
      <w:bookmarkEnd w:id="16"/>
      <w:r w:rsidRPr="00B76770">
        <w:rPr>
          <w:lang w:val="es-ES"/>
        </w:rPr>
        <w:t xml:space="preserve">Legal  </w:t>
      </w:r>
    </w:p>
    <w:p w14:paraId="56FCB0A6" w14:textId="76FD851A" w:rsidR="00102688" w:rsidRPr="00B76770" w:rsidRDefault="00A10240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lang w:val="es-ES"/>
        </w:rPr>
      </w:pPr>
      <w:r>
        <w:rPr>
          <w:lang w:val="es-ES"/>
        </w:rPr>
        <w:t>Se refi</w:t>
      </w:r>
      <w:r w:rsidR="00102688" w:rsidRPr="00B76770">
        <w:rPr>
          <w:lang w:val="es-ES"/>
        </w:rPr>
        <w:t>ere a los gastos legales en curso de la organización, debido a la organizació</w:t>
      </w:r>
      <w:r>
        <w:rPr>
          <w:lang w:val="es-ES"/>
        </w:rPr>
        <w:t xml:space="preserve">n del programa, y a cualquier </w:t>
      </w:r>
      <w:r w:rsidR="00102688" w:rsidRPr="00B76770">
        <w:rPr>
          <w:lang w:val="es-ES"/>
        </w:rPr>
        <w:t>asesoramiento legal</w:t>
      </w:r>
      <w:r>
        <w:rPr>
          <w:lang w:val="es-ES"/>
        </w:rPr>
        <w:t xml:space="preserve"> adicional.</w:t>
      </w:r>
    </w:p>
    <w:p w14:paraId="3711B8E8" w14:textId="65F13A6E" w:rsidR="00102688" w:rsidRPr="00B76770" w:rsidRDefault="00102688" w:rsidP="00102688">
      <w:pPr>
        <w:pStyle w:val="Heading3"/>
        <w:rPr>
          <w:rFonts w:eastAsia="Times New Roman" w:cstheme="majorHAnsi"/>
          <w:lang w:val="es-ES"/>
        </w:rPr>
      </w:pPr>
      <w:bookmarkStart w:id="17" w:name="_Toc525218837"/>
      <w:bookmarkEnd w:id="17"/>
      <w:r w:rsidRPr="00B76770">
        <w:rPr>
          <w:lang w:val="es-ES"/>
        </w:rPr>
        <w:t>Administración de</w:t>
      </w:r>
      <w:r w:rsidR="001D4D27">
        <w:rPr>
          <w:lang w:val="es-ES"/>
        </w:rPr>
        <w:t>l</w:t>
      </w:r>
      <w:r w:rsidRPr="00B76770">
        <w:rPr>
          <w:lang w:val="es-ES"/>
        </w:rPr>
        <w:t xml:space="preserve"> </w:t>
      </w:r>
      <w:r w:rsidR="00A10240">
        <w:rPr>
          <w:lang w:val="es-ES"/>
        </w:rPr>
        <w:t xml:space="preserve">eComX </w:t>
      </w:r>
      <w:r w:rsidRPr="00B76770">
        <w:rPr>
          <w:lang w:val="es-ES"/>
        </w:rPr>
        <w:t xml:space="preserve">DAO  </w:t>
      </w:r>
    </w:p>
    <w:p w14:paraId="3DEF65A3" w14:textId="77777777" w:rsidR="00102688" w:rsidRPr="00B76770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lang w:val="es-ES"/>
        </w:rPr>
      </w:pPr>
      <w:r w:rsidRPr="00B76770">
        <w:rPr>
          <w:lang w:val="es-ES"/>
        </w:rPr>
        <w:t>Se refiere al costo de operar la organización DAO incluyendo alquiler de edificios, honorarios de consultores, depreciación de equipos de oficina, suministros, suscripciones y utilidades, así como compensación de gestión.</w:t>
      </w:r>
    </w:p>
    <w:p w14:paraId="241AF163" w14:textId="2D4A9545" w:rsidR="00102688" w:rsidRPr="00B76770" w:rsidRDefault="00A10240" w:rsidP="00102688">
      <w:pPr>
        <w:pStyle w:val="Heading3"/>
        <w:rPr>
          <w:rFonts w:eastAsia="Times New Roman" w:cstheme="majorHAnsi"/>
          <w:lang w:val="es-ES"/>
        </w:rPr>
      </w:pPr>
      <w:bookmarkStart w:id="18" w:name="_Toc525218838"/>
      <w:bookmarkEnd w:id="18"/>
      <w:r>
        <w:rPr>
          <w:lang w:val="es-ES"/>
        </w:rPr>
        <w:t>Otros</w:t>
      </w:r>
    </w:p>
    <w:p w14:paraId="38AB2E45" w14:textId="29487A86" w:rsidR="00102688" w:rsidRPr="00B76770" w:rsidRDefault="00102688" w:rsidP="00102688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lang w:val="es-ES"/>
        </w:rPr>
      </w:pPr>
      <w:r w:rsidRPr="00B76770">
        <w:rPr>
          <w:lang w:val="es-ES"/>
        </w:rPr>
        <w:t xml:space="preserve">Se refiere a gastos </w:t>
      </w:r>
      <w:r w:rsidR="00A10240">
        <w:rPr>
          <w:lang w:val="es-ES"/>
        </w:rPr>
        <w:t>de incidentes</w:t>
      </w:r>
      <w:r w:rsidRPr="00B76770">
        <w:rPr>
          <w:lang w:val="es-ES"/>
        </w:rPr>
        <w:t xml:space="preserve"> y de otro tipo que no pueden ser clasificados como viajes, hospedaje, y asistiendo a conferencias, otros.</w:t>
      </w:r>
    </w:p>
    <w:p w14:paraId="128121D5" w14:textId="1691056D" w:rsidR="00102688" w:rsidRPr="001D4D27" w:rsidRDefault="00102688" w:rsidP="001D4D27">
      <w:pPr>
        <w:rPr>
          <w:rFonts w:asciiTheme="majorHAnsi" w:hAnsiTheme="majorHAnsi" w:cstheme="majorHAnsi"/>
          <w:lang w:val="es-ES"/>
        </w:rPr>
      </w:pPr>
      <w:r w:rsidRPr="00B76770">
        <w:rPr>
          <w:lang w:val="es-ES"/>
        </w:rPr>
        <w:t>Le invitamos a compartir la visión de eComX y a unirse a nosotros en el proyecto eComX para crear una verdadera plataforma tra</w:t>
      </w:r>
      <w:r w:rsidR="00A10240">
        <w:rPr>
          <w:lang w:val="es-ES"/>
        </w:rPr>
        <w:t xml:space="preserve">nsformacional para el futuro descentralizado del comercio electrónico.  </w:t>
      </w:r>
      <w:r w:rsidRPr="00B76770">
        <w:rPr>
          <w:lang w:val="es-ES"/>
        </w:rPr>
        <w:t>Creemos que eComX estará en el centro de la próxima revolución de</w:t>
      </w:r>
      <w:r w:rsidR="00A10240">
        <w:rPr>
          <w:lang w:val="es-ES"/>
        </w:rPr>
        <w:t>l Internet de Valores</w:t>
      </w:r>
      <w:r w:rsidRPr="00B76770">
        <w:rPr>
          <w:lang w:val="es-ES"/>
        </w:rPr>
        <w:t>.</w:t>
      </w:r>
    </w:p>
    <w:p w14:paraId="49740612" w14:textId="77777777" w:rsidR="001D4D27" w:rsidRDefault="001D4D27" w:rsidP="00423566">
      <w:pPr>
        <w:pStyle w:val="Heading3"/>
        <w:rPr>
          <w:lang w:val="es-ES"/>
        </w:rPr>
      </w:pPr>
    </w:p>
    <w:p w14:paraId="714BF7BF" w14:textId="5489E71C" w:rsidR="0049230A" w:rsidRPr="00B76770" w:rsidRDefault="001D4D27" w:rsidP="00423566">
      <w:pPr>
        <w:pStyle w:val="Heading3"/>
        <w:rPr>
          <w:rFonts w:cstheme="majorHAnsi"/>
          <w:lang w:val="es-ES"/>
        </w:rPr>
      </w:pPr>
      <w:r>
        <w:rPr>
          <w:lang w:val="es-ES"/>
        </w:rPr>
        <w:t>Declaración</w:t>
      </w:r>
    </w:p>
    <w:p w14:paraId="435041AF" w14:textId="530277D9" w:rsidR="00423566" w:rsidRPr="00B76770" w:rsidRDefault="00423566" w:rsidP="00423566">
      <w:pPr>
        <w:spacing w:before="100" w:beforeAutospacing="1" w:after="100" w:afterAutospacing="1"/>
        <w:rPr>
          <w:rFonts w:asciiTheme="majorHAnsi" w:hAnsiTheme="majorHAnsi" w:cstheme="majorHAnsi"/>
          <w:b/>
          <w:lang w:val="es-ES"/>
        </w:rPr>
      </w:pPr>
      <w:r w:rsidRPr="00B76770">
        <w:rPr>
          <w:b/>
          <w:bCs/>
          <w:lang w:val="es-ES"/>
        </w:rPr>
        <w:t xml:space="preserve">Los ciudadanos estadounidenses y los residentes estadounidenses que no son "inversores acreditados" de acuerdo con el Reglamento D de la Comisión de seguridad y </w:t>
      </w:r>
      <w:r w:rsidR="00193A83">
        <w:rPr>
          <w:b/>
          <w:bCs/>
          <w:lang w:val="es-ES"/>
        </w:rPr>
        <w:t>inter</w:t>
      </w:r>
      <w:r w:rsidRPr="00B76770">
        <w:rPr>
          <w:b/>
          <w:bCs/>
          <w:lang w:val="es-ES"/>
        </w:rPr>
        <w:t xml:space="preserve">cambio de </w:t>
      </w:r>
      <w:r w:rsidRPr="00B76770">
        <w:rPr>
          <w:b/>
          <w:bCs/>
          <w:lang w:val="es-ES"/>
        </w:rPr>
        <w:lastRenderedPageBreak/>
        <w:t xml:space="preserve">los Estados Unidos, quedan excluidos de la compra de fichas eComX en todas las fases de la distribución de </w:t>
      </w:r>
      <w:r w:rsidR="00193A83">
        <w:rPr>
          <w:b/>
          <w:bCs/>
          <w:lang w:val="es-ES"/>
        </w:rPr>
        <w:t>estas</w:t>
      </w:r>
      <w:r w:rsidRPr="00B76770">
        <w:rPr>
          <w:b/>
          <w:bCs/>
          <w:lang w:val="es-ES"/>
        </w:rPr>
        <w:t>.</w:t>
      </w:r>
      <w:r w:rsidRPr="00B76770">
        <w:rPr>
          <w:lang w:val="es-ES"/>
        </w:rPr>
        <w:t xml:space="preserve">  </w:t>
      </w:r>
    </w:p>
    <w:p w14:paraId="78F4ACD0" w14:textId="4BF111F6" w:rsidR="00423566" w:rsidRPr="00B76770" w:rsidRDefault="00004940" w:rsidP="00423566">
      <w:pPr>
        <w:spacing w:before="100" w:beforeAutospacing="1" w:after="100" w:afterAutospacing="1"/>
        <w:rPr>
          <w:rFonts w:asciiTheme="majorHAnsi" w:hAnsiTheme="majorHAnsi" w:cstheme="majorHAnsi"/>
          <w:b/>
          <w:lang w:val="es-ES"/>
        </w:rPr>
      </w:pPr>
      <w:hyperlink r:id="rId9" w:history="1"/>
      <w:r w:rsidR="00423566" w:rsidRPr="00B76770">
        <w:rPr>
          <w:b/>
          <w:bCs/>
          <w:lang w:val="es-ES"/>
        </w:rPr>
        <w:t xml:space="preserve">El sitio web de venta de eComX TGE requiere que todos los inversionistas acreditados sean certificados por un servicio de terceros y después de que dicha certificación se cargue en nuestros servidores y se revise adecuadamente, la venta a tal inversor acreditado puede ser cambiada de "verificación" a "verificado" y entonces el inversionista acreditado puede participar en </w:t>
      </w:r>
      <w:r w:rsidR="00193A83">
        <w:rPr>
          <w:b/>
          <w:bCs/>
          <w:lang w:val="es-ES"/>
        </w:rPr>
        <w:t>esta campaña,</w:t>
      </w:r>
      <w:r w:rsidR="00423566" w:rsidRPr="00B76770">
        <w:rPr>
          <w:b/>
          <w:bCs/>
          <w:lang w:val="es-ES"/>
        </w:rPr>
        <w:t xml:space="preserve"> como se indica en </w:t>
      </w:r>
      <w:r w:rsidR="00193A83">
        <w:rPr>
          <w:b/>
          <w:bCs/>
          <w:lang w:val="es-ES"/>
        </w:rPr>
        <w:t>los términos y condiciones de venta de fichas de</w:t>
      </w:r>
      <w:r w:rsidR="00423566" w:rsidRPr="00B76770">
        <w:rPr>
          <w:b/>
          <w:bCs/>
          <w:lang w:val="es-ES"/>
        </w:rPr>
        <w:t xml:space="preserve"> eComX</w:t>
      </w:r>
      <w:r w:rsidR="00193A83">
        <w:rPr>
          <w:b/>
          <w:bCs/>
          <w:lang w:val="es-ES"/>
        </w:rPr>
        <w:t>.</w:t>
      </w:r>
    </w:p>
    <w:p w14:paraId="5D96AA63" w14:textId="791FBAA8" w:rsidR="00423566" w:rsidRPr="00B76770" w:rsidRDefault="00423566" w:rsidP="00423566">
      <w:pPr>
        <w:spacing w:before="100" w:beforeAutospacing="1" w:after="100" w:afterAutospacing="1"/>
        <w:rPr>
          <w:rFonts w:asciiTheme="majorHAnsi" w:hAnsiTheme="majorHAnsi" w:cstheme="majorHAnsi"/>
          <w:b/>
          <w:lang w:val="es-ES"/>
        </w:rPr>
      </w:pPr>
      <w:r w:rsidRPr="00B76770">
        <w:rPr>
          <w:b/>
          <w:bCs/>
          <w:lang w:val="es-ES"/>
        </w:rPr>
        <w:t>Es imp</w:t>
      </w:r>
      <w:r w:rsidR="00193A83">
        <w:rPr>
          <w:b/>
          <w:bCs/>
          <w:lang w:val="es-ES"/>
        </w:rPr>
        <w:t>ortante volver a declarar que la</w:t>
      </w:r>
      <w:r w:rsidRPr="00B76770">
        <w:rPr>
          <w:b/>
          <w:bCs/>
          <w:lang w:val="es-ES"/>
        </w:rPr>
        <w:t>s pr</w:t>
      </w:r>
      <w:r w:rsidR="00193A83">
        <w:rPr>
          <w:b/>
          <w:bCs/>
          <w:lang w:val="es-ES"/>
        </w:rPr>
        <w:t>opia</w:t>
      </w:r>
      <w:r w:rsidRPr="00B76770">
        <w:rPr>
          <w:b/>
          <w:bCs/>
          <w:lang w:val="es-ES"/>
        </w:rPr>
        <w:t xml:space="preserve">s </w:t>
      </w:r>
      <w:r w:rsidR="00193A83">
        <w:rPr>
          <w:b/>
          <w:bCs/>
          <w:lang w:val="es-ES"/>
        </w:rPr>
        <w:t>fichas</w:t>
      </w:r>
      <w:r w:rsidRPr="00B76770">
        <w:rPr>
          <w:b/>
          <w:bCs/>
          <w:lang w:val="es-ES"/>
        </w:rPr>
        <w:t xml:space="preserve"> de eComX no son valores, pro</w:t>
      </w:r>
      <w:r w:rsidR="00193A83">
        <w:rPr>
          <w:b/>
          <w:bCs/>
          <w:lang w:val="es-ES"/>
        </w:rPr>
        <w:t>ductos básicos, swaps de valores</w:t>
      </w:r>
      <w:r w:rsidRPr="00B76770">
        <w:rPr>
          <w:b/>
          <w:bCs/>
          <w:lang w:val="es-ES"/>
        </w:rPr>
        <w:t>, o instrumentos financieros similares.</w:t>
      </w:r>
      <w:r w:rsidRPr="00B76770">
        <w:rPr>
          <w:lang w:val="es-ES"/>
        </w:rPr>
        <w:t xml:space="preserve"> </w:t>
      </w:r>
      <w:r w:rsidR="00193A83">
        <w:rPr>
          <w:b/>
          <w:bCs/>
          <w:lang w:val="es-ES"/>
        </w:rPr>
        <w:t>Las fichas</w:t>
      </w:r>
      <w:r w:rsidRPr="00B76770">
        <w:rPr>
          <w:b/>
          <w:bCs/>
          <w:lang w:val="es-ES"/>
        </w:rPr>
        <w:t xml:space="preserve"> de eComX no están diseñados para propósitos de inversión o especulativos y no deben ser considerados como un tipo de inversión.</w:t>
      </w:r>
      <w:r w:rsidRPr="00B76770">
        <w:rPr>
          <w:lang w:val="es-ES"/>
        </w:rPr>
        <w:t xml:space="preserve"> </w:t>
      </w:r>
      <w:r w:rsidRPr="00B76770">
        <w:rPr>
          <w:b/>
          <w:bCs/>
          <w:lang w:val="es-ES"/>
        </w:rPr>
        <w:t>Sin embargo, los ciudadanos de los Estados Unidos, los residentes y los inversionistas o entidades no acreditadas no deben comprar o intentar comprar fichas de eComX.</w:t>
      </w:r>
    </w:p>
    <w:p w14:paraId="7813777F" w14:textId="100D5BA6" w:rsidR="00423566" w:rsidRPr="00B76770" w:rsidRDefault="00004940" w:rsidP="00423566">
      <w:pPr>
        <w:spacing w:before="100" w:beforeAutospacing="1" w:after="100" w:afterAutospacing="1"/>
        <w:rPr>
          <w:rFonts w:asciiTheme="majorHAnsi" w:hAnsiTheme="majorHAnsi" w:cstheme="majorHAnsi"/>
          <w:b/>
          <w:lang w:val="es-ES"/>
        </w:rPr>
      </w:pPr>
      <w:r w:rsidRPr="00B76770">
        <w:rPr>
          <w:lang w:val="es-ES"/>
        </w:rPr>
        <w:fldChar w:fldCharType="begin"/>
      </w:r>
      <w:r w:rsidRPr="00B76770">
        <w:rPr>
          <w:lang w:val="es-ES"/>
        </w:rPr>
        <w:instrText xml:space="preserve"> HYPERLINK "https://www.earlyiq.com" </w:instrText>
      </w:r>
      <w:r w:rsidRPr="00B76770">
        <w:rPr>
          <w:lang w:val="es-ES"/>
        </w:rPr>
        <w:fldChar w:fldCharType="separate"/>
      </w:r>
      <w:r w:rsidRPr="00B76770">
        <w:rPr>
          <w:lang w:val="es-ES"/>
        </w:rPr>
        <w:fldChar w:fldCharType="end"/>
      </w:r>
      <w:r w:rsidRPr="00B76770">
        <w:rPr>
          <w:lang w:val="es-ES"/>
        </w:rPr>
        <w:fldChar w:fldCharType="begin"/>
      </w:r>
      <w:r w:rsidRPr="00B76770">
        <w:rPr>
          <w:lang w:val="es-ES"/>
        </w:rPr>
        <w:instrText xml:space="preserve"> HYPERLINK "https://identitymin</w:instrText>
      </w:r>
      <w:r w:rsidRPr="00B76770">
        <w:rPr>
          <w:lang w:val="es-ES"/>
        </w:rPr>
        <w:instrText xml:space="preserve">dglobal.com" </w:instrText>
      </w:r>
      <w:r w:rsidRPr="00B76770">
        <w:rPr>
          <w:lang w:val="es-ES"/>
        </w:rPr>
        <w:fldChar w:fldCharType="separate"/>
      </w:r>
      <w:r w:rsidRPr="00B76770">
        <w:rPr>
          <w:lang w:val="es-ES"/>
        </w:rPr>
        <w:fldChar w:fldCharType="end"/>
      </w:r>
      <w:r w:rsidR="00193A83">
        <w:rPr>
          <w:b/>
          <w:bCs/>
          <w:lang w:val="es-ES"/>
        </w:rPr>
        <w:t>Los desarrolladores del software TGE de e</w:t>
      </w:r>
      <w:r w:rsidR="00423566" w:rsidRPr="00B76770">
        <w:rPr>
          <w:b/>
          <w:bCs/>
          <w:lang w:val="es-ES"/>
        </w:rPr>
        <w:t xml:space="preserve">ComX </w:t>
      </w:r>
      <w:r w:rsidR="00193A83">
        <w:rPr>
          <w:b/>
          <w:bCs/>
          <w:lang w:val="es-ES"/>
        </w:rPr>
        <w:t>han</w:t>
      </w:r>
      <w:r w:rsidR="00423566" w:rsidRPr="00B76770">
        <w:rPr>
          <w:b/>
          <w:bCs/>
          <w:lang w:val="es-ES"/>
        </w:rPr>
        <w:t xml:space="preserve"> pasado por un gran c</w:t>
      </w:r>
      <w:r w:rsidR="00193A83">
        <w:rPr>
          <w:b/>
          <w:bCs/>
          <w:lang w:val="es-ES"/>
        </w:rPr>
        <w:t xml:space="preserve">uidado para diseñar el mismo </w:t>
      </w:r>
      <w:r w:rsidR="00423566" w:rsidRPr="00B76770">
        <w:rPr>
          <w:b/>
          <w:bCs/>
          <w:lang w:val="es-ES"/>
        </w:rPr>
        <w:t xml:space="preserve">para mantener a los ciudadanos estadounidenses individuales y otras personas no autorizadas de la compra de </w:t>
      </w:r>
      <w:r w:rsidR="00193A83">
        <w:rPr>
          <w:b/>
          <w:bCs/>
          <w:lang w:val="es-ES"/>
        </w:rPr>
        <w:t xml:space="preserve">fichas de </w:t>
      </w:r>
      <w:r w:rsidR="00423566" w:rsidRPr="00B76770">
        <w:rPr>
          <w:b/>
          <w:bCs/>
          <w:lang w:val="es-ES"/>
        </w:rPr>
        <w:t xml:space="preserve">eComX y exigir a los inversores acreditados para ser verificado por nuestro socio: </w:t>
      </w:r>
      <w:proofErr w:type="spellStart"/>
      <w:r w:rsidR="00423566" w:rsidRPr="00B76770">
        <w:rPr>
          <w:b/>
          <w:bCs/>
          <w:lang w:val="es-ES"/>
        </w:rPr>
        <w:t>EarlyIQ</w:t>
      </w:r>
      <w:proofErr w:type="spellEnd"/>
      <w:r w:rsidR="00423566" w:rsidRPr="00B76770">
        <w:rPr>
          <w:b/>
          <w:bCs/>
          <w:lang w:val="es-ES"/>
        </w:rPr>
        <w:t xml:space="preserve"> </w:t>
      </w:r>
      <w:proofErr w:type="gramStart"/>
      <w:r w:rsidR="00423566" w:rsidRPr="00B76770">
        <w:rPr>
          <w:b/>
          <w:bCs/>
          <w:lang w:val="es-ES"/>
        </w:rPr>
        <w:t xml:space="preserve">( </w:t>
      </w:r>
      <w:r w:rsidR="00423566" w:rsidRPr="00B76770">
        <w:rPr>
          <w:lang w:val="es-ES"/>
        </w:rPr>
        <w:t xml:space="preserve"> </w:t>
      </w:r>
      <w:r w:rsidR="00423566" w:rsidRPr="00B76770">
        <w:rPr>
          <w:rStyle w:val="Hyperlink"/>
          <w:b/>
          <w:bCs/>
          <w:lang w:val="es-ES"/>
        </w:rPr>
        <w:t>https://www.earlyiq.com</w:t>
      </w:r>
      <w:proofErr w:type="gramEnd"/>
      <w:r w:rsidR="00423566" w:rsidRPr="00B76770">
        <w:rPr>
          <w:lang w:val="es-ES"/>
        </w:rPr>
        <w:t xml:space="preserve"> </w:t>
      </w:r>
      <w:r w:rsidR="00423566" w:rsidRPr="00B76770">
        <w:rPr>
          <w:b/>
          <w:bCs/>
          <w:lang w:val="es-ES"/>
        </w:rPr>
        <w:t xml:space="preserve"> ) y apro</w:t>
      </w:r>
      <w:r w:rsidR="00193A83">
        <w:rPr>
          <w:b/>
          <w:bCs/>
          <w:lang w:val="es-ES"/>
        </w:rPr>
        <w:t>bar una completa verificación KY</w:t>
      </w:r>
      <w:r w:rsidR="00423566" w:rsidRPr="00B76770">
        <w:rPr>
          <w:b/>
          <w:bCs/>
          <w:lang w:val="es-ES"/>
        </w:rPr>
        <w:t xml:space="preserve">C/AML administrada por nuestro socio KYC: </w:t>
      </w:r>
      <w:proofErr w:type="spellStart"/>
      <w:r w:rsidR="00423566" w:rsidRPr="00B76770">
        <w:rPr>
          <w:b/>
          <w:bCs/>
          <w:lang w:val="es-ES"/>
        </w:rPr>
        <w:t>IdentityMindGlobal</w:t>
      </w:r>
      <w:proofErr w:type="spellEnd"/>
      <w:r w:rsidR="00423566" w:rsidRPr="00B76770">
        <w:rPr>
          <w:b/>
          <w:bCs/>
          <w:lang w:val="es-ES"/>
        </w:rPr>
        <w:t xml:space="preserve"> ( </w:t>
      </w:r>
      <w:r w:rsidR="00423566" w:rsidRPr="00B76770">
        <w:rPr>
          <w:lang w:val="es-ES"/>
        </w:rPr>
        <w:t xml:space="preserve"> </w:t>
      </w:r>
      <w:r w:rsidR="00423566" w:rsidRPr="00B76770">
        <w:rPr>
          <w:rStyle w:val="Hyperlink"/>
          <w:b/>
          <w:bCs/>
          <w:lang w:val="es-ES"/>
        </w:rPr>
        <w:t>https://identitymindglobal.com</w:t>
      </w:r>
      <w:r w:rsidR="00423566" w:rsidRPr="00B76770">
        <w:rPr>
          <w:lang w:val="es-ES"/>
        </w:rPr>
        <w:t xml:space="preserve"> </w:t>
      </w:r>
      <w:r w:rsidR="00423566" w:rsidRPr="00B76770">
        <w:rPr>
          <w:b/>
          <w:bCs/>
          <w:lang w:val="es-ES"/>
        </w:rPr>
        <w:t xml:space="preserve"> ).</w:t>
      </w:r>
    </w:p>
    <w:p w14:paraId="0266C579" w14:textId="0EC4D942" w:rsidR="00423566" w:rsidRPr="001D4D27" w:rsidRDefault="00423566" w:rsidP="001D4D27">
      <w:pPr>
        <w:spacing w:before="100" w:beforeAutospacing="1" w:after="100" w:afterAutospacing="1"/>
        <w:rPr>
          <w:rFonts w:asciiTheme="majorHAnsi" w:hAnsiTheme="majorHAnsi" w:cstheme="majorHAnsi"/>
          <w:b/>
          <w:lang w:val="es-ES"/>
        </w:rPr>
      </w:pPr>
      <w:r w:rsidRPr="00B76770">
        <w:rPr>
          <w:b/>
          <w:bCs/>
          <w:lang w:val="es-ES"/>
        </w:rPr>
        <w:t xml:space="preserve">El contrato de distribución de </w:t>
      </w:r>
      <w:r w:rsidR="00193A83">
        <w:rPr>
          <w:b/>
          <w:bCs/>
          <w:lang w:val="es-ES"/>
        </w:rPr>
        <w:t>fichas</w:t>
      </w:r>
      <w:r w:rsidRPr="00B76770">
        <w:rPr>
          <w:b/>
          <w:bCs/>
          <w:lang w:val="es-ES"/>
        </w:rPr>
        <w:t xml:space="preserve"> de eComX, el contrato inteligente de </w:t>
      </w:r>
      <w:r w:rsidR="00193A83">
        <w:rPr>
          <w:b/>
          <w:bCs/>
          <w:lang w:val="es-ES"/>
        </w:rPr>
        <w:t>fichas</w:t>
      </w:r>
      <w:r w:rsidRPr="00B76770">
        <w:rPr>
          <w:b/>
          <w:bCs/>
          <w:lang w:val="es-ES"/>
        </w:rPr>
        <w:t xml:space="preserve"> de eComX, </w:t>
      </w:r>
      <w:proofErr w:type="gramStart"/>
      <w:r w:rsidRPr="00B76770">
        <w:rPr>
          <w:b/>
          <w:bCs/>
          <w:lang w:val="es-ES"/>
        </w:rPr>
        <w:t xml:space="preserve">el </w:t>
      </w:r>
      <w:r w:rsidR="00193A83">
        <w:rPr>
          <w:b/>
          <w:bCs/>
          <w:lang w:val="es-ES"/>
        </w:rPr>
        <w:t>la cadena</w:t>
      </w:r>
      <w:proofErr w:type="gramEnd"/>
      <w:r w:rsidR="00193A83">
        <w:rPr>
          <w:b/>
          <w:bCs/>
          <w:lang w:val="es-ES"/>
        </w:rPr>
        <w:t xml:space="preserve"> de bloques de </w:t>
      </w:r>
      <w:r w:rsidRPr="00B76770">
        <w:rPr>
          <w:b/>
          <w:bCs/>
          <w:lang w:val="es-ES"/>
        </w:rPr>
        <w:t xml:space="preserve">eComX, el sitio web de eComX.org y su </w:t>
      </w:r>
      <w:r w:rsidR="00193A83">
        <w:rPr>
          <w:b/>
          <w:bCs/>
          <w:lang w:val="es-ES"/>
        </w:rPr>
        <w:t xml:space="preserve">mercado </w:t>
      </w:r>
      <w:r w:rsidR="00193A83" w:rsidRPr="00B76770">
        <w:rPr>
          <w:b/>
          <w:bCs/>
          <w:lang w:val="es-ES"/>
        </w:rPr>
        <w:t xml:space="preserve">transfronterizo </w:t>
      </w:r>
      <w:r w:rsidR="00193A83">
        <w:rPr>
          <w:b/>
          <w:bCs/>
          <w:lang w:val="es-ES"/>
        </w:rPr>
        <w:t>global www.eComX.world</w:t>
      </w:r>
      <w:r w:rsidRPr="00B76770">
        <w:rPr>
          <w:b/>
          <w:bCs/>
          <w:lang w:val="es-ES"/>
        </w:rPr>
        <w:t xml:space="preserve"> se están proveyendo en una base "tal cual" y "como disponible" sin representaciones, garantías, promesas o garantías cualesquiera de cualquier clase hechas por eComX.</w:t>
      </w:r>
      <w:r w:rsidRPr="00B76770">
        <w:rPr>
          <w:lang w:val="es-ES"/>
        </w:rPr>
        <w:t xml:space="preserve"> </w:t>
      </w:r>
      <w:r w:rsidRPr="00B76770">
        <w:rPr>
          <w:b/>
          <w:bCs/>
          <w:lang w:val="es-ES"/>
        </w:rPr>
        <w:t xml:space="preserve">Antes de comprar </w:t>
      </w:r>
      <w:r w:rsidR="00193A83">
        <w:rPr>
          <w:b/>
          <w:bCs/>
          <w:lang w:val="es-ES"/>
        </w:rPr>
        <w:t>fichas de</w:t>
      </w:r>
      <w:r w:rsidRPr="00B76770">
        <w:rPr>
          <w:b/>
          <w:bCs/>
          <w:lang w:val="es-ES"/>
        </w:rPr>
        <w:t xml:space="preserve"> eComX, usted debe asegurarse de llevar a cabo su propio examen e investigación y revisar cuidadosamente en la totalidad los riesgos asociados con la compra de </w:t>
      </w:r>
      <w:r w:rsidR="00193A83">
        <w:rPr>
          <w:b/>
          <w:bCs/>
          <w:lang w:val="es-ES"/>
        </w:rPr>
        <w:t>dichas fichas</w:t>
      </w:r>
      <w:r w:rsidRPr="00B76770">
        <w:rPr>
          <w:b/>
          <w:bCs/>
          <w:lang w:val="es-ES"/>
        </w:rPr>
        <w:t xml:space="preserve"> como se establece en el documento de términos y condiciones de venta de </w:t>
      </w:r>
      <w:r w:rsidR="00193A83">
        <w:rPr>
          <w:b/>
          <w:bCs/>
          <w:lang w:val="es-ES"/>
        </w:rPr>
        <w:t xml:space="preserve">fichas </w:t>
      </w:r>
      <w:r w:rsidRPr="00B76770">
        <w:rPr>
          <w:b/>
          <w:bCs/>
          <w:lang w:val="es-ES"/>
        </w:rPr>
        <w:t>eComX.</w:t>
      </w:r>
      <w:r w:rsidRPr="00B76770">
        <w:rPr>
          <w:lang w:val="es-ES"/>
        </w:rPr>
        <w:t xml:space="preserve"> </w:t>
      </w:r>
      <w:r w:rsidRPr="00B76770">
        <w:rPr>
          <w:b/>
          <w:bCs/>
          <w:lang w:val="es-ES"/>
        </w:rPr>
        <w:t xml:space="preserve">Las compras de </w:t>
      </w:r>
      <w:r w:rsidR="00193A83">
        <w:rPr>
          <w:b/>
          <w:bCs/>
          <w:lang w:val="es-ES"/>
        </w:rPr>
        <w:t>fichas</w:t>
      </w:r>
      <w:r w:rsidRPr="00B76770">
        <w:rPr>
          <w:b/>
          <w:bCs/>
          <w:lang w:val="es-ES"/>
        </w:rPr>
        <w:t xml:space="preserve"> de eComX no son reembolsables y las compras no pueden ser canceladas.</w:t>
      </w:r>
      <w:r w:rsidRPr="00B76770">
        <w:rPr>
          <w:lang w:val="es-ES"/>
        </w:rPr>
        <w:t xml:space="preserve"> </w:t>
      </w:r>
      <w:r w:rsidRPr="00B76770">
        <w:rPr>
          <w:b/>
          <w:bCs/>
          <w:lang w:val="es-ES"/>
        </w:rPr>
        <w:t>Bajo ninguna circunstancia tendrá derecho a recibir dinero o compensación por</w:t>
      </w:r>
      <w:r w:rsidR="00193A83">
        <w:rPr>
          <w:b/>
          <w:bCs/>
          <w:lang w:val="es-ES"/>
        </w:rPr>
        <w:t xml:space="preserve"> cualquiera ficha de eComX comprada</w:t>
      </w:r>
      <w:r w:rsidRPr="00B76770">
        <w:rPr>
          <w:b/>
          <w:bCs/>
          <w:lang w:val="es-ES"/>
        </w:rPr>
        <w:t xml:space="preserve"> o por su incapacidad para comprar fichas </w:t>
      </w:r>
      <w:r w:rsidR="00193A83">
        <w:rPr>
          <w:b/>
          <w:bCs/>
          <w:lang w:val="es-ES"/>
        </w:rPr>
        <w:t xml:space="preserve">de </w:t>
      </w:r>
      <w:r w:rsidRPr="00B76770">
        <w:rPr>
          <w:b/>
          <w:bCs/>
          <w:lang w:val="es-ES"/>
        </w:rPr>
        <w:t>eComX.</w:t>
      </w:r>
      <w:r w:rsidRPr="00B76770">
        <w:rPr>
          <w:lang w:val="es-ES"/>
        </w:rPr>
        <w:t xml:space="preserve"> </w:t>
      </w:r>
      <w:r w:rsidR="00193A83">
        <w:rPr>
          <w:b/>
          <w:bCs/>
          <w:lang w:val="es-ES"/>
        </w:rPr>
        <w:t>Las fichas</w:t>
      </w:r>
      <w:r w:rsidRPr="00B76770">
        <w:rPr>
          <w:b/>
          <w:bCs/>
          <w:lang w:val="es-ES"/>
        </w:rPr>
        <w:t xml:space="preserve"> de eComX no tienen ningún otro derecho, uso, propósito, atributos, funcionalidades o características, expresados o implícitos más al</w:t>
      </w:r>
      <w:r w:rsidR="00193A83">
        <w:rPr>
          <w:b/>
          <w:bCs/>
          <w:lang w:val="es-ES"/>
        </w:rPr>
        <w:t>lá de los especificados en este. Documento de términos y condiciones,</w:t>
      </w:r>
      <w:r w:rsidRPr="00B76770">
        <w:rPr>
          <w:b/>
          <w:bCs/>
          <w:lang w:val="es-ES"/>
        </w:rPr>
        <w:t xml:space="preserve"> y en el </w:t>
      </w:r>
      <w:r w:rsidR="0086343A">
        <w:rPr>
          <w:b/>
          <w:bCs/>
          <w:lang w:val="es-ES"/>
        </w:rPr>
        <w:t>documento papel</w:t>
      </w:r>
      <w:r w:rsidRPr="00B76770">
        <w:rPr>
          <w:b/>
          <w:bCs/>
          <w:lang w:val="es-ES"/>
        </w:rPr>
        <w:t xml:space="preserve"> blanco.</w:t>
      </w:r>
      <w:bookmarkStart w:id="19" w:name="_GoBack"/>
      <w:bookmarkEnd w:id="19"/>
    </w:p>
    <w:sectPr w:rsidR="00423566" w:rsidRPr="001D4D27" w:rsidSect="008D6A60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F0330" w14:textId="77777777" w:rsidR="00004940" w:rsidRDefault="00004940" w:rsidP="00B340CE">
      <w:r>
        <w:separator/>
      </w:r>
    </w:p>
  </w:endnote>
  <w:endnote w:type="continuationSeparator" w:id="0">
    <w:p w14:paraId="3133EC7E" w14:textId="77777777" w:rsidR="00004940" w:rsidRDefault="00004940" w:rsidP="00B3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2036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6E348D" w14:textId="61977160" w:rsidR="00407A00" w:rsidRDefault="00407A00" w:rsidP="001D68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EBD86C" w14:textId="77777777" w:rsidR="00407A00" w:rsidRDefault="00407A00" w:rsidP="00407A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808080" w:themeColor="background1" w:themeShade="80"/>
      </w:rPr>
      <w:id w:val="-2062084985"/>
      <w:docPartObj>
        <w:docPartGallery w:val="Page Numbers (Bottom of Page)"/>
        <w:docPartUnique/>
      </w:docPartObj>
    </w:sdtPr>
    <w:sdtEndPr>
      <w:rPr>
        <w:rStyle w:val="PageNumber"/>
        <w:sz w:val="22"/>
        <w:szCs w:val="22"/>
      </w:rPr>
    </w:sdtEndPr>
    <w:sdtContent>
      <w:p w14:paraId="6316F272" w14:textId="7D30E85C" w:rsidR="00407A00" w:rsidRPr="00407A00" w:rsidRDefault="00407A00" w:rsidP="00407A00">
        <w:pPr>
          <w:pStyle w:val="Footer"/>
          <w:framePr w:wrap="none" w:vAnchor="text" w:hAnchor="page" w:x="5602" w:y="331"/>
          <w:rPr>
            <w:rStyle w:val="PageNumber"/>
            <w:color w:val="808080" w:themeColor="background1" w:themeShade="80"/>
          </w:rPr>
        </w:pPr>
        <w:r w:rsidRPr="00407A00">
          <w:rPr>
            <w:rStyle w:val="PageNumber"/>
            <w:color w:val="808080" w:themeColor="background1" w:themeShade="80"/>
          </w:rPr>
          <w:t xml:space="preserve">   </w:t>
        </w:r>
        <w:r w:rsidRPr="00407A00">
          <w:rPr>
            <w:rStyle w:val="PageNumber"/>
            <w:color w:val="808080" w:themeColor="background1" w:themeShade="80"/>
          </w:rPr>
          <w:fldChar w:fldCharType="begin"/>
        </w:r>
        <w:r w:rsidRPr="00407A00">
          <w:rPr>
            <w:rStyle w:val="PageNumber"/>
            <w:color w:val="808080" w:themeColor="background1" w:themeShade="80"/>
          </w:rPr>
          <w:instrText xml:space="preserve"> PAGE </w:instrText>
        </w:r>
        <w:r w:rsidRPr="00407A00">
          <w:rPr>
            <w:rStyle w:val="PageNumber"/>
            <w:color w:val="808080" w:themeColor="background1" w:themeShade="80"/>
          </w:rPr>
          <w:fldChar w:fldCharType="separate"/>
        </w:r>
        <w:r w:rsidRPr="00407A00">
          <w:rPr>
            <w:rStyle w:val="PageNumber"/>
            <w:noProof/>
            <w:color w:val="808080" w:themeColor="background1" w:themeShade="80"/>
          </w:rPr>
          <w:t>5</w:t>
        </w:r>
        <w:r w:rsidRPr="00407A00">
          <w:rPr>
            <w:rStyle w:val="PageNumber"/>
            <w:color w:val="808080" w:themeColor="background1" w:themeShade="80"/>
          </w:rPr>
          <w:fldChar w:fldCharType="end"/>
        </w:r>
      </w:p>
    </w:sdtContent>
  </w:sdt>
  <w:p w14:paraId="718EA17B" w14:textId="1208A9EA" w:rsidR="008772E3" w:rsidRPr="00407A00" w:rsidRDefault="008772E3" w:rsidP="00407A00">
    <w:pPr>
      <w:pStyle w:val="Footer"/>
      <w:ind w:right="360"/>
      <w:rPr>
        <w:rFonts w:asciiTheme="majorHAnsi" w:hAnsiTheme="majorHAnsi" w:cstheme="majorHAnsi"/>
        <w:color w:val="808080" w:themeColor="background1" w:themeShade="80"/>
        <w:sz w:val="22"/>
        <w:szCs w:val="22"/>
      </w:rPr>
    </w:pPr>
    <w:r w:rsidRPr="00407A00">
      <w:t>eComX.org es una organización no gubernamental basada en los E.E.U.U. y la Suiza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E80F9" w14:textId="77777777" w:rsidR="00004940" w:rsidRDefault="00004940" w:rsidP="00B340CE">
      <w:r>
        <w:separator/>
      </w:r>
    </w:p>
  </w:footnote>
  <w:footnote w:type="continuationSeparator" w:id="0">
    <w:p w14:paraId="58FC0806" w14:textId="77777777" w:rsidR="00004940" w:rsidRDefault="00004940" w:rsidP="00B34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230F3" w14:textId="0CAC8790" w:rsidR="002D4E3A" w:rsidRPr="00B76770" w:rsidRDefault="002D4E3A" w:rsidP="002D4E3A">
    <w:pPr>
      <w:pStyle w:val="Header"/>
      <w:jc w:val="center"/>
      <w:rPr>
        <w:lang w:val="es-ES"/>
      </w:rPr>
    </w:pPr>
    <w:r w:rsidRPr="00B76770">
      <w:rPr>
        <w:lang w:val="es-ES"/>
      </w:rPr>
      <w:drawing>
        <wp:inline distT="0" distB="0" distL="0" distR="0" wp14:anchorId="51D952CA" wp14:editId="5D7E8DA6">
          <wp:extent cx="1000461" cy="900747"/>
          <wp:effectExtent l="0" t="0" r="3175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comx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546" cy="909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3B774D" w14:textId="77777777" w:rsidR="002D4E3A" w:rsidRPr="00B76770" w:rsidRDefault="002D4E3A">
    <w:pPr>
      <w:pStyle w:val="Header"/>
      <w:rPr>
        <w:lang w:val="es-ES"/>
      </w:rPr>
    </w:pPr>
  </w:p>
  <w:p w14:paraId="5AA8C65A" w14:textId="77777777" w:rsidR="002A3DB7" w:rsidRDefault="001E6ABF" w:rsidP="002D4E3A">
    <w:pPr>
      <w:pStyle w:val="Header"/>
      <w:jc w:val="center"/>
      <w:rPr>
        <w:lang w:val="es-ES"/>
      </w:rPr>
    </w:pPr>
    <w:r w:rsidRPr="00B76770">
      <w:rPr>
        <w:lang w:val="es-ES"/>
      </w:rPr>
      <w:t xml:space="preserve">La plataforma </w:t>
    </w:r>
    <w:r w:rsidR="00B76770">
      <w:rPr>
        <w:lang w:val="es-ES"/>
      </w:rPr>
      <w:t xml:space="preserve">de cadena de </w:t>
    </w:r>
    <w:r w:rsidRPr="00B76770">
      <w:rPr>
        <w:lang w:val="es-ES"/>
      </w:rPr>
      <w:t>blo</w:t>
    </w:r>
    <w:r w:rsidR="00B76770">
      <w:rPr>
        <w:lang w:val="es-ES"/>
      </w:rPr>
      <w:t xml:space="preserve">ques para la </w:t>
    </w:r>
    <w:r w:rsidR="00F91578">
      <w:rPr>
        <w:lang w:val="es-ES"/>
      </w:rPr>
      <w:t>nueva cripta-</w:t>
    </w:r>
    <w:r w:rsidR="00B76770">
      <w:rPr>
        <w:lang w:val="es-ES"/>
      </w:rPr>
      <w:t xml:space="preserve">economía </w:t>
    </w:r>
  </w:p>
  <w:p w14:paraId="113DDFBF" w14:textId="779999A8" w:rsidR="00B340CE" w:rsidRPr="00B76770" w:rsidRDefault="00B76770" w:rsidP="002D4E3A">
    <w:pPr>
      <w:pStyle w:val="Header"/>
      <w:jc w:val="center"/>
      <w:rPr>
        <w:lang w:val="es-ES"/>
      </w:rPr>
    </w:pPr>
    <w:r>
      <w:rPr>
        <w:lang w:val="es-ES"/>
      </w:rPr>
      <w:t>del comercio</w:t>
    </w:r>
    <w:r w:rsidR="00F91578">
      <w:rPr>
        <w:lang w:val="es-ES"/>
      </w:rPr>
      <w:t xml:space="preserve"> electrónico</w:t>
    </w:r>
    <w:r w:rsidR="002A3DB7">
      <w:rPr>
        <w:lang w:val="es-ES"/>
      </w:rPr>
      <w:t xml:space="preserve"> descentralizado</w:t>
    </w:r>
    <w:r w:rsidR="00F91578">
      <w:rPr>
        <w:lang w:val="es-ES"/>
      </w:rPr>
      <w:t xml:space="preserve"> </w:t>
    </w:r>
  </w:p>
  <w:p w14:paraId="5F837271" w14:textId="77777777" w:rsidR="002D4E3A" w:rsidRPr="00B76770" w:rsidRDefault="002D4E3A" w:rsidP="00F91578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0752"/>
    <w:multiLevelType w:val="hybridMultilevel"/>
    <w:tmpl w:val="DF484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978B6"/>
    <w:multiLevelType w:val="hybridMultilevel"/>
    <w:tmpl w:val="6A303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15575"/>
    <w:multiLevelType w:val="hybridMultilevel"/>
    <w:tmpl w:val="CF4E6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99"/>
    <w:rsid w:val="00004940"/>
    <w:rsid w:val="00006BAE"/>
    <w:rsid w:val="00051CB2"/>
    <w:rsid w:val="0007422F"/>
    <w:rsid w:val="000777E8"/>
    <w:rsid w:val="00091377"/>
    <w:rsid w:val="000D40F2"/>
    <w:rsid w:val="000F2944"/>
    <w:rsid w:val="00102688"/>
    <w:rsid w:val="00107E32"/>
    <w:rsid w:val="00122A58"/>
    <w:rsid w:val="00183EBD"/>
    <w:rsid w:val="00190D1F"/>
    <w:rsid w:val="00193A83"/>
    <w:rsid w:val="00195CD8"/>
    <w:rsid w:val="001964F2"/>
    <w:rsid w:val="001B26AD"/>
    <w:rsid w:val="001B4A04"/>
    <w:rsid w:val="001D4D27"/>
    <w:rsid w:val="001D5FF9"/>
    <w:rsid w:val="001E6ABF"/>
    <w:rsid w:val="002274FA"/>
    <w:rsid w:val="00292921"/>
    <w:rsid w:val="002A3DB7"/>
    <w:rsid w:val="002A4A25"/>
    <w:rsid w:val="002B4A12"/>
    <w:rsid w:val="002D4E3A"/>
    <w:rsid w:val="00321DF7"/>
    <w:rsid w:val="0034486C"/>
    <w:rsid w:val="003C35C2"/>
    <w:rsid w:val="00407A00"/>
    <w:rsid w:val="00416D5E"/>
    <w:rsid w:val="00423566"/>
    <w:rsid w:val="004379BF"/>
    <w:rsid w:val="00442150"/>
    <w:rsid w:val="00450BFD"/>
    <w:rsid w:val="0049196C"/>
    <w:rsid w:val="0049230A"/>
    <w:rsid w:val="004E1494"/>
    <w:rsid w:val="004F000F"/>
    <w:rsid w:val="004F20BE"/>
    <w:rsid w:val="00522F6E"/>
    <w:rsid w:val="00565F68"/>
    <w:rsid w:val="00571D25"/>
    <w:rsid w:val="00580DE0"/>
    <w:rsid w:val="0058113B"/>
    <w:rsid w:val="00594786"/>
    <w:rsid w:val="005A21DD"/>
    <w:rsid w:val="005D710F"/>
    <w:rsid w:val="00607BB7"/>
    <w:rsid w:val="006253E4"/>
    <w:rsid w:val="00637558"/>
    <w:rsid w:val="0065328B"/>
    <w:rsid w:val="0067694E"/>
    <w:rsid w:val="00680110"/>
    <w:rsid w:val="00687BAB"/>
    <w:rsid w:val="006A1122"/>
    <w:rsid w:val="006E6567"/>
    <w:rsid w:val="0071745C"/>
    <w:rsid w:val="0072520B"/>
    <w:rsid w:val="00792A03"/>
    <w:rsid w:val="007A13D0"/>
    <w:rsid w:val="007B3EB4"/>
    <w:rsid w:val="007B4BF7"/>
    <w:rsid w:val="007C4F6E"/>
    <w:rsid w:val="007D45F1"/>
    <w:rsid w:val="00810BD9"/>
    <w:rsid w:val="0086343A"/>
    <w:rsid w:val="00866D68"/>
    <w:rsid w:val="00870963"/>
    <w:rsid w:val="00873EA5"/>
    <w:rsid w:val="008772E3"/>
    <w:rsid w:val="008D6A60"/>
    <w:rsid w:val="009019E5"/>
    <w:rsid w:val="0091117A"/>
    <w:rsid w:val="00927B90"/>
    <w:rsid w:val="00957151"/>
    <w:rsid w:val="00975E38"/>
    <w:rsid w:val="009C5FA3"/>
    <w:rsid w:val="009E4435"/>
    <w:rsid w:val="00A10240"/>
    <w:rsid w:val="00A213C7"/>
    <w:rsid w:val="00A42DEE"/>
    <w:rsid w:val="00A46E4B"/>
    <w:rsid w:val="00A61BC3"/>
    <w:rsid w:val="00A72402"/>
    <w:rsid w:val="00A94BBC"/>
    <w:rsid w:val="00AB3D26"/>
    <w:rsid w:val="00AD67AC"/>
    <w:rsid w:val="00AF07D2"/>
    <w:rsid w:val="00B054FA"/>
    <w:rsid w:val="00B106B7"/>
    <w:rsid w:val="00B340CE"/>
    <w:rsid w:val="00B6577D"/>
    <w:rsid w:val="00B72A29"/>
    <w:rsid w:val="00B73711"/>
    <w:rsid w:val="00B76770"/>
    <w:rsid w:val="00B868E7"/>
    <w:rsid w:val="00C23302"/>
    <w:rsid w:val="00C72135"/>
    <w:rsid w:val="00C7233C"/>
    <w:rsid w:val="00C951F8"/>
    <w:rsid w:val="00D01042"/>
    <w:rsid w:val="00D15794"/>
    <w:rsid w:val="00D712B5"/>
    <w:rsid w:val="00D81A92"/>
    <w:rsid w:val="00D83552"/>
    <w:rsid w:val="00D90CB4"/>
    <w:rsid w:val="00E24BC7"/>
    <w:rsid w:val="00E35F9F"/>
    <w:rsid w:val="00E7093B"/>
    <w:rsid w:val="00E72A54"/>
    <w:rsid w:val="00E80FB1"/>
    <w:rsid w:val="00E830CB"/>
    <w:rsid w:val="00E86967"/>
    <w:rsid w:val="00E92441"/>
    <w:rsid w:val="00F37B5D"/>
    <w:rsid w:val="00F73B99"/>
    <w:rsid w:val="00F75066"/>
    <w:rsid w:val="00F91578"/>
    <w:rsid w:val="00FA41C6"/>
    <w:rsid w:val="00FC0C23"/>
    <w:rsid w:val="00FC5208"/>
    <w:rsid w:val="00FC7E1D"/>
    <w:rsid w:val="00FD0B2D"/>
    <w:rsid w:val="00F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5336"/>
  <w15:chartTrackingRefBased/>
  <w15:docId w15:val="{2814E3C5-1EEA-D944-950A-ACDCD7C2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3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3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3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3B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340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0CE"/>
  </w:style>
  <w:style w:type="paragraph" w:styleId="Footer">
    <w:name w:val="footer"/>
    <w:basedOn w:val="Normal"/>
    <w:link w:val="FooterChar"/>
    <w:uiPriority w:val="99"/>
    <w:unhideWhenUsed/>
    <w:rsid w:val="00B340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0CE"/>
  </w:style>
  <w:style w:type="paragraph" w:styleId="BalloonText">
    <w:name w:val="Balloon Text"/>
    <w:basedOn w:val="Normal"/>
    <w:link w:val="BalloonTextChar"/>
    <w:uiPriority w:val="99"/>
    <w:semiHidden/>
    <w:unhideWhenUsed/>
    <w:rsid w:val="00F37B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B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01042"/>
    <w:pPr>
      <w:ind w:left="720"/>
      <w:contextualSpacing/>
    </w:pPr>
  </w:style>
  <w:style w:type="table" w:styleId="TableGrid">
    <w:name w:val="Table Grid"/>
    <w:basedOn w:val="TableNormal"/>
    <w:uiPriority w:val="39"/>
    <w:rsid w:val="000D4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2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23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49230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07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A00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407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2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6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comx.org/Documents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2391</Words>
  <Characters>13633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Clarke</dc:creator>
  <cp:keywords/>
  <dc:description/>
  <cp:lastModifiedBy>Hernan Clarke</cp:lastModifiedBy>
  <cp:revision>3</cp:revision>
  <cp:lastPrinted>2018-09-28T19:23:00Z</cp:lastPrinted>
  <dcterms:created xsi:type="dcterms:W3CDTF">2018-10-06T09:27:00Z</dcterms:created>
  <dcterms:modified xsi:type="dcterms:W3CDTF">2018-10-06T09:57:00Z</dcterms:modified>
</cp:coreProperties>
</file>