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600"/>
        <w:jc w:val="center"/>
      </w:pPr>
      <w:r>
        <w:rPr>
          <w:rFonts w:ascii="Calibri" w:cs="Calibri" w:eastAsia="Calibri" w:hAnsi="Calibri"/>
          <w:b/>
          <w:bCs/>
          <w:color w:val="1F4E79"/>
          <w:sz w:val="32"/>
          <w:szCs w:val="32"/>
        </w:rPr>
        <w:t xml:space="preserve">FORMATION DWWM</w:t>
      </w:r>
    </w:p>
    <w:p>
      <w:pPr>
        <w:spacing w:after="800" w:before="0"/>
        <w:jc w:val="center"/>
      </w:pPr>
      <w:r>
        <w:rPr>
          <w:rFonts w:ascii="Calibri" w:cs="Calibri" w:eastAsia="Calibri" w:hAnsi="Calibri"/>
          <w:b w:val="false"/>
          <w:bCs w:val="false"/>
          <w:color w:val="555555"/>
          <w:sz w:val="24"/>
          <w:szCs w:val="24"/>
        </w:rPr>
        <w:t xml:space="preserve">AFPA Nouvelle-Aquitaine  —  Corrigé formateur</w:t>
      </w:r>
    </w:p>
    <w:p>
      <w:pPr>
        <w:spacing w:after="200" w:before="0"/>
        <w:jc w:val="center"/>
      </w:pPr>
      <w:r>
        <w:rPr>
          <w:rFonts w:ascii="Calibri" w:cs="Calibri" w:eastAsia="Calibri" w:hAnsi="Calibri"/>
          <w:b/>
          <w:bCs/>
          <w:color w:val="000000"/>
          <w:sz w:val="40"/>
          <w:szCs w:val="40"/>
        </w:rPr>
        <w:t xml:space="preserve">TP POO — MÉDIATHÈQUE « LA GRANDE OURSE »</w:t>
      </w:r>
    </w:p>
    <w:p>
      <w:pPr>
        <w:spacing w:after="700" w:before="0"/>
        <w:jc w:val="center"/>
      </w:pPr>
      <w:r>
        <w:rPr>
          <w:rFonts w:ascii="Calibri" w:cs="Calibri" w:eastAsia="Calibri" w:hAnsi="Calibri"/>
          <w:b w:val="false"/>
          <w:bCs w:val="false"/>
          <w:color w:val="555555"/>
          <w:sz w:val="26"/>
          <w:szCs w:val="26"/>
        </w:rPr>
        <w:t xml:space="preserve">Corrigés commentés, erreurs fréquentes, barème et conduite de séance</w:t>
      </w:r>
    </w:p>
    <w:p>
      <w:pPr>
        <w:spacing w:after="900" w:before="0"/>
        <w:jc w:val="center"/>
      </w:pPr>
      <w:r>
        <w:rPr>
          <w:rFonts w:ascii="Calibri" w:cs="Calibri" w:eastAsia="Calibri" w:hAnsi="Calibri"/>
          <w:b/>
          <w:bCs/>
          <w:color w:val="C00000"/>
          <w:sz w:val="24"/>
          <w:szCs w:val="24"/>
        </w:rPr>
        <w:t xml:space="preserve">DOCUMENT INTERNE — NE PAS DIFFUSER AUX STAGIAIRES</w:t>
      </w:r>
    </w:p>
    <w:p>
      <w:pPr>
        <w:spacing w:after="1200" w:before="0"/>
        <w:jc w:val="center"/>
      </w:pPr>
      <w:r>
        <w:rPr>
          <w:rFonts w:ascii="Calibri" w:cs="Calibri" w:eastAsia="Calibri" w:hAnsi="Calibri"/>
          <w:b w:val="false"/>
          <w:bCs w:val="false"/>
          <w:color w:val="555555"/>
          <w:sz w:val="22"/>
          <w:szCs w:val="22"/>
        </w:rPr>
        <w:t xml:space="preserve">Accompagne le support de cours « La programmation orientée objet en PHP »</w:t>
      </w:r>
    </w:p>
    <w:p>
      <w:pPr>
        <w:spacing w:after="60" w:before="0"/>
        <w:jc w:val="center"/>
      </w:pPr>
      <w:r>
        <w:rPr>
          <w:rFonts w:ascii="Calibri" w:cs="Calibri" w:eastAsia="Calibri" w:hAnsi="Calibri"/>
          <w:b/>
          <w:bCs/>
          <w:color w:val="000000"/>
          <w:sz w:val="26"/>
          <w:szCs w:val="26"/>
        </w:rPr>
        <w:t xml:space="preserve">Raphaël Lang</w:t>
      </w:r>
    </w:p>
    <w:p>
      <w:pPr>
        <w:spacing w:after="120" w:before="0"/>
        <w:jc w:val="center"/>
      </w:pPr>
      <w:r>
        <w:rPr>
          <w:rFonts w:ascii="Calibri" w:cs="Calibri" w:eastAsia="Calibri" w:hAnsi="Calibri"/>
          <w:b w:val="false"/>
          <w:bCs w:val="false"/>
          <w:color w:val="555555"/>
          <w:sz w:val="24"/>
          <w:szCs w:val="24"/>
        </w:rPr>
        <w:t xml:space="preserve">Juillet 2026</w:t>
      </w:r>
    </w:p>
    <w:p>
      <w:r>
        <w:br w:type="page"/>
      </w:r>
    </w:p>
    <w:p>
      <w:pPr>
        <w:pStyle w:val="Heading1"/>
        <w:spacing w:after="160" w:before="360"/>
      </w:pPr>
      <w:r>
        <w:rPr>
          <w:rFonts w:ascii="Calibri" w:cs="Calibri" w:eastAsia="Calibri" w:hAnsi="Calibri"/>
          <w:b/>
          <w:bCs/>
          <w:color w:val="1F4E79"/>
          <w:sz w:val="30"/>
          <w:szCs w:val="30"/>
        </w:rPr>
        <w:t xml:space="preserve">1. Comment utiliser ce document</w:t>
      </w:r>
    </w:p>
    <w:p>
      <w:pPr>
        <w:spacing w:after="120"/>
      </w:pPr>
      <w:r>
        <w:rPr>
          <w:rFonts w:ascii="Calibri" w:cs="Calibri" w:eastAsia="Calibri" w:hAnsi="Calibri"/>
          <w:sz w:val="22"/>
          <w:szCs w:val="22"/>
        </w:rPr>
        <w:t xml:space="preserve">Ce corrigé accompagne le pack de fichiers </w:t>
      </w:r>
      <w:r>
        <w:rPr>
          <w:rFonts w:ascii="Consolas" w:cs="Consolas" w:eastAsia="Consolas" w:hAnsi="Consolas"/>
          <w:sz w:val="20"/>
          <w:szCs w:val="20"/>
          <w:shd w:fill="ECECEC" w:val="clear"/>
        </w:rPr>
        <w:t xml:space="preserve">formateur/</w:t>
      </w:r>
      <w:r>
        <w:rPr>
          <w:rFonts w:ascii="Calibri" w:cs="Calibri" w:eastAsia="Calibri" w:hAnsi="Calibri"/>
          <w:sz w:val="22"/>
          <w:szCs w:val="22"/>
        </w:rPr>
        <w:t xml:space="preserve">. Il ne reproduit pas l'intégralité du code — celui-ci est dans les fichiers, exécutable et testé. Il apporte ce que les fichiers ne peuvent pas contenir : </w:t>
      </w:r>
      <w:r>
        <w:rPr>
          <w:rFonts w:ascii="Calibri" w:cs="Calibri" w:eastAsia="Calibri" w:hAnsi="Calibri"/>
          <w:b/>
          <w:bCs/>
          <w:sz w:val="22"/>
          <w:szCs w:val="22"/>
        </w:rPr>
        <w:t xml:space="preserve">ce que les stagiaires ratent, pourquoi, et quoi en faire</w:t>
      </w:r>
      <w:r>
        <w:rPr>
          <w:rFonts w:ascii="Calibri" w:cs="Calibri" w:eastAsia="Calibri" w:hAnsi="Calibri"/>
          <w:sz w:val="22"/>
          <w:szCs w:val="22"/>
        </w:rPr>
        <w:t xml:space="preserve">.</w:t>
      </w:r>
    </w:p>
    <w:p>
      <w:pPr>
        <w:spacing w:after="120"/>
      </w:pPr>
      <w:r>
        <w:rPr>
          <w:rFonts w:ascii="Calibri" w:cs="Calibri" w:eastAsia="Calibri" w:hAnsi="Calibri"/>
          <w:sz w:val="22"/>
          <w:szCs w:val="22"/>
        </w:rPr>
        <w:t xml:space="preserve">Trois usages :</w:t>
      </w:r>
    </w:p>
    <w:p>
      <w:pPr>
        <w:pStyle w:val="ListParagraph"/>
        <w:numPr>
          <w:ilvl w:val="0"/>
          <w:numId w:val="2"/>
        </w:numPr>
        <w:spacing w:after="60"/>
      </w:pPr>
      <w:r>
        <w:rPr>
          <w:rFonts w:ascii="Calibri" w:cs="Calibri" w:eastAsia="Calibri" w:hAnsi="Calibri"/>
          <w:b/>
          <w:bCs/>
          <w:sz w:val="22"/>
          <w:szCs w:val="22"/>
        </w:rPr>
        <w:t xml:space="preserve">Avant la séance</w:t>
      </w:r>
      <w:r>
        <w:rPr>
          <w:rFonts w:ascii="Calibri" w:cs="Calibri" w:eastAsia="Calibri" w:hAnsi="Calibri"/>
          <w:sz w:val="22"/>
          <w:szCs w:val="22"/>
        </w:rPr>
        <w:t xml:space="preserve"> — lire les sections « erreurs fréquentes » pour anticiper les blocages et préparer les remédiations.</w:t>
      </w:r>
    </w:p>
    <w:p>
      <w:pPr>
        <w:pStyle w:val="ListParagraph"/>
        <w:numPr>
          <w:ilvl w:val="0"/>
          <w:numId w:val="2"/>
        </w:numPr>
        <w:spacing w:after="60"/>
      </w:pPr>
      <w:r>
        <w:rPr>
          <w:rFonts w:ascii="Calibri" w:cs="Calibri" w:eastAsia="Calibri" w:hAnsi="Calibri"/>
          <w:b/>
          <w:bCs/>
          <w:sz w:val="22"/>
          <w:szCs w:val="22"/>
        </w:rPr>
        <w:t xml:space="preserve">Pendant la séance</w:t>
      </w:r>
      <w:r>
        <w:rPr>
          <w:rFonts w:ascii="Calibri" w:cs="Calibri" w:eastAsia="Calibri" w:hAnsi="Calibri"/>
          <w:sz w:val="22"/>
          <w:szCs w:val="22"/>
        </w:rPr>
        <w:t xml:space="preserve"> — se référer aux critères de validation pour arbitrer rapidement « niveau 2 acquis / non acquis » sur 12 postes.</w:t>
      </w:r>
    </w:p>
    <w:p>
      <w:pPr>
        <w:pStyle w:val="ListParagraph"/>
        <w:numPr>
          <w:ilvl w:val="0"/>
          <w:numId w:val="2"/>
        </w:numPr>
        <w:spacing w:after="60"/>
      </w:pPr>
      <w:r>
        <w:rPr>
          <w:rFonts w:ascii="Calibri" w:cs="Calibri" w:eastAsia="Calibri" w:hAnsi="Calibri"/>
          <w:b/>
          <w:bCs/>
          <w:sz w:val="22"/>
          <w:szCs w:val="22"/>
        </w:rPr>
        <w:t xml:space="preserve">Après la séance</w:t>
      </w:r>
      <w:r>
        <w:rPr>
          <w:rFonts w:ascii="Calibri" w:cs="Calibri" w:eastAsia="Calibri" w:hAnsi="Calibri"/>
          <w:sz w:val="22"/>
          <w:szCs w:val="22"/>
        </w:rPr>
        <w:t xml:space="preserve"> — remplir la grille de suivi individuel (section 8) pour alimenter le positionnement et repérer les stagiaires à sécuriser avant l'ECF.</w:t>
      </w:r>
    </w:p>
    <w:p>
      <w:pPr>
        <w:pBdr>
          <w:left w:val="single" w:color="1F4E79" w:sz="18"/>
        </w:pBdr>
        <w:shd w:fill="FDEADA" w:val="clear"/>
        <w:spacing w:after="160" w:before="120"/>
        <w:ind w:left="240" w:right="240"/>
      </w:pPr>
      <w:r>
        <w:rPr>
          <w:rFonts w:ascii="Calibri" w:cs="Calibri" w:eastAsia="Calibri" w:hAnsi="Calibri"/>
          <w:b/>
          <w:bCs/>
          <w:sz w:val="22"/>
          <w:szCs w:val="22"/>
        </w:rPr>
        <w:t xml:space="preserve">[NOTE]  </w:t>
      </w:r>
      <w:r>
        <w:rPr>
          <w:rFonts w:ascii="Calibri" w:cs="Calibri" w:eastAsia="Calibri" w:hAnsi="Calibri"/>
          <w:sz w:val="22"/>
          <w:szCs w:val="22"/>
        </w:rPr>
        <w:t xml:space="preserve">Les corrigés ne se distribuent pas en fin de journée. Un stagiaire qui repart avec la solution ne refera pas l'exercice. La pratique qui fonctionne : correction commentée au vidéoprojecteur pendant la restitution, puis diffusion du pack corrigé la semaine suivante, après l'évaluation formative.</w:t>
      </w:r>
    </w:p>
    <w:p>
      <w:pPr>
        <w:pStyle w:val="Heading1"/>
        <w:spacing w:after="160" w:before="360"/>
      </w:pPr>
      <w:r>
        <w:rPr>
          <w:rFonts w:ascii="Calibri" w:cs="Calibri" w:eastAsia="Calibri" w:hAnsi="Calibri"/>
          <w:b/>
          <w:bCs/>
          <w:color w:val="1F4E79"/>
          <w:sz w:val="30"/>
          <w:szCs w:val="30"/>
        </w:rPr>
        <w:t xml:space="preserve">2. Conduite de séance — 12 stagiaires</w:t>
      </w:r>
    </w:p>
    <w:p>
      <w:pPr>
        <w:pStyle w:val="Heading2"/>
        <w:spacing w:after="120" w:before="240"/>
      </w:pPr>
      <w:r>
        <w:rPr>
          <w:rFonts w:ascii="Calibri" w:cs="Calibri" w:eastAsia="Calibri" w:hAnsi="Calibri"/>
          <w:b/>
          <w:bCs/>
          <w:color w:val="1F4E79"/>
          <w:sz w:val="25"/>
          <w:szCs w:val="25"/>
        </w:rPr>
        <w:t xml:space="preserve">2.1 Préparation matérielle (la veille)</w:t>
      </w:r>
    </w:p>
    <w:p>
      <w:pPr>
        <w:pStyle w:val="ListParagraph"/>
        <w:numPr>
          <w:ilvl w:val="0"/>
          <w:numId w:val="2"/>
        </w:numPr>
        <w:spacing w:after="60"/>
      </w:pPr>
      <w:r>
        <w:rPr>
          <w:rFonts w:ascii="Calibri" w:cs="Calibri" w:eastAsia="Calibri" w:hAnsi="Calibri"/>
          <w:sz w:val="22"/>
          <w:szCs w:val="22"/>
        </w:rPr>
        <w:t xml:space="preserve">Importer </w:t>
      </w:r>
      <w:r>
        <w:rPr>
          <w:rFonts w:ascii="Consolas" w:cs="Consolas" w:eastAsia="Consolas" w:hAnsi="Consolas"/>
          <w:sz w:val="20"/>
          <w:szCs w:val="20"/>
          <w:shd w:fill="ECECEC" w:val="clear"/>
        </w:rPr>
        <w:t xml:space="preserve">mediatheque.sql</w:t>
      </w:r>
      <w:r>
        <w:rPr>
          <w:rFonts w:ascii="Calibri" w:cs="Calibri" w:eastAsia="Calibri" w:hAnsi="Calibri"/>
          <w:sz w:val="22"/>
          <w:szCs w:val="22"/>
        </w:rPr>
        <w:t xml:space="preserve"> sur un poste témoin et vérifier le comptage : 4 livres, 4 DVD, 4 jeux vidéo.</w:t>
      </w:r>
    </w:p>
    <w:p>
      <w:pPr>
        <w:pStyle w:val="ListParagraph"/>
        <w:numPr>
          <w:ilvl w:val="0"/>
          <w:numId w:val="2"/>
        </w:numPr>
        <w:spacing w:after="60"/>
      </w:pPr>
      <w:r>
        <w:rPr>
          <w:rFonts w:ascii="Calibri" w:cs="Calibri" w:eastAsia="Calibri" w:hAnsi="Calibri"/>
          <w:sz w:val="22"/>
          <w:szCs w:val="22"/>
        </w:rPr>
        <w:t xml:space="preserve">Adapter </w:t>
      </w:r>
      <w:r>
        <w:rPr>
          <w:rFonts w:ascii="Consolas" w:cs="Consolas" w:eastAsia="Consolas" w:hAnsi="Consolas"/>
          <w:sz w:val="20"/>
          <w:szCs w:val="20"/>
          <w:shd w:fill="ECECEC" w:val="clear"/>
        </w:rPr>
        <w:t xml:space="preserve">etape3/src/config.php</w:t>
      </w:r>
      <w:r>
        <w:rPr>
          <w:rFonts w:ascii="Calibri" w:cs="Calibri" w:eastAsia="Calibri" w:hAnsi="Calibri"/>
          <w:sz w:val="22"/>
          <w:szCs w:val="22"/>
        </w:rPr>
        <w:t xml:space="preserve"> à la stack de la salle et projeter la version corrigée au tableau au début de l'étape 3 — 10 minutes de perdues sinon, garanties.</w:t>
      </w:r>
    </w:p>
    <w:p>
      <w:pPr>
        <w:pStyle w:val="ListParagraph"/>
        <w:numPr>
          <w:ilvl w:val="0"/>
          <w:numId w:val="2"/>
        </w:numPr>
        <w:spacing w:after="60"/>
      </w:pPr>
      <w:r>
        <w:rPr>
          <w:rFonts w:ascii="Calibri" w:cs="Calibri" w:eastAsia="Calibri" w:hAnsi="Calibri"/>
          <w:sz w:val="22"/>
          <w:szCs w:val="22"/>
        </w:rPr>
        <w:t xml:space="preserve">Distribuer le pack stagiaire par le canal habituel (dépôt Git de la cohorte ou partage réseau), pas par clé USB en début de séance.</w:t>
      </w:r>
    </w:p>
    <w:p>
      <w:pPr>
        <w:pStyle w:val="ListParagraph"/>
        <w:numPr>
          <w:ilvl w:val="0"/>
          <w:numId w:val="2"/>
        </w:numPr>
        <w:spacing w:after="60"/>
      </w:pPr>
      <w:r>
        <w:rPr>
          <w:rFonts w:ascii="Calibri" w:cs="Calibri" w:eastAsia="Calibri" w:hAnsi="Calibri"/>
          <w:sz w:val="22"/>
          <w:szCs w:val="22"/>
        </w:rPr>
        <w:t xml:space="preserve">Vérifier que PHP 8.1 minimum est installé partout : la promotion de propriétés et </w:t>
      </w:r>
      <w:r>
        <w:rPr>
          <w:rFonts w:ascii="Consolas" w:cs="Consolas" w:eastAsia="Consolas" w:hAnsi="Consolas"/>
          <w:sz w:val="20"/>
          <w:szCs w:val="20"/>
          <w:shd w:fill="ECECEC" w:val="clear"/>
        </w:rPr>
        <w:t xml:space="preserve">match</w:t>
      </w:r>
      <w:r>
        <w:rPr>
          <w:rFonts w:ascii="Calibri" w:cs="Calibri" w:eastAsia="Calibri" w:hAnsi="Calibri"/>
          <w:sz w:val="22"/>
          <w:szCs w:val="22"/>
        </w:rPr>
        <w:t xml:space="preserve"> en dépendent. Sur PHP 7.4, le TP ne fonctionne pas.</w:t>
      </w:r>
    </w:p>
    <w:p>
      <w:pPr>
        <w:pStyle w:val="Heading2"/>
        <w:spacing w:after="120" w:before="240"/>
      </w:pPr>
      <w:r>
        <w:rPr>
          <w:rFonts w:ascii="Calibri" w:cs="Calibri" w:eastAsia="Calibri" w:hAnsi="Calibri"/>
          <w:b/>
          <w:bCs/>
          <w:color w:val="1F4E79"/>
          <w:sz w:val="25"/>
          <w:szCs w:val="25"/>
        </w:rPr>
        <w:t xml:space="preserve">2.2 Gestion du rythme</w:t>
      </w:r>
    </w:p>
    <w:p>
      <w:pPr>
        <w:spacing w:after="120"/>
      </w:pPr>
      <w:r>
        <w:rPr>
          <w:rFonts w:ascii="Calibri" w:cs="Calibri" w:eastAsia="Calibri" w:hAnsi="Calibri"/>
          <w:sz w:val="22"/>
          <w:szCs w:val="22"/>
        </w:rPr>
        <w:t xml:space="preserve">Le risque principal de cette journée n'est pas la difficulté conceptuelle : c'est </w:t>
      </w:r>
      <w:r>
        <w:rPr>
          <w:rFonts w:ascii="Calibri" w:cs="Calibri" w:eastAsia="Calibri" w:hAnsi="Calibri"/>
          <w:b/>
          <w:bCs/>
          <w:sz w:val="22"/>
          <w:szCs w:val="22"/>
        </w:rPr>
        <w:t xml:space="preserve">l'écart de vitesse</w:t>
      </w:r>
      <w:r>
        <w:rPr>
          <w:rFonts w:ascii="Calibri" w:cs="Calibri" w:eastAsia="Calibri" w:hAnsi="Calibri"/>
          <w:sz w:val="22"/>
          <w:szCs w:val="22"/>
        </w:rPr>
        <w:t xml:space="preserve">. En POO, l'éventail entre le stagiaire le plus rapide et le plus lent s'ouvre plus vite que sur n'importe quel autre sujet du parcours.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4100"/>
      </w:tblGrid>
      <w:tr>
        <w:trPr>
          <w:tblHeader/>
        </w:trPr>
        <w:tc>
          <w:tcPr>
            <w:tcW w:type="dxa" w:w="15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Moment</w:t>
            </w:r>
          </w:p>
        </w:tc>
        <w:tc>
          <w:tcPr>
            <w:tcW w:type="dxa" w:w="40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Signal d'alerte</w:t>
            </w:r>
          </w:p>
        </w:tc>
        <w:tc>
          <w:tcPr>
            <w:tcW w:type="dxa" w:w="41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Action</w:t>
            </w:r>
          </w:p>
        </w:tc>
      </w:tr>
      <w:tr>
        <w:tc>
          <w:tcPr>
            <w:tcW w:type="dxa" w:w="1500"/>
            <w:tcMar>
              <w:top w:type="dxa" w:w="60"/>
              <w:left w:type="dxa" w:w="100"/>
              <w:bottom w:type="dxa" w:w="60"/>
              <w:right w:type="dxa" w:w="100"/>
            </w:tcMar>
          </w:tcPr>
          <w:p>
            <w:pPr>
              <w:spacing w:after="0"/>
            </w:pPr>
            <w:r>
              <w:rPr>
                <w:rFonts w:ascii="Calibri" w:cs="Calibri" w:eastAsia="Calibri" w:hAnsi="Calibri"/>
                <w:sz w:val="22"/>
                <w:szCs w:val="22"/>
              </w:rPr>
              <w:t xml:space="preserve">10h15</w:t>
            </w:r>
          </w:p>
        </w:tc>
        <w:tc>
          <w:tcPr>
            <w:tcW w:type="dxa" w:w="4000"/>
            <w:tcMar>
              <w:top w:type="dxa" w:w="60"/>
              <w:left w:type="dxa" w:w="100"/>
              <w:bottom w:type="dxa" w:w="60"/>
              <w:right w:type="dxa" w:w="100"/>
            </w:tcMar>
          </w:tcPr>
          <w:p>
            <w:pPr>
              <w:spacing w:after="0"/>
            </w:pPr>
            <w:r>
              <w:rPr>
                <w:rFonts w:ascii="Calibri" w:cs="Calibri" w:eastAsia="Calibri" w:hAnsi="Calibri"/>
                <w:sz w:val="22"/>
                <w:szCs w:val="22"/>
              </w:rPr>
              <w:t xml:space="preserve">Plus de 3 stagiaires bloqués sur l'étape 1 niveau 1</w:t>
            </w:r>
          </w:p>
        </w:tc>
        <w:tc>
          <w:tcPr>
            <w:tcW w:type="dxa" w:w="4100"/>
            <w:tcMar>
              <w:top w:type="dxa" w:w="60"/>
              <w:left w:type="dxa" w:w="100"/>
              <w:bottom w:type="dxa" w:w="60"/>
              <w:right w:type="dxa" w:w="100"/>
            </w:tcMar>
          </w:tcPr>
          <w:p>
            <w:pPr>
              <w:spacing w:after="0"/>
            </w:pPr>
            <w:r>
              <w:rPr>
                <w:rFonts w:ascii="Calibri" w:cs="Calibri" w:eastAsia="Calibri" w:hAnsi="Calibri"/>
                <w:sz w:val="22"/>
                <w:szCs w:val="22"/>
              </w:rPr>
              <w:t xml:space="preserve">Reprise collective au tableau de 5 min sur </w:t>
            </w:r>
            <w:r>
              <w:rPr>
                <w:rFonts w:ascii="Consolas" w:cs="Consolas" w:eastAsia="Consolas" w:hAnsi="Consolas"/>
                <w:sz w:val="20"/>
                <w:szCs w:val="20"/>
                <w:shd w:fill="ECECEC" w:val="clear"/>
              </w:rPr>
              <w:t xml:space="preserve">$this</w:t>
            </w:r>
          </w:p>
        </w:tc>
      </w:tr>
      <w:tr>
        <w:tc>
          <w:tcPr>
            <w:tcW w:type="dxa" w:w="1500"/>
            <w:tcMar>
              <w:top w:type="dxa" w:w="60"/>
              <w:left w:type="dxa" w:w="100"/>
              <w:bottom w:type="dxa" w:w="60"/>
              <w:right w:type="dxa" w:w="100"/>
            </w:tcMar>
          </w:tcPr>
          <w:p>
            <w:pPr>
              <w:spacing w:after="0"/>
            </w:pPr>
            <w:r>
              <w:rPr>
                <w:rFonts w:ascii="Calibri" w:cs="Calibri" w:eastAsia="Calibri" w:hAnsi="Calibri"/>
                <w:sz w:val="22"/>
                <w:szCs w:val="22"/>
              </w:rPr>
              <w:t xml:space="preserve">12h00</w:t>
            </w:r>
          </w:p>
        </w:tc>
        <w:tc>
          <w:tcPr>
            <w:tcW w:type="dxa" w:w="4000"/>
            <w:tcMar>
              <w:top w:type="dxa" w:w="60"/>
              <w:left w:type="dxa" w:w="100"/>
              <w:bottom w:type="dxa" w:w="60"/>
              <w:right w:type="dxa" w:w="100"/>
            </w:tcMar>
          </w:tcPr>
          <w:p>
            <w:pPr>
              <w:spacing w:after="0"/>
            </w:pPr>
            <w:r>
              <w:rPr>
                <w:rFonts w:ascii="Calibri" w:cs="Calibri" w:eastAsia="Calibri" w:hAnsi="Calibri"/>
                <w:sz w:val="22"/>
                <w:szCs w:val="22"/>
              </w:rPr>
              <w:t xml:space="preserve">Moins de la moitié a fini l'étape 2 niveau 2</w:t>
            </w:r>
          </w:p>
        </w:tc>
        <w:tc>
          <w:tcPr>
            <w:tcW w:type="dxa" w:w="4100"/>
            <w:tcMar>
              <w:top w:type="dxa" w:w="60"/>
              <w:left w:type="dxa" w:w="100"/>
              <w:bottom w:type="dxa" w:w="60"/>
              <w:right w:type="dxa" w:w="100"/>
            </w:tcMar>
          </w:tcPr>
          <w:p>
            <w:pPr>
              <w:spacing w:after="0"/>
            </w:pPr>
            <w:r>
              <w:rPr>
                <w:rFonts w:ascii="Calibri" w:cs="Calibri" w:eastAsia="Calibri" w:hAnsi="Calibri"/>
                <w:sz w:val="22"/>
                <w:szCs w:val="22"/>
              </w:rPr>
              <w:t xml:space="preserve">Écourter le Bloc 3 théorique de 10 min, rendre le temps au TP</w:t>
            </w:r>
          </w:p>
        </w:tc>
      </w:tr>
      <w:tr>
        <w:tc>
          <w:tcPr>
            <w:tcW w:type="dxa" w:w="1500"/>
            <w:tcMar>
              <w:top w:type="dxa" w:w="60"/>
              <w:left w:type="dxa" w:w="100"/>
              <w:bottom w:type="dxa" w:w="60"/>
              <w:right w:type="dxa" w:w="100"/>
            </w:tcMar>
          </w:tcPr>
          <w:p>
            <w:pPr>
              <w:spacing w:after="0"/>
            </w:pPr>
            <w:r>
              <w:rPr>
                <w:rFonts w:ascii="Calibri" w:cs="Calibri" w:eastAsia="Calibri" w:hAnsi="Calibri"/>
                <w:sz w:val="22"/>
                <w:szCs w:val="22"/>
              </w:rPr>
              <w:t xml:space="preserve">14h30</w:t>
            </w:r>
          </w:p>
        </w:tc>
        <w:tc>
          <w:tcPr>
            <w:tcW w:type="dxa" w:w="4000"/>
            <w:tcMar>
              <w:top w:type="dxa" w:w="60"/>
              <w:left w:type="dxa" w:w="100"/>
              <w:bottom w:type="dxa" w:w="60"/>
              <w:right w:type="dxa" w:w="100"/>
            </w:tcMar>
          </w:tcPr>
          <w:p>
            <w:pPr>
              <w:spacing w:after="0"/>
            </w:pPr>
            <w:r>
              <w:rPr>
                <w:rFonts w:ascii="Calibri" w:cs="Calibri" w:eastAsia="Calibri" w:hAnsi="Calibri"/>
                <w:sz w:val="22"/>
                <w:szCs w:val="22"/>
              </w:rPr>
              <w:t xml:space="preserve">Un stagiaire n'a pas de connexion PDO fonctionnelle</w:t>
            </w:r>
          </w:p>
        </w:tc>
        <w:tc>
          <w:tcPr>
            <w:tcW w:type="dxa" w:w="4100"/>
            <w:tcMar>
              <w:top w:type="dxa" w:w="60"/>
              <w:left w:type="dxa" w:w="100"/>
              <w:bottom w:type="dxa" w:w="60"/>
              <w:right w:type="dxa" w:w="100"/>
            </w:tcMar>
          </w:tcPr>
          <w:p>
            <w:pPr>
              <w:spacing w:after="0"/>
            </w:pPr>
            <w:r>
              <w:rPr>
                <w:rFonts w:ascii="Calibri" w:cs="Calibri" w:eastAsia="Calibri" w:hAnsi="Calibri"/>
                <w:sz w:val="22"/>
                <w:szCs w:val="22"/>
              </w:rPr>
              <w:t xml:space="preserve">Le mettre en binôme immédiatement, ne pas le laisser décrocher</w:t>
            </w:r>
          </w:p>
        </w:tc>
      </w:tr>
      <w:tr>
        <w:tc>
          <w:tcPr>
            <w:tcW w:type="dxa" w:w="1500"/>
            <w:tcMar>
              <w:top w:type="dxa" w:w="60"/>
              <w:left w:type="dxa" w:w="100"/>
              <w:bottom w:type="dxa" w:w="60"/>
              <w:right w:type="dxa" w:w="100"/>
            </w:tcMar>
          </w:tcPr>
          <w:p>
            <w:pPr>
              <w:spacing w:after="0"/>
            </w:pPr>
            <w:r>
              <w:rPr>
                <w:rFonts w:ascii="Calibri" w:cs="Calibri" w:eastAsia="Calibri" w:hAnsi="Calibri"/>
                <w:sz w:val="22"/>
                <w:szCs w:val="22"/>
              </w:rPr>
              <w:t xml:space="preserve">15h15</w:t>
            </w:r>
          </w:p>
        </w:tc>
        <w:tc>
          <w:tcPr>
            <w:tcW w:type="dxa" w:w="4000"/>
            <w:tcMar>
              <w:top w:type="dxa" w:w="60"/>
              <w:left w:type="dxa" w:w="100"/>
              <w:bottom w:type="dxa" w:w="60"/>
              <w:right w:type="dxa" w:w="100"/>
            </w:tcMar>
          </w:tcPr>
          <w:p>
            <w:pPr>
              <w:spacing w:after="0"/>
            </w:pPr>
            <w:r>
              <w:rPr>
                <w:rFonts w:ascii="Calibri" w:cs="Calibri" w:eastAsia="Calibri" w:hAnsi="Calibri"/>
                <w:sz w:val="22"/>
                <w:szCs w:val="22"/>
              </w:rPr>
              <w:t xml:space="preserve">Plus de 4 stagiaires en niveau 3</w:t>
            </w:r>
          </w:p>
        </w:tc>
        <w:tc>
          <w:tcPr>
            <w:tcW w:type="dxa" w:w="4100"/>
            <w:tcMar>
              <w:top w:type="dxa" w:w="60"/>
              <w:left w:type="dxa" w:w="100"/>
              <w:bottom w:type="dxa" w:w="60"/>
              <w:right w:type="dxa" w:w="100"/>
            </w:tcMar>
          </w:tcPr>
          <w:p>
            <w:pPr>
              <w:spacing w:after="0"/>
            </w:pPr>
            <w:r>
              <w:rPr>
                <w:rFonts w:ascii="Calibri" w:cs="Calibri" w:eastAsia="Calibri" w:hAnsi="Calibri"/>
                <w:sz w:val="22"/>
                <w:szCs w:val="22"/>
              </w:rPr>
              <w:t xml:space="preserve">Anticiper : préparer la démo MVC en les faisant contribuer</w:t>
            </w:r>
          </w:p>
        </w:tc>
      </w:tr>
    </w:tbl>
    <w:p>
      <w:pPr>
        <w:spacing w:after="60"/>
      </w:pPr>
    </w:p>
    <w:p>
      <w:pPr>
        <w:pBdr>
          <w:left w:val="single" w:color="1F4E79" w:sz="18"/>
        </w:pBdr>
        <w:shd w:fill="E2EFDA" w:val="clear"/>
        <w:spacing w:after="160" w:before="120"/>
        <w:ind w:left="240" w:right="240"/>
      </w:pPr>
      <w:r>
        <w:rPr>
          <w:rFonts w:ascii="Calibri" w:cs="Calibri" w:eastAsia="Calibri" w:hAnsi="Calibri"/>
          <w:b/>
          <w:bCs/>
          <w:sz w:val="22"/>
          <w:szCs w:val="22"/>
        </w:rPr>
        <w:t xml:space="preserve">[PRO TIP]  </w:t>
      </w:r>
      <w:r>
        <w:rPr>
          <w:rFonts w:ascii="Calibri" w:cs="Calibri" w:eastAsia="Calibri" w:hAnsi="Calibri"/>
          <w:sz w:val="22"/>
          <w:szCs w:val="22"/>
        </w:rPr>
        <w:t xml:space="preserve">Faites afficher au tableau une colonne par étape avec les prénoms qui avancent. Ce n'est pas de la compétition : c'est un instrument de régulation pour vous, et il rend visible aux rapides qu'ils doivent basculer en niveau 3 plutôt que d'attendre.</w:t>
      </w:r>
    </w:p>
    <w:p>
      <w:pPr>
        <w:pStyle w:val="Heading2"/>
        <w:spacing w:after="120" w:before="240"/>
      </w:pPr>
      <w:r>
        <w:rPr>
          <w:rFonts w:ascii="Calibri" w:cs="Calibri" w:eastAsia="Calibri" w:hAnsi="Calibri"/>
          <w:b/>
          <w:bCs/>
          <w:color w:val="1F4E79"/>
          <w:sz w:val="25"/>
          <w:szCs w:val="25"/>
        </w:rPr>
        <w:t xml:space="preserve">2.3 Le piège de l'aide</w:t>
      </w:r>
    </w:p>
    <w:p>
      <w:pPr>
        <w:spacing w:after="120"/>
      </w:pPr>
      <w:r>
        <w:rPr>
          <w:rFonts w:ascii="Calibri" w:cs="Calibri" w:eastAsia="Calibri" w:hAnsi="Calibri"/>
          <w:sz w:val="22"/>
          <w:szCs w:val="22"/>
        </w:rPr>
        <w:t xml:space="preserve">Sur un TP POO, l'erreur d'accompagnement classique est de </w:t>
      </w:r>
      <w:r>
        <w:rPr>
          <w:rFonts w:ascii="Calibri" w:cs="Calibri" w:eastAsia="Calibri" w:hAnsi="Calibri"/>
          <w:b/>
          <w:bCs/>
          <w:sz w:val="22"/>
          <w:szCs w:val="22"/>
        </w:rPr>
        <w:t xml:space="preserve">prendre le clavier</w:t>
      </w:r>
      <w:r>
        <w:rPr>
          <w:rFonts w:ascii="Calibri" w:cs="Calibri" w:eastAsia="Calibri" w:hAnsi="Calibri"/>
          <w:sz w:val="22"/>
          <w:szCs w:val="22"/>
        </w:rPr>
        <w:t xml:space="preserve">. Le stagiaire voit la solution apparaître, hoche la tête, et ne saura pas la reproduire trois jours plus tard.</w:t>
      </w:r>
    </w:p>
    <w:p>
      <w:pPr>
        <w:spacing w:after="120"/>
      </w:pPr>
      <w:r>
        <w:rPr>
          <w:rFonts w:ascii="Calibri" w:cs="Calibri" w:eastAsia="Calibri" w:hAnsi="Calibri"/>
          <w:sz w:val="22"/>
          <w:szCs w:val="22"/>
        </w:rPr>
        <w:t xml:space="preserve">Séquence de questions à préférer, dans l'ordre :</w:t>
      </w:r>
    </w:p>
    <w:p>
      <w:pPr>
        <w:pStyle w:val="ListParagraph"/>
        <w:numPr>
          <w:ilvl w:val="0"/>
          <w:numId w:val="2"/>
        </w:numPr>
        <w:spacing w:after="60"/>
      </w:pPr>
      <w:r>
        <w:rPr>
          <w:rFonts w:ascii="Calibri" w:cs="Calibri" w:eastAsia="Calibri" w:hAnsi="Calibri"/>
          <w:sz w:val="22"/>
          <w:szCs w:val="22"/>
        </w:rPr>
        <w:t xml:space="preserve">« Lis-moi le message d'erreur à voix haute. » — la moitié des blocages se résolvent là.</w:t>
      </w:r>
    </w:p>
    <w:p>
      <w:pPr>
        <w:pStyle w:val="ListParagraph"/>
        <w:numPr>
          <w:ilvl w:val="0"/>
          <w:numId w:val="2"/>
        </w:numPr>
        <w:spacing w:after="60"/>
      </w:pPr>
      <w:r>
        <w:rPr>
          <w:rFonts w:ascii="Calibri" w:cs="Calibri" w:eastAsia="Calibri" w:hAnsi="Calibri"/>
          <w:sz w:val="22"/>
          <w:szCs w:val="22"/>
        </w:rPr>
        <w:t xml:space="preserve">« Quelle ligne PHP indique-t-il ? » — apprendre à lire une trace fait partie du REAC (démarche de résolution de problème).</w:t>
      </w:r>
    </w:p>
    <w:p>
      <w:pPr>
        <w:pStyle w:val="ListParagraph"/>
        <w:numPr>
          <w:ilvl w:val="0"/>
          <w:numId w:val="2"/>
        </w:numPr>
        <w:spacing w:after="60"/>
      </w:pPr>
      <w:r>
        <w:rPr>
          <w:rFonts w:ascii="Calibri" w:cs="Calibri" w:eastAsia="Calibri" w:hAnsi="Calibri"/>
          <w:sz w:val="22"/>
          <w:szCs w:val="22"/>
        </w:rPr>
        <w:t xml:space="preserve">« Montre-moi un endroit du code fourni qui fait quelque chose de proche. »</w:t>
      </w:r>
    </w:p>
    <w:p>
      <w:pPr>
        <w:pStyle w:val="ListParagraph"/>
        <w:numPr>
          <w:ilvl w:val="0"/>
          <w:numId w:val="2"/>
        </w:numPr>
        <w:spacing w:after="60"/>
      </w:pPr>
      <w:r>
        <w:rPr>
          <w:rFonts w:ascii="Calibri" w:cs="Calibri" w:eastAsia="Calibri" w:hAnsi="Calibri"/>
          <w:sz w:val="22"/>
          <w:szCs w:val="22"/>
        </w:rPr>
        <w:t xml:space="preserve">« Qu'est-ce que tu attends comme résultat, et qu'est-ce que tu obtiens ? »</w:t>
      </w:r>
    </w:p>
    <w:p>
      <w:pPr>
        <w:spacing w:after="120"/>
      </w:pPr>
      <w:r>
        <w:rPr>
          <w:rFonts w:ascii="Calibri" w:cs="Calibri" w:eastAsia="Calibri" w:hAnsi="Calibri"/>
          <w:sz w:val="22"/>
          <w:szCs w:val="22"/>
        </w:rPr>
        <w:t xml:space="preserve">Ne donner la réponse qu'après ces quatre étapes, et seulement au niveau 1.</w:t>
      </w:r>
    </w:p>
    <w:p>
      <w:r>
        <w:br w:type="page"/>
      </w:r>
    </w:p>
    <w:p>
      <w:pPr>
        <w:pStyle w:val="Heading1"/>
        <w:spacing w:after="160" w:before="360"/>
      </w:pPr>
      <w:r>
        <w:rPr>
          <w:rFonts w:ascii="Calibri" w:cs="Calibri" w:eastAsia="Calibri" w:hAnsi="Calibri"/>
          <w:b/>
          <w:bCs/>
          <w:color w:val="1F4E79"/>
          <w:sz w:val="30"/>
          <w:szCs w:val="30"/>
        </w:rPr>
        <w:t xml:space="preserve">3. Étape 1 — Premières classes</w:t>
      </w:r>
    </w:p>
    <w:p>
      <w:pPr>
        <w:spacing w:after="120"/>
      </w:pPr>
      <w:r>
        <w:rPr>
          <w:rFonts w:ascii="Calibri" w:cs="Calibri" w:eastAsia="Calibri" w:hAnsi="Calibri"/>
          <w:sz w:val="22"/>
          <w:szCs w:val="22"/>
        </w:rPr>
        <w:t xml:space="preserve">Fichiers corrigés : </w:t>
      </w:r>
      <w:r>
        <w:rPr>
          <w:rFonts w:ascii="Consolas" w:cs="Consolas" w:eastAsia="Consolas" w:hAnsi="Consolas"/>
          <w:sz w:val="20"/>
          <w:szCs w:val="20"/>
          <w:shd w:fill="ECECEC" w:val="clear"/>
        </w:rPr>
        <w:t xml:space="preserve">formateur/etape1/src/Livre.php</w:t>
      </w:r>
      <w:r>
        <w:rPr>
          <w:rFonts w:ascii="Calibri" w:cs="Calibri" w:eastAsia="Calibri" w:hAnsi="Calibri"/>
          <w:sz w:val="22"/>
          <w:szCs w:val="22"/>
        </w:rPr>
        <w:t xml:space="preserve">. Exécution de contrôle : </w:t>
      </w:r>
      <w:r>
        <w:rPr>
          <w:rFonts w:ascii="Consolas" w:cs="Consolas" w:eastAsia="Consolas" w:hAnsi="Consolas"/>
          <w:sz w:val="20"/>
          <w:szCs w:val="20"/>
          <w:shd w:fill="ECECEC" w:val="clear"/>
        </w:rPr>
        <w:t xml:space="preserve">php etape1/index.php</w:t>
      </w:r>
      <w:r>
        <w:rPr>
          <w:rFonts w:ascii="Calibri" w:cs="Calibri" w:eastAsia="Calibri" w:hAnsi="Calibri"/>
          <w:sz w:val="22"/>
          <w:szCs w:val="22"/>
        </w:rPr>
        <w:t xml:space="preserve"> — les 4 blocs de test doivent passer.</w:t>
      </w:r>
    </w:p>
    <w:p>
      <w:pPr>
        <w:pStyle w:val="Heading2"/>
        <w:spacing w:after="120" w:before="240"/>
      </w:pPr>
      <w:r>
        <w:rPr>
          <w:rFonts w:ascii="Calibri" w:cs="Calibri" w:eastAsia="Calibri" w:hAnsi="Calibri"/>
          <w:b/>
          <w:bCs/>
          <w:color w:val="1F4E79"/>
          <w:sz w:val="25"/>
          <w:szCs w:val="25"/>
        </w:rPr>
        <w:t xml:space="preserve">3.1 Erreurs fréquentes</w:t>
      </w:r>
    </w:p>
    <w:p>
      <w:pPr>
        <w:pStyle w:val="Heading3"/>
        <w:spacing w:after="100" w:before="180"/>
      </w:pPr>
      <w:r>
        <w:rPr>
          <w:rFonts w:ascii="Calibri" w:cs="Calibri" w:eastAsia="Calibri" w:hAnsi="Calibri"/>
          <w:b/>
          <w:bCs/>
          <w:color w:val="444444"/>
          <w:sz w:val="22"/>
          <w:szCs w:val="22"/>
        </w:rPr>
        <w:t xml:space="preserve">Oubli de `$this-&gt;` dans le getter</w:t>
      </w:r>
    </w:p>
    <w:p>
      <w:pPr>
        <w:shd w:fill="F5F5F5" w:val="clear"/>
        <w:spacing w:after="0"/>
        <w:ind w:left="240"/>
      </w:pPr>
      <w:r>
        <w:rPr>
          <w:rFonts w:ascii="Consolas" w:cs="Consolas" w:eastAsia="Consolas" w:hAnsi="Consolas"/>
          <w:sz w:val="18"/>
          <w:szCs w:val="18"/>
        </w:rPr>
        <w:t xml:space="preserve">public function getTitre(): string</w:t>
      </w:r>
    </w:p>
    <w:p>
      <w:pPr>
        <w:shd w:fill="F5F5F5" w:val="clear"/>
        <w:spacing w:after="0"/>
        <w:ind w:left="240"/>
      </w:pPr>
      <w:r>
        <w:rPr>
          <w:rFonts w:ascii="Consolas" w:cs="Consolas" w:eastAsia="Consolas" w:hAnsi="Consolas"/>
          <w:sz w:val="18"/>
          <w:szCs w:val="18"/>
        </w:rPr>
        <w:t xml:space="preserve">{</w:t>
      </w:r>
    </w:p>
    <w:p>
      <w:pPr>
        <w:shd w:fill="F5F5F5" w:val="clear"/>
        <w:spacing w:after="0"/>
        <w:ind w:left="240"/>
      </w:pPr>
      <w:r>
        <w:rPr>
          <w:rFonts w:ascii="Consolas" w:cs="Consolas" w:eastAsia="Consolas" w:hAnsi="Consolas"/>
          <w:sz w:val="18"/>
          <w:szCs w:val="18"/>
        </w:rPr>
        <w:t xml:space="preserve">    return $titre;        // FAUX — variable locale inexistante</w:t>
      </w:r>
    </w:p>
    <w:p>
      <w:pPr>
        <w:shd w:fill="F5F5F5" w:val="clear"/>
        <w:spacing w:after="0"/>
        <w:ind w:left="240"/>
      </w:pPr>
      <w:r>
        <w:rPr>
          <w:rFonts w:ascii="Consolas" w:cs="Consolas" w:eastAsia="Consolas" w:hAnsi="Consolas"/>
          <w:sz w:val="18"/>
          <w:szCs w:val="18"/>
        </w:rPr>
        <w:t xml:space="preserve">    return $this-&gt;titre;  // correct</w:t>
      </w:r>
    </w:p>
    <w:p>
      <w:pPr>
        <w:shd w:fill="F5F5F5" w:val="clear"/>
        <w:spacing w:after="160"/>
        <w:ind w:left="240"/>
      </w:pPr>
      <w:r>
        <w:rPr>
          <w:rFonts w:ascii="Consolas" w:cs="Consolas" w:eastAsia="Consolas" w:hAnsi="Consolas"/>
          <w:sz w:val="18"/>
          <w:szCs w:val="18"/>
        </w:rPr>
        <w:t xml:space="preserve">}</w:t>
      </w:r>
    </w:p>
    <w:p>
      <w:pPr>
        <w:spacing w:after="120"/>
      </w:pPr>
      <w:r>
        <w:rPr>
          <w:rFonts w:ascii="Calibri" w:cs="Calibri" w:eastAsia="Calibri" w:hAnsi="Calibri"/>
          <w:b/>
          <w:bCs/>
          <w:sz w:val="22"/>
          <w:szCs w:val="22"/>
        </w:rPr>
        <w:t xml:space="preserve">Fréquence : très élevée</w:t>
      </w:r>
      <w:r>
        <w:rPr>
          <w:rFonts w:ascii="Calibri" w:cs="Calibri" w:eastAsia="Calibri" w:hAnsi="Calibri"/>
          <w:sz w:val="22"/>
          <w:szCs w:val="22"/>
        </w:rPr>
        <w:t xml:space="preserve">, c'est l'erreur numéro un de la journée. PHP émet un *Warning: Undefined variable* et retourne une chaîne vide, donc le script ne plante pas : le stagiaire voit des lignes vides et ne comprend pas.</w:t>
      </w:r>
    </w:p>
    <w:p>
      <w:pPr>
        <w:spacing w:after="120"/>
      </w:pPr>
      <w:r>
        <w:rPr>
          <w:rFonts w:ascii="Calibri" w:cs="Calibri" w:eastAsia="Calibri" w:hAnsi="Calibri"/>
          <w:b/>
          <w:bCs/>
          <w:sz w:val="22"/>
          <w:szCs w:val="22"/>
        </w:rPr>
        <w:t xml:space="preserve">Remédiation</w:t>
      </w:r>
      <w:r>
        <w:rPr>
          <w:rFonts w:ascii="Calibri" w:cs="Calibri" w:eastAsia="Calibri" w:hAnsi="Calibri"/>
          <w:sz w:val="22"/>
          <w:szCs w:val="22"/>
        </w:rPr>
        <w:t xml:space="preserve"> : faire verbaliser la différence entre une variable locale à la méthode et une propriété de l'objet. Métaphore utile : </w:t>
      </w:r>
      <w:r>
        <w:rPr>
          <w:rFonts w:ascii="Consolas" w:cs="Consolas" w:eastAsia="Consolas" w:hAnsi="Consolas"/>
          <w:sz w:val="20"/>
          <w:szCs w:val="20"/>
          <w:shd w:fill="ECECEC" w:val="clear"/>
        </w:rPr>
        <w:t xml:space="preserve">$titre</w:t>
      </w:r>
      <w:r>
        <w:rPr>
          <w:rFonts w:ascii="Calibri" w:cs="Calibri" w:eastAsia="Calibri" w:hAnsi="Calibri"/>
          <w:sz w:val="22"/>
          <w:szCs w:val="22"/>
        </w:rPr>
        <w:t xml:space="preserve"> est une note posée sur le bureau pendant la réunion, </w:t>
      </w:r>
      <w:r>
        <w:rPr>
          <w:rFonts w:ascii="Consolas" w:cs="Consolas" w:eastAsia="Consolas" w:hAnsi="Consolas"/>
          <w:sz w:val="20"/>
          <w:szCs w:val="20"/>
          <w:shd w:fill="ECECEC" w:val="clear"/>
        </w:rPr>
        <w:t xml:space="preserve">$this-&gt;titre</w:t>
      </w:r>
      <w:r>
        <w:rPr>
          <w:rFonts w:ascii="Calibri" w:cs="Calibri" w:eastAsia="Calibri" w:hAnsi="Calibri"/>
          <w:sz w:val="22"/>
          <w:szCs w:val="22"/>
        </w:rPr>
        <w:t xml:space="preserve"> est le dossier rangé dans l'armoire.</w:t>
      </w:r>
    </w:p>
    <w:p>
      <w:pPr>
        <w:pStyle w:val="Heading3"/>
        <w:spacing w:after="100" w:before="180"/>
      </w:pPr>
      <w:r>
        <w:rPr>
          <w:rFonts w:ascii="Calibri" w:cs="Calibri" w:eastAsia="Calibri" w:hAnsi="Calibri"/>
          <w:b/>
          <w:bCs/>
          <w:color w:val="444444"/>
          <w:sz w:val="22"/>
          <w:szCs w:val="22"/>
        </w:rPr>
        <w:t xml:space="preserve">Retour manquant</w:t>
      </w:r>
    </w:p>
    <w:p>
      <w:pPr>
        <w:spacing w:after="120"/>
      </w:pPr>
      <w:r>
        <w:rPr>
          <w:rFonts w:ascii="Calibri" w:cs="Calibri" w:eastAsia="Calibri" w:hAnsi="Calibri"/>
          <w:sz w:val="22"/>
          <w:szCs w:val="22"/>
        </w:rPr>
        <w:t xml:space="preserve">Le stagiaire écrit </w:t>
      </w:r>
      <w:r>
        <w:rPr>
          <w:rFonts w:ascii="Consolas" w:cs="Consolas" w:eastAsia="Consolas" w:hAnsi="Consolas"/>
          <w:sz w:val="20"/>
          <w:szCs w:val="20"/>
          <w:shd w:fill="ECECEC" w:val="clear"/>
        </w:rPr>
        <w:t xml:space="preserve">echo $this-&gt;titre;</w:t>
      </w:r>
      <w:r>
        <w:rPr>
          <w:rFonts w:ascii="Calibri" w:cs="Calibri" w:eastAsia="Calibri" w:hAnsi="Calibri"/>
          <w:sz w:val="22"/>
          <w:szCs w:val="22"/>
        </w:rPr>
        <w:t xml:space="preserve"> au lieu de </w:t>
      </w:r>
      <w:r>
        <w:rPr>
          <w:rFonts w:ascii="Consolas" w:cs="Consolas" w:eastAsia="Consolas" w:hAnsi="Consolas"/>
          <w:sz w:val="20"/>
          <w:szCs w:val="20"/>
          <w:shd w:fill="ECECEC" w:val="clear"/>
        </w:rPr>
        <w:t xml:space="preserve">return $this-&gt;titre;</w:t>
      </w:r>
      <w:r>
        <w:rPr>
          <w:rFonts w:ascii="Calibri" w:cs="Calibri" w:eastAsia="Calibri" w:hAnsi="Calibri"/>
          <w:sz w:val="22"/>
          <w:szCs w:val="22"/>
        </w:rPr>
        <w:t xml:space="preserve">. Avec le typage strict, PHP lève une *TypeError* explicite — c'est une bonne nouvelle, l'erreur est parlante. </w:t>
      </w:r>
      <w:r>
        <w:rPr>
          <w:rFonts w:ascii="Calibri" w:cs="Calibri" w:eastAsia="Calibri" w:hAnsi="Calibri"/>
          <w:b/>
          <w:bCs/>
          <w:sz w:val="22"/>
          <w:szCs w:val="22"/>
        </w:rPr>
        <w:t xml:space="preserve">Occasion à saisir</w:t>
      </w:r>
      <w:r>
        <w:rPr>
          <w:rFonts w:ascii="Calibri" w:cs="Calibri" w:eastAsia="Calibri" w:hAnsi="Calibri"/>
          <w:sz w:val="22"/>
          <w:szCs w:val="22"/>
        </w:rPr>
        <w:t xml:space="preserve"> : montrer que le typage strict a converti un bug silencieux en erreur immédiate. C'est exactement l'argument à ressortir devant le jury.</w:t>
      </w:r>
    </w:p>
    <w:p>
      <w:pPr>
        <w:pStyle w:val="Heading3"/>
        <w:spacing w:after="100" w:before="180"/>
      </w:pPr>
      <w:r>
        <w:rPr>
          <w:rFonts w:ascii="Calibri" w:cs="Calibri" w:eastAsia="Calibri" w:hAnsi="Calibri"/>
          <w:b/>
          <w:bCs/>
          <w:color w:val="444444"/>
          <w:sz w:val="22"/>
          <w:szCs w:val="22"/>
        </w:rPr>
        <w:t xml:space="preserve">Validation contournée dans le setter</w:t>
      </w:r>
    </w:p>
    <w:p>
      <w:pPr>
        <w:shd w:fill="F5F5F5" w:val="clear"/>
        <w:spacing w:after="0"/>
        <w:ind w:left="240"/>
      </w:pPr>
      <w:r>
        <w:rPr>
          <w:rFonts w:ascii="Consolas" w:cs="Consolas" w:eastAsia="Consolas" w:hAnsi="Consolas"/>
          <w:sz w:val="18"/>
          <w:szCs w:val="18"/>
        </w:rPr>
        <w:t xml:space="preserve">if ($titre === '') { ... }          // insuffisant : '   ' passe</w:t>
      </w:r>
    </w:p>
    <w:p>
      <w:pPr>
        <w:shd w:fill="F5F5F5" w:val="clear"/>
        <w:spacing w:after="0"/>
        <w:ind w:left="240"/>
      </w:pPr>
      <w:r>
        <w:rPr>
          <w:rFonts w:ascii="Consolas" w:cs="Consolas" w:eastAsia="Consolas" w:hAnsi="Consolas"/>
          <w:sz w:val="18"/>
          <w:szCs w:val="18"/>
        </w:rPr>
        <w:t xml:space="preserve">if (trim($titre) === '') { ... }    // correct</w:t>
      </w:r>
    </w:p>
    <w:p>
      <w:pPr>
        <w:shd w:fill="F5F5F5" w:val="clear"/>
        <w:spacing w:after="160"/>
        <w:ind w:left="240"/>
      </w:pPr>
      <w:r>
        <w:rPr>
          <w:rFonts w:ascii="Consolas" w:cs="Consolas" w:eastAsia="Consolas" w:hAnsi="Consolas"/>
          <w:sz w:val="18"/>
          <w:szCs w:val="18"/>
        </w:rPr>
        <w:t xml:space="preserve">if (empty($titre)) { ... }          // piège : '0' est considéré vide</w:t>
      </w:r>
    </w:p>
    <w:p>
      <w:pPr>
        <w:spacing w:after="120"/>
      </w:pPr>
      <w:r>
        <w:rPr>
          <w:rFonts w:ascii="Calibri" w:cs="Calibri" w:eastAsia="Calibri" w:hAnsi="Calibri"/>
          <w:sz w:val="22"/>
          <w:szCs w:val="22"/>
        </w:rPr>
        <w:t xml:space="preserve">La variante </w:t>
      </w:r>
      <w:r>
        <w:rPr>
          <w:rFonts w:ascii="Consolas" w:cs="Consolas" w:eastAsia="Consolas" w:hAnsi="Consolas"/>
          <w:sz w:val="20"/>
          <w:szCs w:val="20"/>
          <w:shd w:fill="ECECEC" w:val="clear"/>
        </w:rPr>
        <w:t xml:space="preserve">empty()</w:t>
      </w:r>
      <w:r>
        <w:rPr>
          <w:rFonts w:ascii="Calibri" w:cs="Calibri" w:eastAsia="Calibri" w:hAnsi="Calibri"/>
          <w:sz w:val="22"/>
          <w:szCs w:val="22"/>
        </w:rPr>
        <w:t xml:space="preserve"> mérite une minute d'explication collective : </w:t>
      </w:r>
      <w:r>
        <w:rPr>
          <w:rFonts w:ascii="Consolas" w:cs="Consolas" w:eastAsia="Consolas" w:hAnsi="Consolas"/>
          <w:sz w:val="20"/>
          <w:szCs w:val="20"/>
          <w:shd w:fill="ECECEC" w:val="clear"/>
        </w:rPr>
        <w:t xml:space="preserve">empty('0')</w:t>
      </w:r>
      <w:r>
        <w:rPr>
          <w:rFonts w:ascii="Calibri" w:cs="Calibri" w:eastAsia="Calibri" w:hAnsi="Calibri"/>
          <w:sz w:val="22"/>
          <w:szCs w:val="22"/>
        </w:rPr>
        <w:t xml:space="preserve"> retourne </w:t>
      </w:r>
      <w:r>
        <w:rPr>
          <w:rFonts w:ascii="Consolas" w:cs="Consolas" w:eastAsia="Consolas" w:hAnsi="Consolas"/>
          <w:sz w:val="20"/>
          <w:szCs w:val="20"/>
          <w:shd w:fill="ECECEC" w:val="clear"/>
        </w:rPr>
        <w:t xml:space="preserve">true</w:t>
      </w:r>
      <w:r>
        <w:rPr>
          <w:rFonts w:ascii="Calibri" w:cs="Calibri" w:eastAsia="Calibri" w:hAnsi="Calibri"/>
          <w:sz w:val="22"/>
          <w:szCs w:val="22"/>
        </w:rPr>
        <w:t xml:space="preserve">, donc un livre intitulé « 0 » serait rejeté. Cas tiré par les cheveux sur un titre, mais destructeur sur un champ quantité ou code produit.</w:t>
      </w:r>
    </w:p>
    <w:p>
      <w:pPr>
        <w:pStyle w:val="Heading3"/>
        <w:spacing w:after="100" w:before="180"/>
      </w:pPr>
      <w:r>
        <w:rPr>
          <w:rFonts w:ascii="Calibri" w:cs="Calibri" w:eastAsia="Calibri" w:hAnsi="Calibri"/>
          <w:b/>
          <w:bCs/>
          <w:color w:val="444444"/>
          <w:sz w:val="22"/>
          <w:szCs w:val="22"/>
        </w:rPr>
        <w:t xml:space="preserve">`echo` dans la méthode `afficher()`</w:t>
      </w:r>
    </w:p>
    <w:p>
      <w:pPr>
        <w:spacing w:after="120"/>
      </w:pPr>
      <w:r>
        <w:rPr>
          <w:rFonts w:ascii="Calibri" w:cs="Calibri" w:eastAsia="Calibri" w:hAnsi="Calibri"/>
          <w:b/>
          <w:bCs/>
          <w:sz w:val="22"/>
          <w:szCs w:val="22"/>
        </w:rPr>
        <w:t xml:space="preserve">Fréquence : élevée.</w:t>
      </w:r>
      <w:r>
        <w:rPr>
          <w:rFonts w:ascii="Calibri" w:cs="Calibri" w:eastAsia="Calibri" w:hAnsi="Calibri"/>
          <w:sz w:val="22"/>
          <w:szCs w:val="22"/>
        </w:rPr>
        <w:t xml:space="preserve"> Le nom de la méthode induit en erreur. Le test </w:t>
      </w:r>
      <w:r>
        <w:rPr>
          <w:rFonts w:ascii="Consolas" w:cs="Consolas" w:eastAsia="Consolas" w:hAnsi="Consolas"/>
          <w:sz w:val="20"/>
          <w:szCs w:val="20"/>
          <w:shd w:fill="ECECEC" w:val="clear"/>
        </w:rPr>
        <w:t xml:space="preserve">index.php</w:t>
      </w:r>
      <w:r>
        <w:rPr>
          <w:rFonts w:ascii="Calibri" w:cs="Calibri" w:eastAsia="Calibri" w:hAnsi="Calibri"/>
          <w:sz w:val="22"/>
          <w:szCs w:val="22"/>
        </w:rPr>
        <w:t xml:space="preserve"> le détecte : la sortie apparaît au mauvais endroit et la concaténation dans le test échoue.</w:t>
      </w:r>
    </w:p>
    <w:p>
      <w:pPr>
        <w:pBdr>
          <w:left w:val="single" w:color="1F4E79" w:sz="18"/>
        </w:pBdr>
        <w:shd w:fill="FDEADA" w:val="clear"/>
        <w:spacing w:after="160" w:before="120"/>
        <w:ind w:left="240" w:right="240"/>
      </w:pPr>
      <w:r>
        <w:rPr>
          <w:rFonts w:ascii="Calibri" w:cs="Calibri" w:eastAsia="Calibri" w:hAnsi="Calibri"/>
          <w:b/>
          <w:bCs/>
          <w:sz w:val="22"/>
          <w:szCs w:val="22"/>
        </w:rPr>
        <w:t xml:space="preserve">[NOTE]  </w:t>
      </w:r>
      <w:r>
        <w:rPr>
          <w:rFonts w:ascii="Calibri" w:cs="Calibri" w:eastAsia="Calibri" w:hAnsi="Calibri"/>
          <w:sz w:val="22"/>
          <w:szCs w:val="22"/>
        </w:rPr>
        <w:t xml:space="preserve">Ne laissez pas passer cette erreur en la traitant comme un détail. Elle est le premier signe du réflexe que l'amorce MVC de l'après-midi va corriger : une classe métier fournit des données, elle n'affiche rien. Un stagiaire qui garde ce réflexe produira un MVC où le modèle génère du HTML.</w:t>
      </w:r>
    </w:p>
    <w:p>
      <w:pPr>
        <w:pStyle w:val="Heading2"/>
        <w:spacing w:after="120" w:before="240"/>
      </w:pPr>
      <w:r>
        <w:rPr>
          <w:rFonts w:ascii="Calibri" w:cs="Calibri" w:eastAsia="Calibri" w:hAnsi="Calibri"/>
          <w:b/>
          <w:bCs/>
          <w:color w:val="1F4E79"/>
          <w:sz w:val="25"/>
          <w:szCs w:val="25"/>
        </w:rPr>
        <w:t xml:space="preserve">3.2 Critères de validation — niveau 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500"/>
      </w:tblGrid>
      <w:tr>
        <w:trPr>
          <w:tblHeader/>
        </w:trPr>
        <w:tc>
          <w:tcPr>
            <w:tcW w:type="dxa" w:w="22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Critère</w:t>
            </w:r>
          </w:p>
        </w:tc>
        <w:tc>
          <w:tcPr>
            <w:tcW w:type="dxa" w:w="39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Acquis si</w:t>
            </w:r>
          </w:p>
        </w:tc>
        <w:tc>
          <w:tcPr>
            <w:tcW w:type="dxa" w:w="35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REAC</w:t>
            </w:r>
          </w:p>
        </w:tc>
      </w:tr>
      <w:tr>
        <w:tc>
          <w:tcPr>
            <w:tcW w:type="dxa" w:w="2200"/>
            <w:tcMar>
              <w:top w:type="dxa" w:w="60"/>
              <w:left w:type="dxa" w:w="100"/>
              <w:bottom w:type="dxa" w:w="60"/>
              <w:right w:type="dxa" w:w="100"/>
            </w:tcMar>
          </w:tcPr>
          <w:p>
            <w:pPr>
              <w:spacing w:after="0"/>
            </w:pPr>
            <w:r>
              <w:rPr>
                <w:rFonts w:ascii="Calibri" w:cs="Calibri" w:eastAsia="Calibri" w:hAnsi="Calibri"/>
                <w:sz w:val="22"/>
                <w:szCs w:val="22"/>
              </w:rPr>
              <w:t xml:space="preserve">Encapsulation</w:t>
            </w:r>
          </w:p>
        </w:tc>
        <w:tc>
          <w:tcPr>
            <w:tcW w:type="dxa" w:w="3900"/>
            <w:tcMar>
              <w:top w:type="dxa" w:w="60"/>
              <w:left w:type="dxa" w:w="100"/>
              <w:bottom w:type="dxa" w:w="60"/>
              <w:right w:type="dxa" w:w="100"/>
            </w:tcMar>
          </w:tcPr>
          <w:p>
            <w:pPr>
              <w:spacing w:after="0"/>
            </w:pPr>
            <w:r>
              <w:rPr>
                <w:rFonts w:ascii="Calibri" w:cs="Calibri" w:eastAsia="Calibri" w:hAnsi="Calibri"/>
                <w:sz w:val="22"/>
                <w:szCs w:val="22"/>
              </w:rPr>
              <w:t xml:space="preserve">Aucune propriété en </w:t>
            </w:r>
            <w:r>
              <w:rPr>
                <w:rFonts w:ascii="Consolas" w:cs="Consolas" w:eastAsia="Consolas" w:hAnsi="Consolas"/>
                <w:sz w:val="20"/>
                <w:szCs w:val="20"/>
                <w:shd w:fill="ECECEC" w:val="clear"/>
              </w:rPr>
              <w:t xml:space="preserve">public</w:t>
            </w:r>
          </w:p>
        </w:tc>
        <w:tc>
          <w:tcPr>
            <w:tcW w:type="dxa" w:w="3500"/>
            <w:tcMar>
              <w:top w:type="dxa" w:w="60"/>
              <w:left w:type="dxa" w:w="100"/>
              <w:bottom w:type="dxa" w:w="60"/>
              <w:right w:type="dxa" w:w="100"/>
            </w:tcMar>
          </w:tcPr>
          <w:p>
            <w:pPr>
              <w:spacing w:after="0"/>
            </w:pPr>
            <w:r>
              <w:rPr>
                <w:rFonts w:ascii="Calibri" w:cs="Calibri" w:eastAsia="Calibri" w:hAnsi="Calibri"/>
                <w:sz w:val="22"/>
                <w:szCs w:val="22"/>
              </w:rPr>
              <w:t xml:space="preserve">CP7 — bonnes pratiques POO</w:t>
            </w:r>
          </w:p>
        </w:tc>
      </w:tr>
      <w:tr>
        <w:tc>
          <w:tcPr>
            <w:tcW w:type="dxa" w:w="2200"/>
            <w:tcMar>
              <w:top w:type="dxa" w:w="60"/>
              <w:left w:type="dxa" w:w="100"/>
              <w:bottom w:type="dxa" w:w="60"/>
              <w:right w:type="dxa" w:w="100"/>
            </w:tcMar>
          </w:tcPr>
          <w:p>
            <w:pPr>
              <w:spacing w:after="0"/>
            </w:pPr>
            <w:r>
              <w:rPr>
                <w:rFonts w:ascii="Calibri" w:cs="Calibri" w:eastAsia="Calibri" w:hAnsi="Calibri"/>
                <w:sz w:val="22"/>
                <w:szCs w:val="22"/>
              </w:rPr>
              <w:t xml:space="preserve">Typage</w:t>
            </w:r>
          </w:p>
        </w:tc>
        <w:tc>
          <w:tcPr>
            <w:tcW w:type="dxa" w:w="3900"/>
            <w:tcMar>
              <w:top w:type="dxa" w:w="60"/>
              <w:left w:type="dxa" w:w="100"/>
              <w:bottom w:type="dxa" w:w="60"/>
              <w:right w:type="dxa" w:w="100"/>
            </w:tcMar>
          </w:tcPr>
          <w:p>
            <w:pPr>
              <w:spacing w:after="0"/>
            </w:pPr>
            <w:r>
              <w:rPr>
                <w:rFonts w:ascii="Calibri" w:cs="Calibri" w:eastAsia="Calibri" w:hAnsi="Calibri"/>
                <w:sz w:val="22"/>
                <w:szCs w:val="22"/>
              </w:rPr>
              <w:t xml:space="preserve">Tous les paramètres et retours typés</w:t>
            </w:r>
          </w:p>
        </w:tc>
        <w:tc>
          <w:tcPr>
            <w:tcW w:type="dxa" w:w="3500"/>
            <w:tcMar>
              <w:top w:type="dxa" w:w="60"/>
              <w:left w:type="dxa" w:w="100"/>
              <w:bottom w:type="dxa" w:w="60"/>
              <w:right w:type="dxa" w:w="100"/>
            </w:tcMar>
          </w:tcPr>
          <w:p>
            <w:pPr>
              <w:spacing w:after="0"/>
            </w:pPr>
            <w:r>
              <w:rPr>
                <w:rFonts w:ascii="Calibri" w:cs="Calibri" w:eastAsia="Calibri" w:hAnsi="Calibri"/>
                <w:sz w:val="22"/>
                <w:szCs w:val="22"/>
              </w:rPr>
              <w:t xml:space="preserve">CP7 — normes qualité</w:t>
            </w:r>
          </w:p>
        </w:tc>
      </w:tr>
      <w:tr>
        <w:tc>
          <w:tcPr>
            <w:tcW w:type="dxa" w:w="2200"/>
            <w:tcMar>
              <w:top w:type="dxa" w:w="60"/>
              <w:left w:type="dxa" w:w="100"/>
              <w:bottom w:type="dxa" w:w="60"/>
              <w:right w:type="dxa" w:w="100"/>
            </w:tcMar>
          </w:tcPr>
          <w:p>
            <w:pPr>
              <w:spacing w:after="0"/>
            </w:pPr>
            <w:r>
              <w:rPr>
                <w:rFonts w:ascii="Calibri" w:cs="Calibri" w:eastAsia="Calibri" w:hAnsi="Calibri"/>
                <w:sz w:val="22"/>
                <w:szCs w:val="22"/>
              </w:rPr>
              <w:t xml:space="preserve">Validation</w:t>
            </w:r>
          </w:p>
        </w:tc>
        <w:tc>
          <w:tcPr>
            <w:tcW w:type="dxa" w:w="3900"/>
            <w:tcMar>
              <w:top w:type="dxa" w:w="60"/>
              <w:left w:type="dxa" w:w="100"/>
              <w:bottom w:type="dxa" w:w="60"/>
              <w:right w:type="dxa" w:w="100"/>
            </w:tcMar>
          </w:tcPr>
          <w:p>
            <w:pPr>
              <w:spacing w:after="0"/>
            </w:pPr>
            <w:r>
              <w:rPr>
                <w:rFonts w:ascii="Consolas" w:cs="Consolas" w:eastAsia="Consolas" w:hAnsi="Consolas"/>
                <w:sz w:val="20"/>
                <w:szCs w:val="20"/>
                <w:shd w:fill="ECECEC" w:val="clear"/>
              </w:rPr>
              <w:t xml:space="preserve">setTitre('   ')</w:t>
            </w:r>
            <w:r>
              <w:rPr>
                <w:rFonts w:ascii="Calibri" w:cs="Calibri" w:eastAsia="Calibri" w:hAnsi="Calibri"/>
                <w:sz w:val="22"/>
                <w:szCs w:val="22"/>
              </w:rPr>
              <w:t xml:space="preserve"> lève bien l'exception</w:t>
            </w:r>
          </w:p>
        </w:tc>
        <w:tc>
          <w:tcPr>
            <w:tcW w:type="dxa" w:w="3500"/>
            <w:tcMar>
              <w:top w:type="dxa" w:w="60"/>
              <w:left w:type="dxa" w:w="100"/>
              <w:bottom w:type="dxa" w:w="60"/>
              <w:right w:type="dxa" w:w="100"/>
            </w:tcMar>
          </w:tcPr>
          <w:p>
            <w:pPr>
              <w:spacing w:after="0"/>
            </w:pPr>
            <w:r>
              <w:rPr>
                <w:rFonts w:ascii="Calibri" w:cs="Calibri" w:eastAsia="Calibri" w:hAnsi="Calibri"/>
                <w:sz w:val="22"/>
                <w:szCs w:val="22"/>
              </w:rPr>
              <w:t xml:space="preserve">CP7 — composant sécurisé</w:t>
            </w:r>
          </w:p>
        </w:tc>
      </w:tr>
      <w:tr>
        <w:tc>
          <w:tcPr>
            <w:tcW w:type="dxa" w:w="2200"/>
            <w:tcMar>
              <w:top w:type="dxa" w:w="60"/>
              <w:left w:type="dxa" w:w="100"/>
              <w:bottom w:type="dxa" w:w="60"/>
              <w:right w:type="dxa" w:w="100"/>
            </w:tcMar>
          </w:tcPr>
          <w:p>
            <w:pPr>
              <w:spacing w:after="0"/>
            </w:pPr>
            <w:r>
              <w:rPr>
                <w:rFonts w:ascii="Calibri" w:cs="Calibri" w:eastAsia="Calibri" w:hAnsi="Calibri"/>
                <w:sz w:val="22"/>
                <w:szCs w:val="22"/>
              </w:rPr>
              <w:t xml:space="preserve">Séparation</w:t>
            </w:r>
          </w:p>
        </w:tc>
        <w:tc>
          <w:tcPr>
            <w:tcW w:type="dxa" w:w="3900"/>
            <w:tcMar>
              <w:top w:type="dxa" w:w="60"/>
              <w:left w:type="dxa" w:w="100"/>
              <w:bottom w:type="dxa" w:w="60"/>
              <w:right w:type="dxa" w:w="100"/>
            </w:tcMar>
          </w:tcPr>
          <w:p>
            <w:pPr>
              <w:spacing w:after="0"/>
            </w:pPr>
            <w:r>
              <w:rPr>
                <w:rFonts w:ascii="Calibri" w:cs="Calibri" w:eastAsia="Calibri" w:hAnsi="Calibri"/>
                <w:sz w:val="22"/>
                <w:szCs w:val="22"/>
              </w:rPr>
              <w:t xml:space="preserve">Aucun </w:t>
            </w:r>
            <w:r>
              <w:rPr>
                <w:rFonts w:ascii="Consolas" w:cs="Consolas" w:eastAsia="Consolas" w:hAnsi="Consolas"/>
                <w:sz w:val="20"/>
                <w:szCs w:val="20"/>
                <w:shd w:fill="ECECEC" w:val="clear"/>
              </w:rPr>
              <w:t xml:space="preserve">echo</w:t>
            </w:r>
            <w:r>
              <w:rPr>
                <w:rFonts w:ascii="Calibri" w:cs="Calibri" w:eastAsia="Calibri" w:hAnsi="Calibri"/>
                <w:sz w:val="22"/>
                <w:szCs w:val="22"/>
              </w:rPr>
              <w:t xml:space="preserve"> dans la classe</w:t>
            </w:r>
          </w:p>
        </w:tc>
        <w:tc>
          <w:tcPr>
            <w:tcW w:type="dxa" w:w="3500"/>
            <w:tcMar>
              <w:top w:type="dxa" w:w="60"/>
              <w:left w:type="dxa" w:w="100"/>
              <w:bottom w:type="dxa" w:w="60"/>
              <w:right w:type="dxa" w:w="100"/>
            </w:tcMar>
          </w:tcPr>
          <w:p>
            <w:pPr>
              <w:spacing w:after="0"/>
            </w:pPr>
            <w:r>
              <w:rPr>
                <w:rFonts w:ascii="Calibri" w:cs="Calibri" w:eastAsia="Calibri" w:hAnsi="Calibri"/>
                <w:sz w:val="22"/>
                <w:szCs w:val="22"/>
              </w:rPr>
              <w:t xml:space="preserve">CP7 — bonnes pratiques POO</w:t>
            </w:r>
          </w:p>
        </w:tc>
      </w:tr>
      <w:tr>
        <w:tc>
          <w:tcPr>
            <w:tcW w:type="dxa" w:w="2200"/>
            <w:tcMar>
              <w:top w:type="dxa" w:w="60"/>
              <w:left w:type="dxa" w:w="100"/>
              <w:bottom w:type="dxa" w:w="60"/>
              <w:right w:type="dxa" w:w="100"/>
            </w:tcMar>
          </w:tcPr>
          <w:p>
            <w:pPr>
              <w:spacing w:after="0"/>
            </w:pPr>
            <w:r>
              <w:rPr>
                <w:rFonts w:ascii="Calibri" w:cs="Calibri" w:eastAsia="Calibri" w:hAnsi="Calibri"/>
                <w:sz w:val="22"/>
                <w:szCs w:val="22"/>
              </w:rPr>
              <w:t xml:space="preserve">Nommage</w:t>
            </w:r>
          </w:p>
        </w:tc>
        <w:tc>
          <w:tcPr>
            <w:tcW w:type="dxa" w:w="3900"/>
            <w:tcMar>
              <w:top w:type="dxa" w:w="60"/>
              <w:left w:type="dxa" w:w="100"/>
              <w:bottom w:type="dxa" w:w="60"/>
              <w:right w:type="dxa" w:w="100"/>
            </w:tcMar>
          </w:tcPr>
          <w:p>
            <w:pPr>
              <w:spacing w:after="0"/>
            </w:pPr>
            <w:r>
              <w:rPr>
                <w:rFonts w:ascii="Consolas" w:cs="Consolas" w:eastAsia="Consolas" w:hAnsi="Consolas"/>
                <w:sz w:val="20"/>
                <w:szCs w:val="20"/>
                <w:shd w:fill="ECECEC" w:val="clear"/>
              </w:rPr>
              <w:t xml:space="preserve">PascalCase</w:t>
            </w:r>
            <w:r>
              <w:rPr>
                <w:rFonts w:ascii="Calibri" w:cs="Calibri" w:eastAsia="Calibri" w:hAnsi="Calibri"/>
                <w:sz w:val="22"/>
                <w:szCs w:val="22"/>
              </w:rPr>
              <w:t xml:space="preserve"> / </w:t>
            </w:r>
            <w:r>
              <w:rPr>
                <w:rFonts w:ascii="Consolas" w:cs="Consolas" w:eastAsia="Consolas" w:hAnsi="Consolas"/>
                <w:sz w:val="20"/>
                <w:szCs w:val="20"/>
                <w:shd w:fill="ECECEC" w:val="clear"/>
              </w:rPr>
              <w:t xml:space="preserve">camelCase</w:t>
            </w:r>
            <w:r>
              <w:rPr>
                <w:rFonts w:ascii="Calibri" w:cs="Calibri" w:eastAsia="Calibri" w:hAnsi="Calibri"/>
                <w:sz w:val="22"/>
                <w:szCs w:val="22"/>
              </w:rPr>
              <w:t xml:space="preserve"> respectés</w:t>
            </w:r>
          </w:p>
        </w:tc>
        <w:tc>
          <w:tcPr>
            <w:tcW w:type="dxa" w:w="3500"/>
            <w:tcMar>
              <w:top w:type="dxa" w:w="60"/>
              <w:left w:type="dxa" w:w="100"/>
              <w:bottom w:type="dxa" w:w="60"/>
              <w:right w:type="dxa" w:w="100"/>
            </w:tcMar>
          </w:tcPr>
          <w:p>
            <w:pPr>
              <w:spacing w:after="0"/>
            </w:pPr>
            <w:r>
              <w:rPr>
                <w:rFonts w:ascii="Calibri" w:cs="Calibri" w:eastAsia="Calibri" w:hAnsi="Calibri"/>
                <w:sz w:val="22"/>
                <w:szCs w:val="22"/>
              </w:rPr>
              <w:t xml:space="preserve">CP7 — règles de nommage</w:t>
            </w:r>
          </w:p>
        </w:tc>
      </w:tr>
      <w:tr>
        <w:tc>
          <w:tcPr>
            <w:tcW w:type="dxa" w:w="2200"/>
            <w:tcMar>
              <w:top w:type="dxa" w:w="60"/>
              <w:left w:type="dxa" w:w="100"/>
              <w:bottom w:type="dxa" w:w="60"/>
              <w:right w:type="dxa" w:w="100"/>
            </w:tcMar>
          </w:tcPr>
          <w:p>
            <w:pPr>
              <w:spacing w:after="0"/>
            </w:pPr>
            <w:r>
              <w:rPr>
                <w:rFonts w:ascii="Calibri" w:cs="Calibri" w:eastAsia="Calibri" w:hAnsi="Calibri"/>
                <w:sz w:val="22"/>
                <w:szCs w:val="22"/>
              </w:rPr>
              <w:t xml:space="preserve">Versionnement</w:t>
            </w:r>
          </w:p>
        </w:tc>
        <w:tc>
          <w:tcPr>
            <w:tcW w:type="dxa" w:w="3900"/>
            <w:tcMar>
              <w:top w:type="dxa" w:w="60"/>
              <w:left w:type="dxa" w:w="100"/>
              <w:bottom w:type="dxa" w:w="60"/>
              <w:right w:type="dxa" w:w="100"/>
            </w:tcMar>
          </w:tcPr>
          <w:p>
            <w:pPr>
              <w:spacing w:after="0"/>
            </w:pPr>
            <w:r>
              <w:rPr>
                <w:rFonts w:ascii="Calibri" w:cs="Calibri" w:eastAsia="Calibri" w:hAnsi="Calibri"/>
                <w:sz w:val="22"/>
                <w:szCs w:val="22"/>
              </w:rPr>
              <w:t xml:space="preserve">Au moins un commit au message explicite</w:t>
            </w:r>
          </w:p>
        </w:tc>
        <w:tc>
          <w:tcPr>
            <w:tcW w:type="dxa" w:w="3500"/>
            <w:tcMar>
              <w:top w:type="dxa" w:w="60"/>
              <w:left w:type="dxa" w:w="100"/>
              <w:bottom w:type="dxa" w:w="60"/>
              <w:right w:type="dxa" w:w="100"/>
            </w:tcMar>
          </w:tcPr>
          <w:p>
            <w:pPr>
              <w:spacing w:after="0"/>
            </w:pPr>
            <w:r>
              <w:rPr>
                <w:rFonts w:ascii="Calibri" w:cs="Calibri" w:eastAsia="Calibri" w:hAnsi="Calibri"/>
                <w:sz w:val="22"/>
                <w:szCs w:val="22"/>
              </w:rPr>
              <w:t xml:space="preserve">Transversal</w:t>
            </w:r>
          </w:p>
        </w:tc>
      </w:tr>
    </w:tbl>
    <w:p>
      <w:r>
        <w:br w:type="page"/>
      </w:r>
    </w:p>
    <w:p>
      <w:pPr>
        <w:pStyle w:val="Heading1"/>
        <w:spacing w:after="160" w:before="360"/>
      </w:pPr>
      <w:r>
        <w:rPr>
          <w:rFonts w:ascii="Calibri" w:cs="Calibri" w:eastAsia="Calibri" w:hAnsi="Calibri"/>
          <w:b/>
          <w:bCs/>
          <w:color w:val="1F4E79"/>
          <w:sz w:val="30"/>
          <w:szCs w:val="30"/>
        </w:rPr>
        <w:t xml:space="preserve">4. Étape 2 — Héritage et interfaces</w:t>
      </w:r>
    </w:p>
    <w:p>
      <w:pPr>
        <w:spacing w:after="120"/>
      </w:pPr>
      <w:r>
        <w:rPr>
          <w:rFonts w:ascii="Calibri" w:cs="Calibri" w:eastAsia="Calibri" w:hAnsi="Calibri"/>
          <w:sz w:val="22"/>
          <w:szCs w:val="22"/>
        </w:rPr>
        <w:t xml:space="preserve">Fichiers corrigés : </w:t>
      </w:r>
      <w:r>
        <w:rPr>
          <w:rFonts w:ascii="Consolas" w:cs="Consolas" w:eastAsia="Consolas" w:hAnsi="Consolas"/>
          <w:sz w:val="20"/>
          <w:szCs w:val="20"/>
          <w:shd w:fill="ECECEC" w:val="clear"/>
        </w:rPr>
        <w:t xml:space="preserve">formateur/etape2/src/</w:t>
      </w:r>
      <w:r>
        <w:rPr>
          <w:rFonts w:ascii="Calibri" w:cs="Calibri" w:eastAsia="Calibri" w:hAnsi="Calibri"/>
          <w:sz w:val="22"/>
          <w:szCs w:val="22"/>
        </w:rPr>
        <w:t xml:space="preserve">. Exécution de contrôle : </w:t>
      </w:r>
      <w:r>
        <w:rPr>
          <w:rFonts w:ascii="Consolas" w:cs="Consolas" w:eastAsia="Consolas" w:hAnsi="Consolas"/>
          <w:sz w:val="20"/>
          <w:szCs w:val="20"/>
          <w:shd w:fill="ECECEC" w:val="clear"/>
        </w:rPr>
        <w:t xml:space="preserve">php etape2/index.php</w:t>
      </w:r>
      <w:r>
        <w:rPr>
          <w:rFonts w:ascii="Calibri" w:cs="Calibri" w:eastAsia="Calibri" w:hAnsi="Calibri"/>
          <w:sz w:val="22"/>
          <w:szCs w:val="22"/>
        </w:rPr>
        <w:t xml:space="preserve"> — 4 blocs de test, dont la vérification </w:t>
      </w:r>
      <w:r>
        <w:rPr>
          <w:rFonts w:ascii="Consolas" w:cs="Consolas" w:eastAsia="Consolas" w:hAnsi="Consolas"/>
          <w:sz w:val="20"/>
          <w:szCs w:val="20"/>
          <w:shd w:fill="ECECEC" w:val="clear"/>
        </w:rPr>
        <w:t xml:space="preserve">instanceof</w:t>
      </w:r>
      <w:r>
        <w:rPr>
          <w:rFonts w:ascii="Calibri" w:cs="Calibri" w:eastAsia="Calibri" w:hAnsi="Calibri"/>
          <w:sz w:val="22"/>
          <w:szCs w:val="22"/>
        </w:rPr>
        <w:t xml:space="preserve"> sur les 6 objets.</w:t>
      </w:r>
    </w:p>
    <w:p>
      <w:pPr>
        <w:pStyle w:val="Heading2"/>
        <w:spacing w:after="120" w:before="240"/>
      </w:pPr>
      <w:r>
        <w:rPr>
          <w:rFonts w:ascii="Calibri" w:cs="Calibri" w:eastAsia="Calibri" w:hAnsi="Calibri"/>
          <w:b/>
          <w:bCs/>
          <w:color w:val="1F4E79"/>
          <w:sz w:val="25"/>
          <w:szCs w:val="25"/>
        </w:rPr>
        <w:t xml:space="preserve">4.1 Erreurs fréquentes</w:t>
      </w:r>
    </w:p>
    <w:p>
      <w:pPr>
        <w:pStyle w:val="Heading3"/>
        <w:spacing w:after="100" w:before="180"/>
      </w:pPr>
      <w:r>
        <w:rPr>
          <w:rFonts w:ascii="Calibri" w:cs="Calibri" w:eastAsia="Calibri" w:hAnsi="Calibri"/>
          <w:b/>
          <w:bCs/>
          <w:color w:val="444444"/>
          <w:sz w:val="22"/>
          <w:szCs w:val="22"/>
        </w:rPr>
        <w:t xml:space="preserve">Oubli de `parent::__construct()`</w:t>
      </w:r>
    </w:p>
    <w:p>
      <w:pPr>
        <w:shd w:fill="F5F5F5" w:val="clear"/>
        <w:spacing w:after="0"/>
        <w:ind w:left="240"/>
      </w:pPr>
      <w:r>
        <w:rPr>
          <w:rFonts w:ascii="Consolas" w:cs="Consolas" w:eastAsia="Consolas" w:hAnsi="Consolas"/>
          <w:sz w:val="18"/>
          <w:szCs w:val="18"/>
        </w:rPr>
        <w:t xml:space="preserve">public function __construct(string $titre, int $annee, private string $realisateur)</w:t>
      </w:r>
    </w:p>
    <w:p>
      <w:pPr>
        <w:shd w:fill="F5F5F5" w:val="clear"/>
        <w:spacing w:after="0"/>
        <w:ind w:left="240"/>
      </w:pPr>
      <w:r>
        <w:rPr>
          <w:rFonts w:ascii="Consolas" w:cs="Consolas" w:eastAsia="Consolas" w:hAnsi="Consolas"/>
          <w:sz w:val="18"/>
          <w:szCs w:val="18"/>
        </w:rPr>
        <w:t xml:space="preserve">{</w:t>
      </w:r>
    </w:p>
    <w:p>
      <w:pPr>
        <w:shd w:fill="F5F5F5" w:val="clear"/>
        <w:spacing w:after="0"/>
        <w:ind w:left="240"/>
      </w:pPr>
      <w:r>
        <w:rPr>
          <w:rFonts w:ascii="Consolas" w:cs="Consolas" w:eastAsia="Consolas" w:hAnsi="Consolas"/>
          <w:sz w:val="18"/>
          <w:szCs w:val="18"/>
        </w:rPr>
        <w:t xml:space="preserve">    // parent::__construct($titre, $annee);   ← oublié</w:t>
      </w:r>
    </w:p>
    <w:p>
      <w:pPr>
        <w:shd w:fill="F5F5F5" w:val="clear"/>
        <w:spacing w:after="160"/>
        <w:ind w:left="240"/>
      </w:pPr>
      <w:r>
        <w:rPr>
          <w:rFonts w:ascii="Consolas" w:cs="Consolas" w:eastAsia="Consolas" w:hAnsi="Consolas"/>
          <w:sz w:val="18"/>
          <w:szCs w:val="18"/>
        </w:rPr>
        <w:t xml:space="preserve">}</w:t>
      </w:r>
    </w:p>
    <w:p>
      <w:pPr>
        <w:spacing w:after="120"/>
      </w:pPr>
      <w:r>
        <w:rPr>
          <w:rFonts w:ascii="Calibri" w:cs="Calibri" w:eastAsia="Calibri" w:hAnsi="Calibri"/>
          <w:b/>
          <w:bCs/>
          <w:sz w:val="22"/>
          <w:szCs w:val="22"/>
        </w:rPr>
        <w:t xml:space="preserve">Fréquence : très élevée.</w:t>
      </w:r>
      <w:r>
        <w:rPr>
          <w:rFonts w:ascii="Calibri" w:cs="Calibri" w:eastAsia="Calibri" w:hAnsi="Calibri"/>
          <w:sz w:val="22"/>
          <w:szCs w:val="22"/>
        </w:rPr>
        <w:t xml:space="preserve"> Symptôme : *Error: Typed property Document::$titre must not be accessed before initialization*. Le message est en anglais et impressionne, mais il dit exactement ce qui se passe.</w:t>
      </w:r>
    </w:p>
    <w:p>
      <w:pPr>
        <w:spacing w:after="120"/>
      </w:pPr>
      <w:r>
        <w:rPr>
          <w:rFonts w:ascii="Calibri" w:cs="Calibri" w:eastAsia="Calibri" w:hAnsi="Calibri"/>
          <w:b/>
          <w:bCs/>
          <w:sz w:val="22"/>
          <w:szCs w:val="22"/>
        </w:rPr>
        <w:t xml:space="preserve">Remédiation</w:t>
      </w:r>
      <w:r>
        <w:rPr>
          <w:rFonts w:ascii="Calibri" w:cs="Calibri" w:eastAsia="Calibri" w:hAnsi="Calibri"/>
          <w:sz w:val="22"/>
          <w:szCs w:val="22"/>
        </w:rPr>
        <w:t xml:space="preserve"> : faire traduire le message par le stagiaire — c'est du B1, et c'est une compétence transversale du REAC. Puis faire tracer au tableau la chaîne d'appel : </w:t>
      </w:r>
      <w:r>
        <w:rPr>
          <w:rFonts w:ascii="Consolas" w:cs="Consolas" w:eastAsia="Consolas" w:hAnsi="Consolas"/>
          <w:sz w:val="20"/>
          <w:szCs w:val="20"/>
          <w:shd w:fill="ECECEC" w:val="clear"/>
        </w:rPr>
        <w:t xml:space="preserve">new Dvd()</w:t>
      </w:r>
      <w:r>
        <w:rPr>
          <w:rFonts w:ascii="Calibri" w:cs="Calibri" w:eastAsia="Calibri" w:hAnsi="Calibri"/>
          <w:sz w:val="22"/>
          <w:szCs w:val="22"/>
        </w:rPr>
        <w:t xml:space="preserve"> → constructeur de Dvd → *doit appeler* → constructeur de Document.</w:t>
      </w:r>
    </w:p>
    <w:p>
      <w:pPr>
        <w:pStyle w:val="Heading3"/>
        <w:spacing w:after="100" w:before="180"/>
      </w:pPr>
      <w:r>
        <w:rPr>
          <w:rFonts w:ascii="Calibri" w:cs="Calibri" w:eastAsia="Calibri" w:hAnsi="Calibri"/>
          <w:b/>
          <w:bCs/>
          <w:color w:val="444444"/>
          <w:sz w:val="22"/>
          <w:szCs w:val="22"/>
        </w:rPr>
        <w:t xml:space="preserve">Propriétés du parent en `private`</w:t>
      </w:r>
    </w:p>
    <w:p>
      <w:pPr>
        <w:spacing w:after="120"/>
      </w:pPr>
      <w:r>
        <w:rPr>
          <w:rFonts w:ascii="Calibri" w:cs="Calibri" w:eastAsia="Calibri" w:hAnsi="Calibri"/>
          <w:sz w:val="22"/>
          <w:szCs w:val="22"/>
        </w:rPr>
        <w:t xml:space="preserve">Le stagiaire recopie le réflexe « private par défaut » de l'étape 1 sur </w:t>
      </w:r>
      <w:r>
        <w:rPr>
          <w:rFonts w:ascii="Consolas" w:cs="Consolas" w:eastAsia="Consolas" w:hAnsi="Consolas"/>
          <w:sz w:val="20"/>
          <w:szCs w:val="20"/>
          <w:shd w:fill="ECECEC" w:val="clear"/>
        </w:rPr>
        <w:t xml:space="preserve">Document</w:t>
      </w:r>
      <w:r>
        <w:rPr>
          <w:rFonts w:ascii="Calibri" w:cs="Calibri" w:eastAsia="Calibri" w:hAnsi="Calibri"/>
          <w:sz w:val="22"/>
          <w:szCs w:val="22"/>
        </w:rPr>
        <w:t xml:space="preserve">, puis ne comprend pas pourquoi </w:t>
      </w:r>
      <w:r>
        <w:rPr>
          <w:rFonts w:ascii="Consolas" w:cs="Consolas" w:eastAsia="Consolas" w:hAnsi="Consolas"/>
          <w:sz w:val="20"/>
          <w:szCs w:val="20"/>
          <w:shd w:fill="ECECEC" w:val="clear"/>
        </w:rPr>
        <w:t xml:space="preserve">$this-&gt;titre</w:t>
      </w:r>
      <w:r>
        <w:rPr>
          <w:rFonts w:ascii="Calibri" w:cs="Calibri" w:eastAsia="Calibri" w:hAnsi="Calibri"/>
          <w:sz w:val="22"/>
          <w:szCs w:val="22"/>
        </w:rPr>
        <w:t xml:space="preserve"> est inaccessible dans </w:t>
      </w:r>
      <w:r>
        <w:rPr>
          <w:rFonts w:ascii="Consolas" w:cs="Consolas" w:eastAsia="Consolas" w:hAnsi="Consolas"/>
          <w:sz w:val="20"/>
          <w:szCs w:val="20"/>
          <w:shd w:fill="ECECEC" w:val="clear"/>
        </w:rPr>
        <w:t xml:space="preserve">Dvd</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C'est une erreur pédagogiquement précieuse</w:t>
      </w:r>
      <w:r>
        <w:rPr>
          <w:rFonts w:ascii="Calibri" w:cs="Calibri" w:eastAsia="Calibri" w:hAnsi="Calibri"/>
          <w:sz w:val="22"/>
          <w:szCs w:val="22"/>
        </w:rPr>
        <w:t xml:space="preserve"> : elle donne le sens exact de </w:t>
      </w:r>
      <w:r>
        <w:rPr>
          <w:rFonts w:ascii="Consolas" w:cs="Consolas" w:eastAsia="Consolas" w:hAnsi="Consolas"/>
          <w:sz w:val="20"/>
          <w:szCs w:val="20"/>
          <w:shd w:fill="ECECEC" w:val="clear"/>
        </w:rPr>
        <w:t xml:space="preserve">protected</w:t>
      </w:r>
      <w:r>
        <w:rPr>
          <w:rFonts w:ascii="Calibri" w:cs="Calibri" w:eastAsia="Calibri" w:hAnsi="Calibri"/>
          <w:sz w:val="22"/>
          <w:szCs w:val="22"/>
        </w:rPr>
        <w:t xml:space="preserve">, qu'un exposé théorique ne transmet jamais aussi bien. Laissez-la se produire, ne prévenez pas en amont.</w:t>
      </w:r>
    </w:p>
    <w:p>
      <w:pPr>
        <w:pStyle w:val="Heading3"/>
        <w:spacing w:after="100" w:before="180"/>
      </w:pPr>
      <w:r>
        <w:rPr>
          <w:rFonts w:ascii="Calibri" w:cs="Calibri" w:eastAsia="Calibri" w:hAnsi="Calibri"/>
          <w:b/>
          <w:bCs/>
          <w:color w:val="444444"/>
          <w:sz w:val="22"/>
          <w:szCs w:val="22"/>
        </w:rPr>
        <w:t xml:space="preserve">Redéclaration des propriétés du parent</w:t>
      </w:r>
    </w:p>
    <w:p>
      <w:pPr>
        <w:shd w:fill="F5F5F5" w:val="clear"/>
        <w:spacing w:after="0"/>
        <w:ind w:left="240"/>
      </w:pPr>
      <w:r>
        <w:rPr>
          <w:rFonts w:ascii="Consolas" w:cs="Consolas" w:eastAsia="Consolas" w:hAnsi="Consolas"/>
          <w:sz w:val="18"/>
          <w:szCs w:val="18"/>
        </w:rPr>
        <w:t xml:space="preserve">class Dvd extends Document</w:t>
      </w:r>
    </w:p>
    <w:p>
      <w:pPr>
        <w:shd w:fill="F5F5F5" w:val="clear"/>
        <w:spacing w:after="0"/>
        <w:ind w:left="240"/>
      </w:pPr>
      <w:r>
        <w:rPr>
          <w:rFonts w:ascii="Consolas" w:cs="Consolas" w:eastAsia="Consolas" w:hAnsi="Consolas"/>
          <w:sz w:val="18"/>
          <w:szCs w:val="18"/>
        </w:rPr>
        <w:t xml:space="preserve">{</w:t>
      </w:r>
    </w:p>
    <w:p>
      <w:pPr>
        <w:shd w:fill="F5F5F5" w:val="clear"/>
        <w:spacing w:after="0"/>
        <w:ind w:left="240"/>
      </w:pPr>
      <w:r>
        <w:rPr>
          <w:rFonts w:ascii="Consolas" w:cs="Consolas" w:eastAsia="Consolas" w:hAnsi="Consolas"/>
          <w:sz w:val="18"/>
          <w:szCs w:val="18"/>
        </w:rPr>
        <w:t xml:space="preserve">    protected string $titre;   // FAUX — déjà déclarée dans Document</w:t>
      </w:r>
    </w:p>
    <w:p>
      <w:pPr>
        <w:shd w:fill="F5F5F5" w:val="clear"/>
        <w:spacing w:after="0"/>
        <w:ind w:left="240"/>
      </w:pPr>
      <w:r>
        <w:rPr>
          <w:rFonts w:ascii="Consolas" w:cs="Consolas" w:eastAsia="Consolas" w:hAnsi="Consolas"/>
          <w:sz w:val="18"/>
          <w:szCs w:val="18"/>
        </w:rPr>
        <w:t xml:space="preserve">    private string $realisateur;</w:t>
      </w:r>
    </w:p>
    <w:p>
      <w:pPr>
        <w:shd w:fill="F5F5F5" w:val="clear"/>
        <w:spacing w:after="160"/>
        <w:ind w:left="240"/>
      </w:pPr>
      <w:r>
        <w:rPr>
          <w:rFonts w:ascii="Consolas" w:cs="Consolas" w:eastAsia="Consolas" w:hAnsi="Consolas"/>
          <w:sz w:val="18"/>
          <w:szCs w:val="18"/>
        </w:rPr>
        <w:t xml:space="preserve">}</w:t>
      </w:r>
    </w:p>
    <w:p>
      <w:pPr>
        <w:spacing w:after="120"/>
      </w:pPr>
      <w:r>
        <w:rPr>
          <w:rFonts w:ascii="Calibri" w:cs="Calibri" w:eastAsia="Calibri" w:hAnsi="Calibri"/>
          <w:sz w:val="22"/>
          <w:szCs w:val="22"/>
        </w:rPr>
        <w:t xml:space="preserve">Ne produit pas toujours d'erreur, mais casse la logique de factorisation. </w:t>
      </w:r>
      <w:r>
        <w:rPr>
          <w:rFonts w:ascii="Calibri" w:cs="Calibri" w:eastAsia="Calibri" w:hAnsi="Calibri"/>
          <w:b/>
          <w:bCs/>
          <w:sz w:val="22"/>
          <w:szCs w:val="22"/>
        </w:rPr>
        <w:t xml:space="preserve">Question à poser</w:t>
      </w:r>
      <w:r>
        <w:rPr>
          <w:rFonts w:ascii="Calibri" w:cs="Calibri" w:eastAsia="Calibri" w:hAnsi="Calibri"/>
          <w:sz w:val="22"/>
          <w:szCs w:val="22"/>
        </w:rPr>
        <w:t xml:space="preserve"> : « Si tu redéclares le titre ici, à quoi sert l'héritage ? »</w:t>
      </w:r>
    </w:p>
    <w:p>
      <w:pPr>
        <w:pStyle w:val="Heading3"/>
        <w:spacing w:after="100" w:before="180"/>
      </w:pPr>
      <w:r>
        <w:rPr>
          <w:rFonts w:ascii="Calibri" w:cs="Calibri" w:eastAsia="Calibri" w:hAnsi="Calibri"/>
          <w:b/>
          <w:bCs/>
          <w:color w:val="444444"/>
          <w:sz w:val="22"/>
          <w:szCs w:val="22"/>
        </w:rPr>
        <w:t xml:space="preserve">Confusion `implements` / `extends`</w:t>
      </w:r>
    </w:p>
    <w:p>
      <w:pPr>
        <w:spacing w:after="120"/>
      </w:pPr>
      <w:r>
        <w:rPr>
          <w:rFonts w:ascii="Calibri" w:cs="Calibri" w:eastAsia="Calibri" w:hAnsi="Calibri"/>
          <w:sz w:val="22"/>
          <w:szCs w:val="22"/>
        </w:rPr>
        <w:t xml:space="preserve">Écrire </w:t>
      </w:r>
      <w:r>
        <w:rPr>
          <w:rFonts w:ascii="Consolas" w:cs="Consolas" w:eastAsia="Consolas" w:hAnsi="Consolas"/>
          <w:sz w:val="20"/>
          <w:szCs w:val="20"/>
          <w:shd w:fill="ECECEC" w:val="clear"/>
        </w:rPr>
        <w:t xml:space="preserve">class Dvd extends Document, Empruntable</w:t>
      </w:r>
      <w:r>
        <w:rPr>
          <w:rFonts w:ascii="Calibri" w:cs="Calibri" w:eastAsia="Calibri" w:hAnsi="Calibri"/>
          <w:sz w:val="22"/>
          <w:szCs w:val="22"/>
        </w:rPr>
        <w:t xml:space="preserve"> — erreur de syntaxe immédiate. Bon moment pour marteler la règle : </w:t>
      </w:r>
      <w:r>
        <w:rPr>
          <w:rFonts w:ascii="Calibri" w:cs="Calibri" w:eastAsia="Calibri" w:hAnsi="Calibri"/>
          <w:b/>
          <w:bCs/>
          <w:sz w:val="22"/>
          <w:szCs w:val="22"/>
        </w:rPr>
        <w:t xml:space="preserve">un seul `extends`, autant d'`implements` que voulu</w:t>
      </w:r>
      <w:r>
        <w:rPr>
          <w:rFonts w:ascii="Calibri" w:cs="Calibri" w:eastAsia="Calibri" w:hAnsi="Calibri"/>
          <w:sz w:val="22"/>
          <w:szCs w:val="22"/>
        </w:rPr>
        <w:t xml:space="preserve">, et dans cet ordre.</w:t>
      </w:r>
    </w:p>
    <w:p>
      <w:pPr>
        <w:pStyle w:val="Heading3"/>
        <w:spacing w:after="100" w:before="180"/>
      </w:pPr>
      <w:r>
        <w:rPr>
          <w:rFonts w:ascii="Calibri" w:cs="Calibri" w:eastAsia="Calibri" w:hAnsi="Calibri"/>
          <w:b/>
          <w:bCs/>
          <w:color w:val="444444"/>
          <w:sz w:val="22"/>
          <w:szCs w:val="22"/>
        </w:rPr>
        <w:t xml:space="preserve">Interface implémentée à moitié</w:t>
      </w:r>
    </w:p>
    <w:p>
      <w:pPr>
        <w:spacing w:after="120"/>
      </w:pPr>
      <w:r>
        <w:rPr>
          <w:rFonts w:ascii="Calibri" w:cs="Calibri" w:eastAsia="Calibri" w:hAnsi="Calibri"/>
          <w:sz w:val="22"/>
          <w:szCs w:val="22"/>
        </w:rPr>
        <w:t xml:space="preserve">Le stagiaire écrit </w:t>
      </w:r>
      <w:r>
        <w:rPr>
          <w:rFonts w:ascii="Consolas" w:cs="Consolas" w:eastAsia="Consolas" w:hAnsi="Consolas"/>
          <w:sz w:val="20"/>
          <w:szCs w:val="20"/>
          <w:shd w:fill="ECECEC" w:val="clear"/>
        </w:rPr>
        <w:t xml:space="preserve">implements Empruntable</w:t>
      </w:r>
      <w:r>
        <w:rPr>
          <w:rFonts w:ascii="Calibri" w:cs="Calibri" w:eastAsia="Calibri" w:hAnsi="Calibri"/>
          <w:sz w:val="22"/>
          <w:szCs w:val="22"/>
        </w:rPr>
        <w:t xml:space="preserve"> mais n'implémente que </w:t>
      </w:r>
      <w:r>
        <w:rPr>
          <w:rFonts w:ascii="Consolas" w:cs="Consolas" w:eastAsia="Consolas" w:hAnsi="Consolas"/>
          <w:sz w:val="20"/>
          <w:szCs w:val="20"/>
          <w:shd w:fill="ECECEC" w:val="clear"/>
        </w:rPr>
        <w:t xml:space="preserve">emprunter()</w:t>
      </w:r>
      <w:r>
        <w:rPr>
          <w:rFonts w:ascii="Calibri" w:cs="Calibri" w:eastAsia="Calibri" w:hAnsi="Calibri"/>
          <w:sz w:val="22"/>
          <w:szCs w:val="22"/>
        </w:rPr>
        <w:t xml:space="preserve">. PHP refuse de charger la classe : *Class Dvd contains 1 abstract method...*</w:t>
      </w:r>
    </w:p>
    <w:p>
      <w:pPr>
        <w:spacing w:after="120"/>
      </w:pPr>
      <w:r>
        <w:rPr>
          <w:rFonts w:ascii="Calibri" w:cs="Calibri" w:eastAsia="Calibri" w:hAnsi="Calibri"/>
          <w:b/>
          <w:bCs/>
          <w:sz w:val="22"/>
          <w:szCs w:val="22"/>
        </w:rPr>
        <w:t xml:space="preserve">Exploitez ce message</w:t>
      </w:r>
      <w:r>
        <w:rPr>
          <w:rFonts w:ascii="Calibri" w:cs="Calibri" w:eastAsia="Calibri" w:hAnsi="Calibri"/>
          <w:sz w:val="22"/>
          <w:szCs w:val="22"/>
        </w:rPr>
        <w:t xml:space="preserve"> : c'est la démonstration en direct de ce qu'est un contrat. PHP a vérifié l'engagement et l'a fait respecter. Aucun exposé ne vaut cette erreur vécue.</w:t>
      </w:r>
    </w:p>
    <w:p>
      <w:pPr>
        <w:pStyle w:val="Heading2"/>
        <w:spacing w:after="120" w:before="240"/>
      </w:pPr>
      <w:r>
        <w:rPr>
          <w:rFonts w:ascii="Calibri" w:cs="Calibri" w:eastAsia="Calibri" w:hAnsi="Calibri"/>
          <w:b/>
          <w:bCs/>
          <w:color w:val="1F4E79"/>
          <w:sz w:val="25"/>
          <w:szCs w:val="25"/>
        </w:rPr>
        <w:t xml:space="preserve">4.2 Le moment clé de la journée</w:t>
      </w:r>
    </w:p>
    <w:p>
      <w:pPr>
        <w:spacing w:after="120"/>
      </w:pPr>
      <w:r>
        <w:rPr>
          <w:rFonts w:ascii="Calibri" w:cs="Calibri" w:eastAsia="Calibri" w:hAnsi="Calibri"/>
          <w:sz w:val="22"/>
          <w:szCs w:val="22"/>
        </w:rPr>
        <w:t xml:space="preserve">Le bloc de test qui affiche 6 documents de 3 types via une seule boucle est </w:t>
      </w:r>
      <w:r>
        <w:rPr>
          <w:rFonts w:ascii="Calibri" w:cs="Calibri" w:eastAsia="Calibri" w:hAnsi="Calibri"/>
          <w:b/>
          <w:bCs/>
          <w:sz w:val="22"/>
          <w:szCs w:val="22"/>
        </w:rPr>
        <w:t xml:space="preserve">le point de bascule pédagogique de la journée</w:t>
      </w:r>
      <w:r>
        <w:rPr>
          <w:rFonts w:ascii="Calibri" w:cs="Calibri" w:eastAsia="Calibri" w:hAnsi="Calibri"/>
          <w:sz w:val="22"/>
          <w:szCs w:val="22"/>
        </w:rPr>
        <w:t xml:space="preserve">. Ne le laissez pas passer dans le flux.</w:t>
      </w:r>
    </w:p>
    <w:p>
      <w:pPr>
        <w:spacing w:after="120"/>
      </w:pPr>
      <w:r>
        <w:rPr>
          <w:rFonts w:ascii="Calibri" w:cs="Calibri" w:eastAsia="Calibri" w:hAnsi="Calibri"/>
          <w:sz w:val="22"/>
          <w:szCs w:val="22"/>
        </w:rPr>
        <w:t xml:space="preserve">Conduite recommandée : dès que trois ou quatre stagiaires y arrivent, arrêtez la salle 3 minutes, projetez la boucle et posez la question :</w:t>
      </w:r>
    </w:p>
    <w:p>
      <w:pPr>
        <w:spacing w:after="120"/>
      </w:pPr>
      <w:r>
        <w:rPr>
          <w:rFonts w:ascii="Calibri" w:cs="Calibri" w:eastAsia="Calibri" w:hAnsi="Calibri"/>
          <w:i/>
          <w:iCs/>
          <w:sz w:val="22"/>
          <w:szCs w:val="22"/>
        </w:rPr>
        <w:t xml:space="preserve">« Il y a une seule ligne d'affichage. Comment PHP peut-il produire trois formats différents ? »</w:t>
      </w:r>
    </w:p>
    <w:p>
      <w:pPr>
        <w:spacing w:after="120"/>
      </w:pPr>
      <w:r>
        <w:rPr>
          <w:rFonts w:ascii="Calibri" w:cs="Calibri" w:eastAsia="Calibri" w:hAnsi="Calibri"/>
          <w:sz w:val="22"/>
          <w:szCs w:val="22"/>
        </w:rPr>
        <w:t xml:space="preserve">Laissez le silence. Quelqu'un formulera le mécanisme. C'est le mot </w:t>
      </w:r>
      <w:r>
        <w:rPr>
          <w:rFonts w:ascii="Calibri" w:cs="Calibri" w:eastAsia="Calibri" w:hAnsi="Calibri"/>
          <w:b/>
          <w:bCs/>
          <w:sz w:val="22"/>
          <w:szCs w:val="22"/>
        </w:rPr>
        <w:t xml:space="preserve">polymorphisme</w:t>
      </w:r>
      <w:r>
        <w:rPr>
          <w:rFonts w:ascii="Calibri" w:cs="Calibri" w:eastAsia="Calibri" w:hAnsi="Calibri"/>
          <w:sz w:val="22"/>
          <w:szCs w:val="22"/>
        </w:rPr>
        <w:t xml:space="preserve"> qui doit sortir de la salle, pas de vous.</w:t>
      </w:r>
    </w:p>
    <w:p>
      <w:pPr>
        <w:pStyle w:val="Heading2"/>
        <w:spacing w:after="120" w:before="240"/>
      </w:pPr>
      <w:r>
        <w:rPr>
          <w:rFonts w:ascii="Calibri" w:cs="Calibri" w:eastAsia="Calibri" w:hAnsi="Calibri"/>
          <w:b/>
          <w:bCs/>
          <w:color w:val="1F4E79"/>
          <w:sz w:val="25"/>
          <w:szCs w:val="25"/>
        </w:rPr>
        <w:t xml:space="preserve">4.3 Critères de validation — niveau 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500"/>
      </w:tblGrid>
      <w:tr>
        <w:trPr>
          <w:tblHeader/>
        </w:trPr>
        <w:tc>
          <w:tcPr>
            <w:tcW w:type="dxa" w:w="22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Critère</w:t>
            </w:r>
          </w:p>
        </w:tc>
        <w:tc>
          <w:tcPr>
            <w:tcW w:type="dxa" w:w="39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Acquis si</w:t>
            </w:r>
          </w:p>
        </w:tc>
        <w:tc>
          <w:tcPr>
            <w:tcW w:type="dxa" w:w="35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REAC</w:t>
            </w:r>
          </w:p>
        </w:tc>
      </w:tr>
      <w:tr>
        <w:tc>
          <w:tcPr>
            <w:tcW w:type="dxa" w:w="2200"/>
            <w:tcMar>
              <w:top w:type="dxa" w:w="60"/>
              <w:left w:type="dxa" w:w="100"/>
              <w:bottom w:type="dxa" w:w="60"/>
              <w:right w:type="dxa" w:w="100"/>
            </w:tcMar>
          </w:tcPr>
          <w:p>
            <w:pPr>
              <w:spacing w:after="0"/>
            </w:pPr>
            <w:r>
              <w:rPr>
                <w:rFonts w:ascii="Calibri" w:cs="Calibri" w:eastAsia="Calibri" w:hAnsi="Calibri"/>
                <w:sz w:val="22"/>
                <w:szCs w:val="22"/>
              </w:rPr>
              <w:t xml:space="preserve">Abstraction</w:t>
            </w:r>
          </w:p>
        </w:tc>
        <w:tc>
          <w:tcPr>
            <w:tcW w:type="dxa" w:w="3900"/>
            <w:tcMar>
              <w:top w:type="dxa" w:w="60"/>
              <w:left w:type="dxa" w:w="100"/>
              <w:bottom w:type="dxa" w:w="60"/>
              <w:right w:type="dxa" w:w="100"/>
            </w:tcMar>
          </w:tcPr>
          <w:p>
            <w:pPr>
              <w:spacing w:after="0"/>
            </w:pPr>
            <w:r>
              <w:rPr>
                <w:rFonts w:ascii="Consolas" w:cs="Consolas" w:eastAsia="Consolas" w:hAnsi="Consolas"/>
                <w:sz w:val="20"/>
                <w:szCs w:val="20"/>
                <w:shd w:fill="ECECEC" w:val="clear"/>
              </w:rPr>
              <w:t xml:space="preserve">new Document()</w:t>
            </w:r>
            <w:r>
              <w:rPr>
                <w:rFonts w:ascii="Calibri" w:cs="Calibri" w:eastAsia="Calibri" w:hAnsi="Calibri"/>
                <w:sz w:val="22"/>
                <w:szCs w:val="22"/>
              </w:rPr>
              <w:t xml:space="preserve"> lève bien une Error</w:t>
            </w:r>
          </w:p>
        </w:tc>
        <w:tc>
          <w:tcPr>
            <w:tcW w:type="dxa" w:w="3500"/>
            <w:tcMar>
              <w:top w:type="dxa" w:w="60"/>
              <w:left w:type="dxa" w:w="100"/>
              <w:bottom w:type="dxa" w:w="60"/>
              <w:right w:type="dxa" w:w="100"/>
            </w:tcMar>
          </w:tcPr>
          <w:p>
            <w:pPr>
              <w:spacing w:after="0"/>
            </w:pPr>
            <w:r>
              <w:rPr>
                <w:rFonts w:ascii="Calibri" w:cs="Calibri" w:eastAsia="Calibri" w:hAnsi="Calibri"/>
                <w:sz w:val="22"/>
                <w:szCs w:val="22"/>
              </w:rPr>
              <w:t xml:space="preserve">CP7 — bonnes pratiques POO</w:t>
            </w:r>
          </w:p>
        </w:tc>
      </w:tr>
      <w:tr>
        <w:tc>
          <w:tcPr>
            <w:tcW w:type="dxa" w:w="2200"/>
            <w:tcMar>
              <w:top w:type="dxa" w:w="60"/>
              <w:left w:type="dxa" w:w="100"/>
              <w:bottom w:type="dxa" w:w="60"/>
              <w:right w:type="dxa" w:w="100"/>
            </w:tcMar>
          </w:tcPr>
          <w:p>
            <w:pPr>
              <w:spacing w:after="0"/>
            </w:pPr>
            <w:r>
              <w:rPr>
                <w:rFonts w:ascii="Calibri" w:cs="Calibri" w:eastAsia="Calibri" w:hAnsi="Calibri"/>
                <w:sz w:val="22"/>
                <w:szCs w:val="22"/>
              </w:rPr>
              <w:t xml:space="preserve">Héritage</w:t>
            </w:r>
          </w:p>
        </w:tc>
        <w:tc>
          <w:tcPr>
            <w:tcW w:type="dxa" w:w="3900"/>
            <w:tcMar>
              <w:top w:type="dxa" w:w="60"/>
              <w:left w:type="dxa" w:w="100"/>
              <w:bottom w:type="dxa" w:w="60"/>
              <w:right w:type="dxa" w:w="100"/>
            </w:tcMar>
          </w:tcPr>
          <w:p>
            <w:pPr>
              <w:spacing w:after="0"/>
            </w:pPr>
            <w:r>
              <w:rPr>
                <w:rFonts w:ascii="Consolas" w:cs="Consolas" w:eastAsia="Consolas" w:hAnsi="Consolas"/>
                <w:sz w:val="20"/>
                <w:szCs w:val="20"/>
                <w:shd w:fill="ECECEC" w:val="clear"/>
              </w:rPr>
              <w:t xml:space="preserve">parent::__construct()</w:t>
            </w:r>
            <w:r>
              <w:rPr>
                <w:rFonts w:ascii="Calibri" w:cs="Calibri" w:eastAsia="Calibri" w:hAnsi="Calibri"/>
                <w:sz w:val="22"/>
                <w:szCs w:val="22"/>
              </w:rPr>
              <w:t xml:space="preserve"> présent dans les 3 filles</w:t>
            </w:r>
          </w:p>
        </w:tc>
        <w:tc>
          <w:tcPr>
            <w:tcW w:type="dxa" w:w="3500"/>
            <w:tcMar>
              <w:top w:type="dxa" w:w="60"/>
              <w:left w:type="dxa" w:w="100"/>
              <w:bottom w:type="dxa" w:w="60"/>
              <w:right w:type="dxa" w:w="100"/>
            </w:tcMar>
          </w:tcPr>
          <w:p>
            <w:pPr>
              <w:spacing w:after="0"/>
            </w:pPr>
            <w:r>
              <w:rPr>
                <w:rFonts w:ascii="Calibri" w:cs="Calibri" w:eastAsia="Calibri" w:hAnsi="Calibri"/>
                <w:sz w:val="22"/>
                <w:szCs w:val="22"/>
              </w:rPr>
              <w:t xml:space="preserve">CP7 — bonnes pratiques POO</w:t>
            </w:r>
          </w:p>
        </w:tc>
      </w:tr>
      <w:tr>
        <w:tc>
          <w:tcPr>
            <w:tcW w:type="dxa" w:w="2200"/>
            <w:tcMar>
              <w:top w:type="dxa" w:w="60"/>
              <w:left w:type="dxa" w:w="100"/>
              <w:bottom w:type="dxa" w:w="60"/>
              <w:right w:type="dxa" w:w="100"/>
            </w:tcMar>
          </w:tcPr>
          <w:p>
            <w:pPr>
              <w:spacing w:after="0"/>
            </w:pPr>
            <w:r>
              <w:rPr>
                <w:rFonts w:ascii="Calibri" w:cs="Calibri" w:eastAsia="Calibri" w:hAnsi="Calibri"/>
                <w:sz w:val="22"/>
                <w:szCs w:val="22"/>
              </w:rPr>
              <w:t xml:space="preserve">Visibilité</w:t>
            </w:r>
          </w:p>
        </w:tc>
        <w:tc>
          <w:tcPr>
            <w:tcW w:type="dxa" w:w="3900"/>
            <w:tcMar>
              <w:top w:type="dxa" w:w="60"/>
              <w:left w:type="dxa" w:w="100"/>
              <w:bottom w:type="dxa" w:w="60"/>
              <w:right w:type="dxa" w:w="100"/>
            </w:tcMar>
          </w:tcPr>
          <w:p>
            <w:pPr>
              <w:spacing w:after="0"/>
            </w:pPr>
            <w:r>
              <w:rPr>
                <w:rFonts w:ascii="Calibri" w:cs="Calibri" w:eastAsia="Calibri" w:hAnsi="Calibri"/>
                <w:sz w:val="22"/>
                <w:szCs w:val="22"/>
              </w:rPr>
              <w:t xml:space="preserve">Propriétés du parent en </w:t>
            </w:r>
            <w:r>
              <w:rPr>
                <w:rFonts w:ascii="Consolas" w:cs="Consolas" w:eastAsia="Consolas" w:hAnsi="Consolas"/>
                <w:sz w:val="20"/>
                <w:szCs w:val="20"/>
                <w:shd w:fill="ECECEC" w:val="clear"/>
              </w:rPr>
              <w:t xml:space="preserve">protected</w:t>
            </w:r>
          </w:p>
        </w:tc>
        <w:tc>
          <w:tcPr>
            <w:tcW w:type="dxa" w:w="3500"/>
            <w:tcMar>
              <w:top w:type="dxa" w:w="60"/>
              <w:left w:type="dxa" w:w="100"/>
              <w:bottom w:type="dxa" w:w="60"/>
              <w:right w:type="dxa" w:w="100"/>
            </w:tcMar>
          </w:tcPr>
          <w:p>
            <w:pPr>
              <w:spacing w:after="0"/>
            </w:pPr>
            <w:r>
              <w:rPr>
                <w:rFonts w:ascii="Calibri" w:cs="Calibri" w:eastAsia="Calibri" w:hAnsi="Calibri"/>
                <w:sz w:val="22"/>
                <w:szCs w:val="22"/>
              </w:rPr>
              <w:t xml:space="preserve">CP7 — bonnes pratiques POO</w:t>
            </w:r>
          </w:p>
        </w:tc>
      </w:tr>
      <w:tr>
        <w:tc>
          <w:tcPr>
            <w:tcW w:type="dxa" w:w="2200"/>
            <w:tcMar>
              <w:top w:type="dxa" w:w="60"/>
              <w:left w:type="dxa" w:w="100"/>
              <w:bottom w:type="dxa" w:w="60"/>
              <w:right w:type="dxa" w:w="100"/>
            </w:tcMar>
          </w:tcPr>
          <w:p>
            <w:pPr>
              <w:spacing w:after="0"/>
            </w:pPr>
            <w:r>
              <w:rPr>
                <w:rFonts w:ascii="Calibri" w:cs="Calibri" w:eastAsia="Calibri" w:hAnsi="Calibri"/>
                <w:sz w:val="22"/>
                <w:szCs w:val="22"/>
              </w:rPr>
              <w:t xml:space="preserve">Contrat</w:t>
            </w:r>
          </w:p>
        </w:tc>
        <w:tc>
          <w:tcPr>
            <w:tcW w:type="dxa" w:w="3900"/>
            <w:tcMar>
              <w:top w:type="dxa" w:w="60"/>
              <w:left w:type="dxa" w:w="100"/>
              <w:bottom w:type="dxa" w:w="60"/>
              <w:right w:type="dxa" w:w="100"/>
            </w:tcMar>
          </w:tcPr>
          <w:p>
            <w:pPr>
              <w:spacing w:after="0"/>
            </w:pPr>
            <w:r>
              <w:rPr>
                <w:rFonts w:ascii="Calibri" w:cs="Calibri" w:eastAsia="Calibri" w:hAnsi="Calibri"/>
                <w:sz w:val="22"/>
                <w:szCs w:val="22"/>
              </w:rPr>
              <w:t xml:space="preserve">Les 3 classes passent le test </w:t>
            </w:r>
            <w:r>
              <w:rPr>
                <w:rFonts w:ascii="Consolas" w:cs="Consolas" w:eastAsia="Consolas" w:hAnsi="Consolas"/>
                <w:sz w:val="20"/>
                <w:szCs w:val="20"/>
                <w:shd w:fill="ECECEC" w:val="clear"/>
              </w:rPr>
              <w:t xml:space="preserve">instanceof</w:t>
            </w:r>
          </w:p>
        </w:tc>
        <w:tc>
          <w:tcPr>
            <w:tcW w:type="dxa" w:w="3500"/>
            <w:tcMar>
              <w:top w:type="dxa" w:w="60"/>
              <w:left w:type="dxa" w:w="100"/>
              <w:bottom w:type="dxa" w:w="60"/>
              <w:right w:type="dxa" w:w="100"/>
            </w:tcMar>
          </w:tcPr>
          <w:p>
            <w:pPr>
              <w:spacing w:after="0"/>
            </w:pPr>
            <w:r>
              <w:rPr>
                <w:rFonts w:ascii="Calibri" w:cs="Calibri" w:eastAsia="Calibri" w:hAnsi="Calibri"/>
                <w:sz w:val="22"/>
                <w:szCs w:val="22"/>
              </w:rPr>
              <w:t xml:space="preserve">CP7 — bonnes pratiques POO</w:t>
            </w:r>
          </w:p>
        </w:tc>
      </w:tr>
      <w:tr>
        <w:tc>
          <w:tcPr>
            <w:tcW w:type="dxa" w:w="2200"/>
            <w:tcMar>
              <w:top w:type="dxa" w:w="60"/>
              <w:left w:type="dxa" w:w="100"/>
              <w:bottom w:type="dxa" w:w="60"/>
              <w:right w:type="dxa" w:w="100"/>
            </w:tcMar>
          </w:tcPr>
          <w:p>
            <w:pPr>
              <w:spacing w:after="0"/>
            </w:pPr>
            <w:r>
              <w:rPr>
                <w:rFonts w:ascii="Calibri" w:cs="Calibri" w:eastAsia="Calibri" w:hAnsi="Calibri"/>
                <w:sz w:val="22"/>
                <w:szCs w:val="22"/>
              </w:rPr>
              <w:t xml:space="preserve">Polymorphisme</w:t>
            </w:r>
          </w:p>
        </w:tc>
        <w:tc>
          <w:tcPr>
            <w:tcW w:type="dxa" w:w="3900"/>
            <w:tcMar>
              <w:top w:type="dxa" w:w="60"/>
              <w:left w:type="dxa" w:w="100"/>
              <w:bottom w:type="dxa" w:w="60"/>
              <w:right w:type="dxa" w:w="100"/>
            </w:tcMar>
          </w:tcPr>
          <w:p>
            <w:pPr>
              <w:spacing w:after="0"/>
            </w:pPr>
            <w:r>
              <w:rPr>
                <w:rFonts w:ascii="Calibri" w:cs="Calibri" w:eastAsia="Calibri" w:hAnsi="Calibri"/>
                <w:sz w:val="22"/>
                <w:szCs w:val="22"/>
              </w:rPr>
              <w:t xml:space="preserve">La boucle unique produit 3 formats corrects</w:t>
            </w:r>
          </w:p>
        </w:tc>
        <w:tc>
          <w:tcPr>
            <w:tcW w:type="dxa" w:w="3500"/>
            <w:tcMar>
              <w:top w:type="dxa" w:w="60"/>
              <w:left w:type="dxa" w:w="100"/>
              <w:bottom w:type="dxa" w:w="60"/>
              <w:right w:type="dxa" w:w="100"/>
            </w:tcMar>
          </w:tcPr>
          <w:p>
            <w:pPr>
              <w:spacing w:after="0"/>
            </w:pPr>
            <w:r>
              <w:rPr>
                <w:rFonts w:ascii="Calibri" w:cs="Calibri" w:eastAsia="Calibri" w:hAnsi="Calibri"/>
                <w:sz w:val="22"/>
                <w:szCs w:val="22"/>
              </w:rPr>
              <w:t xml:space="preserve">CP7 — conformité au dossier</w:t>
            </w:r>
          </w:p>
        </w:tc>
      </w:tr>
      <w:tr>
        <w:tc>
          <w:tcPr>
            <w:tcW w:type="dxa" w:w="2200"/>
            <w:tcMar>
              <w:top w:type="dxa" w:w="60"/>
              <w:left w:type="dxa" w:w="100"/>
              <w:bottom w:type="dxa" w:w="60"/>
              <w:right w:type="dxa" w:w="100"/>
            </w:tcMar>
          </w:tcPr>
          <w:p>
            <w:pPr>
              <w:spacing w:after="0"/>
            </w:pPr>
            <w:r>
              <w:rPr>
                <w:rFonts w:ascii="Calibri" w:cs="Calibri" w:eastAsia="Calibri" w:hAnsi="Calibri"/>
                <w:sz w:val="22"/>
                <w:szCs w:val="22"/>
              </w:rPr>
              <w:t xml:space="preserve">Format de sortie</w:t>
            </w:r>
          </w:p>
        </w:tc>
        <w:tc>
          <w:tcPr>
            <w:tcW w:type="dxa" w:w="3900"/>
            <w:tcMar>
              <w:top w:type="dxa" w:w="60"/>
              <w:left w:type="dxa" w:w="100"/>
              <w:bottom w:type="dxa" w:w="60"/>
              <w:right w:type="dxa" w:w="100"/>
            </w:tcMar>
          </w:tcPr>
          <w:p>
            <w:pPr>
              <w:spacing w:after="0"/>
            </w:pPr>
            <w:r>
              <w:rPr>
                <w:rFonts w:ascii="Calibri" w:cs="Calibri" w:eastAsia="Calibri" w:hAnsi="Calibri"/>
                <w:sz w:val="22"/>
                <w:szCs w:val="22"/>
              </w:rPr>
              <w:t xml:space="preserve">Chaînes conformes aux modèles imposés</w:t>
            </w:r>
          </w:p>
        </w:tc>
        <w:tc>
          <w:tcPr>
            <w:tcW w:type="dxa" w:w="3500"/>
            <w:tcMar>
              <w:top w:type="dxa" w:w="60"/>
              <w:left w:type="dxa" w:w="100"/>
              <w:bottom w:type="dxa" w:w="60"/>
              <w:right w:type="dxa" w:w="100"/>
            </w:tcMar>
          </w:tcPr>
          <w:p>
            <w:pPr>
              <w:spacing w:after="0"/>
            </w:pPr>
            <w:r>
              <w:rPr>
                <w:rFonts w:ascii="Calibri" w:cs="Calibri" w:eastAsia="Calibri" w:hAnsi="Calibri"/>
                <w:sz w:val="22"/>
                <w:szCs w:val="22"/>
              </w:rPr>
              <w:t xml:space="preserve">CP7 — conformité au dossier</w:t>
            </w:r>
          </w:p>
        </w:tc>
      </w:tr>
    </w:tbl>
    <w:p>
      <w:r>
        <w:br w:type="page"/>
      </w:r>
    </w:p>
    <w:p>
      <w:pPr>
        <w:pStyle w:val="Heading1"/>
        <w:spacing w:after="160" w:before="360"/>
      </w:pPr>
      <w:r>
        <w:rPr>
          <w:rFonts w:ascii="Calibri" w:cs="Calibri" w:eastAsia="Calibri" w:hAnsi="Calibri"/>
          <w:b/>
          <w:bCs/>
          <w:color w:val="1F4E79"/>
          <w:sz w:val="30"/>
          <w:szCs w:val="30"/>
        </w:rPr>
        <w:t xml:space="preserve">5. Étape 3 — Repository PDO</w:t>
      </w:r>
    </w:p>
    <w:p>
      <w:pPr>
        <w:spacing w:after="120"/>
      </w:pPr>
      <w:r>
        <w:rPr>
          <w:rFonts w:ascii="Calibri" w:cs="Calibri" w:eastAsia="Calibri" w:hAnsi="Calibri"/>
          <w:sz w:val="22"/>
          <w:szCs w:val="22"/>
        </w:rPr>
        <w:t xml:space="preserve">Fichiers corrigés : </w:t>
      </w:r>
      <w:r>
        <w:rPr>
          <w:rFonts w:ascii="Consolas" w:cs="Consolas" w:eastAsia="Consolas" w:hAnsi="Consolas"/>
          <w:sz w:val="20"/>
          <w:szCs w:val="20"/>
          <w:shd w:fill="ECECEC" w:val="clear"/>
        </w:rPr>
        <w:t xml:space="preserve">formateur/etape3/</w:t>
      </w:r>
      <w:r>
        <w:rPr>
          <w:rFonts w:ascii="Calibri" w:cs="Calibri" w:eastAsia="Calibri" w:hAnsi="Calibri"/>
          <w:sz w:val="22"/>
          <w:szCs w:val="22"/>
        </w:rPr>
        <w:t xml:space="preserve">. Cette étape nécessite la base importée. C'est celle où se joue l'essentiel de la note de sécurité du REAC.</w:t>
      </w:r>
    </w:p>
    <w:p>
      <w:pPr>
        <w:pStyle w:val="Heading2"/>
        <w:spacing w:after="120" w:before="240"/>
      </w:pPr>
      <w:r>
        <w:rPr>
          <w:rFonts w:ascii="Calibri" w:cs="Calibri" w:eastAsia="Calibri" w:hAnsi="Calibri"/>
          <w:b/>
          <w:bCs/>
          <w:color w:val="1F4E79"/>
          <w:sz w:val="25"/>
          <w:szCs w:val="25"/>
        </w:rPr>
        <w:t xml:space="preserve">5.1 Erreurs fréquentes</w:t>
      </w:r>
    </w:p>
    <w:p>
      <w:pPr>
        <w:pStyle w:val="Heading3"/>
        <w:spacing w:after="100" w:before="180"/>
      </w:pPr>
      <w:r>
        <w:rPr>
          <w:rFonts w:ascii="Calibri" w:cs="Calibri" w:eastAsia="Calibri" w:hAnsi="Calibri"/>
          <w:b/>
          <w:bCs/>
          <w:color w:val="444444"/>
          <w:sz w:val="22"/>
          <w:szCs w:val="22"/>
        </w:rPr>
        <w:t xml:space="preserve">Concaténation dans le SQL</w:t>
      </w:r>
    </w:p>
    <w:p>
      <w:pPr>
        <w:shd w:fill="F5F5F5" w:val="clear"/>
        <w:spacing w:after="0"/>
        <w:ind w:left="240"/>
      </w:pPr>
      <w:r>
        <w:rPr>
          <w:rFonts w:ascii="Consolas" w:cs="Consolas" w:eastAsia="Consolas" w:hAnsi="Consolas"/>
          <w:sz w:val="18"/>
          <w:szCs w:val="18"/>
        </w:rPr>
        <w:t xml:space="preserve">$sql = "SELECT * FROM documents WHERE id = $id";      // FAILLE</w:t>
      </w:r>
    </w:p>
    <w:p>
      <w:pPr>
        <w:shd w:fill="F5F5F5" w:val="clear"/>
        <w:spacing w:after="160"/>
        <w:ind w:left="240"/>
      </w:pPr>
      <w:r>
        <w:rPr>
          <w:rFonts w:ascii="Consolas" w:cs="Consolas" w:eastAsia="Consolas" w:hAnsi="Consolas"/>
          <w:sz w:val="18"/>
          <w:szCs w:val="18"/>
        </w:rPr>
        <w:t xml:space="preserve">$sql = 'SELECT * FROM documents WHERE id = :id';       // correct</w:t>
      </w:r>
    </w:p>
    <w:p>
      <w:pPr>
        <w:spacing w:after="120"/>
      </w:pPr>
      <w:r>
        <w:rPr>
          <w:rFonts w:ascii="Calibri" w:cs="Calibri" w:eastAsia="Calibri" w:hAnsi="Calibri"/>
          <w:b/>
          <w:bCs/>
          <w:sz w:val="22"/>
          <w:szCs w:val="22"/>
        </w:rPr>
        <w:t xml:space="preserve">Fréquence : moyenne, mais gravité maximale.</w:t>
      </w:r>
      <w:r>
        <w:rPr>
          <w:rFonts w:ascii="Calibri" w:cs="Calibri" w:eastAsia="Calibri" w:hAnsi="Calibri"/>
          <w:sz w:val="22"/>
          <w:szCs w:val="22"/>
        </w:rPr>
        <w:t xml:space="preserve"> Le code fonctionne parfaitement, ce qui le rend d'autant plus dangereux : rien n'alerte le stagiaire.</w:t>
      </w:r>
    </w:p>
    <w:p>
      <w:pPr>
        <w:spacing w:after="120"/>
      </w:pPr>
      <w:r>
        <w:rPr>
          <w:rFonts w:ascii="Calibri" w:cs="Calibri" w:eastAsia="Calibri" w:hAnsi="Calibri"/>
          <w:b/>
          <w:bCs/>
          <w:sz w:val="22"/>
          <w:szCs w:val="22"/>
        </w:rPr>
        <w:t xml:space="preserve">Traitement recommandé — faire la démonstration, pas le discours.</w:t>
      </w:r>
      <w:r>
        <w:rPr>
          <w:rFonts w:ascii="Calibri" w:cs="Calibri" w:eastAsia="Calibri" w:hAnsi="Calibri"/>
          <w:sz w:val="22"/>
          <w:szCs w:val="22"/>
        </w:rPr>
        <w:t xml:space="preserve"> Sur un poste, laisser la version concaténée en place et appeler :</w:t>
      </w:r>
    </w:p>
    <w:p>
      <w:pPr>
        <w:shd w:fill="F5F5F5" w:val="clear"/>
        <w:spacing w:after="0"/>
        <w:ind w:left="240"/>
      </w:pPr>
      <w:r>
        <w:rPr>
          <w:rFonts w:ascii="Consolas" w:cs="Consolas" w:eastAsia="Consolas" w:hAnsi="Consolas"/>
          <w:sz w:val="18"/>
          <w:szCs w:val="18"/>
        </w:rPr>
        <w:t xml:space="preserve">emprunter.php?id=1 OR 1=1</w:t>
      </w:r>
    </w:p>
    <w:p>
      <w:pPr>
        <w:shd w:fill="F5F5F5" w:val="clear"/>
        <w:spacing w:after="160"/>
        <w:ind w:left="240"/>
      </w:pPr>
      <w:r>
        <w:rPr>
          <w:rFonts w:ascii="Consolas" w:cs="Consolas" w:eastAsia="Consolas" w:hAnsi="Consolas"/>
          <w:sz w:val="18"/>
          <w:szCs w:val="18"/>
        </w:rPr>
        <w:t xml:space="preserve">emprunter.php?id=0 UNION SELECT 1,user(),3,4,5,6,7,8,9</w:t>
      </w:r>
    </w:p>
    <w:p>
      <w:pPr>
        <w:spacing w:after="120"/>
      </w:pPr>
      <w:r>
        <w:rPr>
          <w:rFonts w:ascii="Calibri" w:cs="Calibri" w:eastAsia="Calibri" w:hAnsi="Calibri"/>
          <w:sz w:val="22"/>
          <w:szCs w:val="22"/>
        </w:rPr>
        <w:t xml:space="preserve">Voir la base répondre autre chose que ce qui était prévu marque durablement. Puis remplacer par la version préparée et rejouer les mêmes URL.</w:t>
      </w:r>
    </w:p>
    <w:p>
      <w:pPr>
        <w:pBdr>
          <w:left w:val="single" w:color="1F4E79" w:sz="18"/>
        </w:pBdr>
        <w:shd w:fill="FDEADA" w:val="clear"/>
        <w:spacing w:after="160" w:before="120"/>
        <w:ind w:left="240" w:right="240"/>
      </w:pPr>
      <w:r>
        <w:rPr>
          <w:rFonts w:ascii="Calibri" w:cs="Calibri" w:eastAsia="Calibri" w:hAnsi="Calibri"/>
          <w:b/>
          <w:bCs/>
          <w:sz w:val="22"/>
          <w:szCs w:val="22"/>
        </w:rPr>
        <w:t xml:space="preserve">[NOTE]  </w:t>
      </w:r>
      <w:r>
        <w:rPr>
          <w:rFonts w:ascii="Calibri" w:cs="Calibri" w:eastAsia="Calibri" w:hAnsi="Calibri"/>
          <w:sz w:val="22"/>
          <w:szCs w:val="22"/>
        </w:rPr>
        <w:t xml:space="preserve">Faites cette démonstration UNIQUEMENT sur la base locale du TP, et énoncez explicitement le cadre légal : tester une injection sur un système dont on n'est pas propriétaire relève de l'article 323-1 du code pénal. C'est un point que les stagiaires en reconversion ignorent souvent, et qui a sa place dans le module sécurité.</w:t>
      </w:r>
    </w:p>
    <w:p>
      <w:pPr>
        <w:pStyle w:val="Heading3"/>
        <w:spacing w:after="100" w:before="180"/>
      </w:pPr>
      <w:r>
        <w:rPr>
          <w:rFonts w:ascii="Calibri" w:cs="Calibri" w:eastAsia="Calibri" w:hAnsi="Calibri"/>
          <w:b/>
          <w:bCs/>
          <w:color w:val="444444"/>
          <w:sz w:val="22"/>
          <w:szCs w:val="22"/>
        </w:rPr>
        <w:t xml:space="preserve">Marqueurs sur les noms de colonnes</w:t>
      </w:r>
    </w:p>
    <w:p>
      <w:pPr>
        <w:shd w:fill="F5F5F5" w:val="clear"/>
        <w:spacing w:after="160"/>
        <w:ind w:left="240"/>
      </w:pPr>
      <w:r>
        <w:rPr>
          <w:rFonts w:ascii="Consolas" w:cs="Consolas" w:eastAsia="Consolas" w:hAnsi="Consolas"/>
          <w:sz w:val="18"/>
          <w:szCs w:val="18"/>
        </w:rPr>
        <w:t xml:space="preserve">$sql = 'UPDATE documents SET :colonne = :valeur WHERE id = :id';  // FAUX</w:t>
      </w:r>
    </w:p>
    <w:p>
      <w:pPr>
        <w:spacing w:after="120"/>
      </w:pPr>
      <w:r>
        <w:rPr>
          <w:rFonts w:ascii="Calibri" w:cs="Calibri" w:eastAsia="Calibri" w:hAnsi="Calibri"/>
          <w:sz w:val="22"/>
          <w:szCs w:val="22"/>
        </w:rPr>
        <w:t xml:space="preserve">Erreur conceptuelle profonde : le stagiaire croit que le marqueur remplace du texte dans une chaîne. Il faut expliquer que la requête préparée est </w:t>
      </w:r>
      <w:r>
        <w:rPr>
          <w:rFonts w:ascii="Calibri" w:cs="Calibri" w:eastAsia="Calibri" w:hAnsi="Calibri"/>
          <w:b/>
          <w:bCs/>
          <w:sz w:val="22"/>
          <w:szCs w:val="22"/>
        </w:rPr>
        <w:t xml:space="preserve">compilée par MySQL avant</w:t>
      </w:r>
      <w:r>
        <w:rPr>
          <w:rFonts w:ascii="Calibri" w:cs="Calibri" w:eastAsia="Calibri" w:hAnsi="Calibri"/>
          <w:sz w:val="22"/>
          <w:szCs w:val="22"/>
        </w:rPr>
        <w:t xml:space="preserve"> que les valeurs n'arrivent : la structure doit donc être figée. Seules les valeurs sont paramétrables.</w:t>
      </w:r>
    </w:p>
    <w:p>
      <w:pPr>
        <w:spacing w:after="120"/>
      </w:pPr>
      <w:r>
        <w:rPr>
          <w:rFonts w:ascii="Calibri" w:cs="Calibri" w:eastAsia="Calibri" w:hAnsi="Calibri"/>
          <w:sz w:val="22"/>
          <w:szCs w:val="22"/>
        </w:rPr>
        <w:t xml:space="preserve">La méthode </w:t>
      </w:r>
      <w:r>
        <w:rPr>
          <w:rFonts w:ascii="Consolas" w:cs="Consolas" w:eastAsia="Consolas" w:hAnsi="Consolas"/>
          <w:sz w:val="20"/>
          <w:szCs w:val="20"/>
          <w:shd w:fill="ECECEC" w:val="clear"/>
        </w:rPr>
        <w:t xml:space="preserve">updatePartiel()</w:t>
      </w:r>
      <w:r>
        <w:rPr>
          <w:rFonts w:ascii="Calibri" w:cs="Calibri" w:eastAsia="Calibri" w:hAnsi="Calibri"/>
          <w:sz w:val="22"/>
          <w:szCs w:val="22"/>
        </w:rPr>
        <w:t xml:space="preserve"> du corrigé montre la seule réponse correcte quand un nom de colonne doit être dynamique : la </w:t>
      </w:r>
      <w:r>
        <w:rPr>
          <w:rFonts w:ascii="Calibri" w:cs="Calibri" w:eastAsia="Calibri" w:hAnsi="Calibri"/>
          <w:b/>
          <w:bCs/>
          <w:sz w:val="22"/>
          <w:szCs w:val="22"/>
        </w:rPr>
        <w:t xml:space="preserve">liste blanche</w:t>
      </w:r>
      <w:r>
        <w:rPr>
          <w:rFonts w:ascii="Calibri" w:cs="Calibri" w:eastAsia="Calibri" w:hAnsi="Calibri"/>
          <w:sz w:val="22"/>
          <w:szCs w:val="22"/>
        </w:rPr>
        <w:t xml:space="preserve">. À montrer aux stagiaires qui posent la question, pas à toute la salle.</w:t>
      </w:r>
    </w:p>
    <w:p>
      <w:pPr>
        <w:pStyle w:val="Heading3"/>
        <w:spacing w:after="100" w:before="180"/>
      </w:pPr>
      <w:r>
        <w:rPr>
          <w:rFonts w:ascii="Calibri" w:cs="Calibri" w:eastAsia="Calibri" w:hAnsi="Calibri"/>
          <w:b/>
          <w:bCs/>
          <w:color w:val="444444"/>
          <w:sz w:val="22"/>
          <w:szCs w:val="22"/>
        </w:rPr>
        <w:t xml:space="preserve">Affichage du message d'exception</w:t>
      </w:r>
    </w:p>
    <w:p>
      <w:pPr>
        <w:shd w:fill="F5F5F5" w:val="clear"/>
        <w:spacing w:after="0"/>
        <w:ind w:left="240"/>
      </w:pPr>
      <w:r>
        <w:rPr>
          <w:rFonts w:ascii="Consolas" w:cs="Consolas" w:eastAsia="Consolas" w:hAnsi="Consolas"/>
          <w:sz w:val="18"/>
          <w:szCs w:val="18"/>
        </w:rPr>
        <w:t xml:space="preserve">catch (PDOException $e) {</w:t>
      </w:r>
    </w:p>
    <w:p>
      <w:pPr>
        <w:shd w:fill="F5F5F5" w:val="clear"/>
        <w:spacing w:after="0"/>
        <w:ind w:left="240"/>
      </w:pPr>
      <w:r>
        <w:rPr>
          <w:rFonts w:ascii="Consolas" w:cs="Consolas" w:eastAsia="Consolas" w:hAnsi="Consolas"/>
          <w:sz w:val="18"/>
          <w:szCs w:val="18"/>
        </w:rPr>
        <w:t xml:space="preserve">    echo $e-&gt;getMessage();          // FUITE D'INFORMATION</w:t>
      </w:r>
    </w:p>
    <w:p>
      <w:pPr>
        <w:shd w:fill="F5F5F5" w:val="clear"/>
        <w:spacing w:after="0"/>
        <w:ind w:left="240"/>
      </w:pPr>
      <w:r>
        <w:rPr>
          <w:rFonts w:ascii="Consolas" w:cs="Consolas" w:eastAsia="Consolas" w:hAnsi="Consolas"/>
          <w:sz w:val="18"/>
          <w:szCs w:val="18"/>
        </w:rPr>
        <w:t xml:space="preserve">    error_log($e-&gt;getMessage());    // correct : la trace va au log</w:t>
      </w:r>
    </w:p>
    <w:p>
      <w:pPr>
        <w:shd w:fill="F5F5F5" w:val="clear"/>
        <w:spacing w:after="0"/>
        <w:ind w:left="240"/>
      </w:pPr>
      <w:r>
        <w:rPr>
          <w:rFonts w:ascii="Consolas" w:cs="Consolas" w:eastAsia="Consolas" w:hAnsi="Consolas"/>
          <w:sz w:val="18"/>
          <w:szCs w:val="18"/>
        </w:rPr>
        <w:t xml:space="preserve">    echo 'Une erreur est survenue.';// message générique à l'écran</w:t>
      </w:r>
    </w:p>
    <w:p>
      <w:pPr>
        <w:shd w:fill="F5F5F5" w:val="clear"/>
        <w:spacing w:after="160"/>
        <w:ind w:left="240"/>
      </w:pPr>
      <w:r>
        <w:rPr>
          <w:rFonts w:ascii="Consolas" w:cs="Consolas" w:eastAsia="Consolas" w:hAnsi="Consolas"/>
          <w:sz w:val="18"/>
          <w:szCs w:val="18"/>
        </w:rPr>
        <w:t xml:space="preserve">}</w:t>
      </w:r>
    </w:p>
    <w:p>
      <w:pPr>
        <w:spacing w:after="120"/>
      </w:pPr>
      <w:r>
        <w:rPr>
          <w:rFonts w:ascii="Calibri" w:cs="Calibri" w:eastAsia="Calibri" w:hAnsi="Calibri"/>
          <w:sz w:val="22"/>
          <w:szCs w:val="22"/>
        </w:rPr>
        <w:t xml:space="preserve">Faire constater ce que contient réellement le message : nom de la base, de la table, des colonnes, et souvent le chemin absolu du fichier. C'est une cartographie offerte à un attaquant.</w:t>
      </w:r>
    </w:p>
    <w:p>
      <w:pPr>
        <w:pStyle w:val="Heading3"/>
        <w:spacing w:after="100" w:before="180"/>
      </w:pPr>
      <w:r>
        <w:rPr>
          <w:rFonts w:ascii="Calibri" w:cs="Calibri" w:eastAsia="Calibri" w:hAnsi="Calibri"/>
          <w:b/>
          <w:bCs/>
          <w:color w:val="444444"/>
          <w:sz w:val="22"/>
          <w:szCs w:val="22"/>
        </w:rPr>
        <w:t xml:space="preserve">`htmlspecialchars()` oublié</w:t>
      </w:r>
    </w:p>
    <w:p>
      <w:pPr>
        <w:spacing w:after="120"/>
      </w:pPr>
      <w:r>
        <w:rPr>
          <w:rFonts w:ascii="Calibri" w:cs="Calibri" w:eastAsia="Calibri" w:hAnsi="Calibri"/>
          <w:sz w:val="22"/>
          <w:szCs w:val="22"/>
        </w:rPr>
        <w:t xml:space="preserve">Moins visible que l'injection SQL car aucun symptôme n'apparaît avec un jeu de données propre. </w:t>
      </w:r>
      <w:r>
        <w:rPr>
          <w:rFonts w:ascii="Calibri" w:cs="Calibri" w:eastAsia="Calibri" w:hAnsi="Calibri"/>
          <w:b/>
          <w:bCs/>
          <w:sz w:val="22"/>
          <w:szCs w:val="22"/>
        </w:rPr>
        <w:t xml:space="preserve">Démonstration en 30 secondes</w:t>
      </w:r>
      <w:r>
        <w:rPr>
          <w:rFonts w:ascii="Calibri" w:cs="Calibri" w:eastAsia="Calibri" w:hAnsi="Calibri"/>
          <w:sz w:val="22"/>
          <w:szCs w:val="22"/>
        </w:rPr>
        <w:t xml:space="preserve"> : insérer en base un document dont le titre est </w:t>
      </w:r>
      <w:r>
        <w:rPr>
          <w:rFonts w:ascii="Consolas" w:cs="Consolas" w:eastAsia="Consolas" w:hAnsi="Consolas"/>
          <w:sz w:val="20"/>
          <w:szCs w:val="20"/>
          <w:shd w:fill="ECECEC" w:val="clear"/>
        </w:rPr>
        <w:t xml:space="preserve">&lt;script&gt;alert('XSS')&lt;/script&gt;</w:t>
      </w:r>
      <w:r>
        <w:rPr>
          <w:rFonts w:ascii="Calibri" w:cs="Calibri" w:eastAsia="Calibri" w:hAnsi="Calibri"/>
          <w:sz w:val="22"/>
          <w:szCs w:val="22"/>
        </w:rPr>
        <w:t xml:space="preserve">, puis recharger la page. Une alerte JavaScript qui s'ouvre sur son propre TP fait plus d'effet qu'un chapitre de cours.</w:t>
      </w:r>
    </w:p>
    <w:p>
      <w:pPr>
        <w:pStyle w:val="Heading3"/>
        <w:spacing w:after="100" w:before="180"/>
      </w:pPr>
      <w:r>
        <w:rPr>
          <w:rFonts w:ascii="Calibri" w:cs="Calibri" w:eastAsia="Calibri" w:hAnsi="Calibri"/>
          <w:b/>
          <w:bCs/>
          <w:color w:val="444444"/>
          <w:sz w:val="22"/>
          <w:szCs w:val="22"/>
        </w:rPr>
        <w:t xml:space="preserve">Validation de format confondue avec validation métier</w:t>
      </w:r>
    </w:p>
    <w:p>
      <w:pPr>
        <w:spacing w:after="120"/>
      </w:pPr>
      <w:r>
        <w:rPr>
          <w:rFonts w:ascii="Calibri" w:cs="Calibri" w:eastAsia="Calibri" w:hAnsi="Calibri"/>
          <w:sz w:val="22"/>
          <w:szCs w:val="22"/>
        </w:rPr>
        <w:t xml:space="preserve">Le stagiaire valide </w:t>
      </w:r>
      <w:r>
        <w:rPr>
          <w:rFonts w:ascii="Consolas" w:cs="Consolas" w:eastAsia="Consolas" w:hAnsi="Consolas"/>
          <w:sz w:val="20"/>
          <w:szCs w:val="20"/>
          <w:shd w:fill="ECECEC" w:val="clear"/>
        </w:rPr>
        <w:t xml:space="preserve">$id</w:t>
      </w:r>
      <w:r>
        <w:rPr>
          <w:rFonts w:ascii="Calibri" w:cs="Calibri" w:eastAsia="Calibri" w:hAnsi="Calibri"/>
          <w:sz w:val="22"/>
          <w:szCs w:val="22"/>
        </w:rPr>
        <w:t xml:space="preserve"> avec </w:t>
      </w:r>
      <w:r>
        <w:rPr>
          <w:rFonts w:ascii="Consolas" w:cs="Consolas" w:eastAsia="Consolas" w:hAnsi="Consolas"/>
          <w:sz w:val="20"/>
          <w:szCs w:val="20"/>
          <w:shd w:fill="ECECEC" w:val="clear"/>
        </w:rPr>
        <w:t xml:space="preserve">filter_input</w:t>
      </w:r>
      <w:r>
        <w:rPr>
          <w:rFonts w:ascii="Calibri" w:cs="Calibri" w:eastAsia="Calibri" w:hAnsi="Calibri"/>
          <w:sz w:val="22"/>
          <w:szCs w:val="22"/>
        </w:rPr>
        <w:t xml:space="preserve"> et considère le travail terminé. Or </w:t>
      </w:r>
      <w:r>
        <w:rPr>
          <w:rFonts w:ascii="Consolas" w:cs="Consolas" w:eastAsia="Consolas" w:hAnsi="Consolas"/>
          <w:sz w:val="20"/>
          <w:szCs w:val="20"/>
          <w:shd w:fill="ECECEC" w:val="clear"/>
        </w:rPr>
        <w:t xml:space="preserve">?id=999</w:t>
      </w:r>
      <w:r>
        <w:rPr>
          <w:rFonts w:ascii="Calibri" w:cs="Calibri" w:eastAsia="Calibri" w:hAnsi="Calibri"/>
          <w:sz w:val="22"/>
          <w:szCs w:val="22"/>
        </w:rPr>
        <w:t xml:space="preserve"> est un entier parfaitement valide qui ne correspond à aucun document. Le corrigé traite les deux niveaux séparément — TODO 1 (format) et TODO 3 (existence).</w:t>
      </w:r>
    </w:p>
    <w:p>
      <w:pPr>
        <w:spacing w:after="120"/>
      </w:pPr>
      <w:r>
        <w:rPr>
          <w:rFonts w:ascii="Calibri" w:cs="Calibri" w:eastAsia="Calibri" w:hAnsi="Calibri"/>
          <w:b/>
          <w:bCs/>
          <w:sz w:val="22"/>
          <w:szCs w:val="22"/>
        </w:rPr>
        <w:t xml:space="preserve">Question de contrôle à poser</w:t>
      </w:r>
      <w:r>
        <w:rPr>
          <w:rFonts w:ascii="Calibri" w:cs="Calibri" w:eastAsia="Calibri" w:hAnsi="Calibri"/>
          <w:sz w:val="22"/>
          <w:szCs w:val="22"/>
        </w:rPr>
        <w:t xml:space="preserve"> : « Que fait ton code si j'appelle </w:t>
      </w:r>
      <w:r>
        <w:rPr>
          <w:rFonts w:ascii="Consolas" w:cs="Consolas" w:eastAsia="Consolas" w:hAnsi="Consolas"/>
          <w:sz w:val="20"/>
          <w:szCs w:val="20"/>
          <w:shd w:fill="ECECEC" w:val="clear"/>
        </w:rPr>
        <w:t xml:space="preserve">?id=999</w:t>
      </w:r>
      <w:r>
        <w:rPr>
          <w:rFonts w:ascii="Calibri" w:cs="Calibri" w:eastAsia="Calibri" w:hAnsi="Calibri"/>
          <w:sz w:val="22"/>
          <w:szCs w:val="22"/>
        </w:rPr>
        <w:t xml:space="preserve"> ? » Beaucoup n'auront pas testé ce cas.</w:t>
      </w:r>
    </w:p>
    <w:p>
      <w:pPr>
        <w:pStyle w:val="Heading2"/>
        <w:spacing w:after="120" w:before="240"/>
      </w:pPr>
      <w:r>
        <w:rPr>
          <w:rFonts w:ascii="Calibri" w:cs="Calibri" w:eastAsia="Calibri" w:hAnsi="Calibri"/>
          <w:b/>
          <w:bCs/>
          <w:color w:val="1F4E79"/>
          <w:sz w:val="25"/>
          <w:szCs w:val="25"/>
        </w:rPr>
        <w:t xml:space="preserve">5.2 Batterie de tests à faire passer</w:t>
      </w:r>
    </w:p>
    <w:p>
      <w:pPr>
        <w:spacing w:after="120"/>
      </w:pPr>
      <w:r>
        <w:rPr>
          <w:rFonts w:ascii="Calibri" w:cs="Calibri" w:eastAsia="Calibri" w:hAnsi="Calibri"/>
          <w:sz w:val="22"/>
          <w:szCs w:val="22"/>
        </w:rPr>
        <w:t xml:space="preserve">À faire exécuter par chaque stagiaire avant de déclarer le niveau 2 acquis. Aucune de ces URL ne doit produire d'erreur PHP affichée, de page blanche, ou de comportement inattendu :</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000"/>
        <w:gridCol w:w="5100"/>
      </w:tblGrid>
      <w:tr>
        <w:trPr>
          <w:tblHeader/>
        </w:trPr>
        <w:tc>
          <w:tcPr>
            <w:tcW w:type="dxa" w:w="50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URL appelée</w:t>
            </w:r>
          </w:p>
        </w:tc>
        <w:tc>
          <w:tcPr>
            <w:tcW w:type="dxa" w:w="51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Comportement attendu</w:t>
            </w:r>
          </w:p>
        </w:tc>
      </w:tr>
      <w:tr>
        <w:tc>
          <w:tcPr>
            <w:tcW w:type="dxa" w:w="5000"/>
            <w:tcMar>
              <w:top w:type="dxa" w:w="60"/>
              <w:left w:type="dxa" w:w="100"/>
              <w:bottom w:type="dxa" w:w="60"/>
              <w:right w:type="dxa" w:w="100"/>
            </w:tcMar>
          </w:tcPr>
          <w:p>
            <w:pPr>
              <w:spacing w:after="0"/>
            </w:pPr>
            <w:r>
              <w:rPr>
                <w:rFonts w:ascii="Consolas" w:cs="Consolas" w:eastAsia="Consolas" w:hAnsi="Consolas"/>
                <w:sz w:val="20"/>
                <w:szCs w:val="20"/>
                <w:shd w:fill="ECECEC" w:val="clear"/>
              </w:rPr>
              <w:t xml:space="preserve">emprunter.php?id=3&amp;action=emprunter</w:t>
            </w:r>
          </w:p>
        </w:tc>
        <w:tc>
          <w:tcPr>
            <w:tcW w:type="dxa" w:w="5100"/>
            <w:tcMar>
              <w:top w:type="dxa" w:w="60"/>
              <w:left w:type="dxa" w:w="100"/>
              <w:bottom w:type="dxa" w:w="60"/>
              <w:right w:type="dxa" w:w="100"/>
            </w:tcMar>
          </w:tcPr>
          <w:p>
            <w:pPr>
              <w:spacing w:after="0"/>
            </w:pPr>
            <w:r>
              <w:rPr>
                <w:rFonts w:ascii="Calibri" w:cs="Calibri" w:eastAsia="Calibri" w:hAnsi="Calibri"/>
                <w:sz w:val="22"/>
                <w:szCs w:val="22"/>
              </w:rPr>
              <w:t xml:space="preserve">Document 3 emprunté, redirection vers l'index</w:t>
            </w:r>
          </w:p>
        </w:tc>
      </w:tr>
      <w:tr>
        <w:tc>
          <w:tcPr>
            <w:tcW w:type="dxa" w:w="5000"/>
            <w:tcMar>
              <w:top w:type="dxa" w:w="60"/>
              <w:left w:type="dxa" w:w="100"/>
              <w:bottom w:type="dxa" w:w="60"/>
              <w:right w:type="dxa" w:w="100"/>
            </w:tcMar>
          </w:tcPr>
          <w:p>
            <w:pPr>
              <w:spacing w:after="0"/>
            </w:pPr>
            <w:r>
              <w:rPr>
                <w:rFonts w:ascii="Consolas" w:cs="Consolas" w:eastAsia="Consolas" w:hAnsi="Consolas"/>
                <w:sz w:val="20"/>
                <w:szCs w:val="20"/>
                <w:shd w:fill="ECECEC" w:val="clear"/>
              </w:rPr>
              <w:t xml:space="preserve">emprunter.php?id=abc&amp;action=emprunter</w:t>
            </w:r>
          </w:p>
        </w:tc>
        <w:tc>
          <w:tcPr>
            <w:tcW w:type="dxa" w:w="5100"/>
            <w:tcMar>
              <w:top w:type="dxa" w:w="60"/>
              <w:left w:type="dxa" w:w="100"/>
              <w:bottom w:type="dxa" w:w="60"/>
              <w:right w:type="dxa" w:w="100"/>
            </w:tcMar>
          </w:tcPr>
          <w:p>
            <w:pPr>
              <w:spacing w:after="0"/>
            </w:pPr>
            <w:r>
              <w:rPr>
                <w:rFonts w:ascii="Calibri" w:cs="Calibri" w:eastAsia="Calibri" w:hAnsi="Calibri"/>
                <w:sz w:val="22"/>
                <w:szCs w:val="22"/>
              </w:rPr>
              <w:t xml:space="preserve">Redirection, aucune modification en base</w:t>
            </w:r>
          </w:p>
        </w:tc>
      </w:tr>
      <w:tr>
        <w:tc>
          <w:tcPr>
            <w:tcW w:type="dxa" w:w="5000"/>
            <w:tcMar>
              <w:top w:type="dxa" w:w="60"/>
              <w:left w:type="dxa" w:w="100"/>
              <w:bottom w:type="dxa" w:w="60"/>
              <w:right w:type="dxa" w:w="100"/>
            </w:tcMar>
          </w:tcPr>
          <w:p>
            <w:pPr>
              <w:spacing w:after="0"/>
            </w:pPr>
            <w:r>
              <w:rPr>
                <w:rFonts w:ascii="Consolas" w:cs="Consolas" w:eastAsia="Consolas" w:hAnsi="Consolas"/>
                <w:sz w:val="20"/>
                <w:szCs w:val="20"/>
                <w:shd w:fill="ECECEC" w:val="clear"/>
              </w:rPr>
              <w:t xml:space="preserve">emprunter.php?id=-5&amp;action=emprunter</w:t>
            </w:r>
          </w:p>
        </w:tc>
        <w:tc>
          <w:tcPr>
            <w:tcW w:type="dxa" w:w="5100"/>
            <w:tcMar>
              <w:top w:type="dxa" w:w="60"/>
              <w:left w:type="dxa" w:w="100"/>
              <w:bottom w:type="dxa" w:w="60"/>
              <w:right w:type="dxa" w:w="100"/>
            </w:tcMar>
          </w:tcPr>
          <w:p>
            <w:pPr>
              <w:spacing w:after="0"/>
            </w:pPr>
            <w:r>
              <w:rPr>
                <w:rFonts w:ascii="Calibri" w:cs="Calibri" w:eastAsia="Calibri" w:hAnsi="Calibri"/>
                <w:sz w:val="22"/>
                <w:szCs w:val="22"/>
              </w:rPr>
              <w:t xml:space="preserve">Redirection, aucune modification</w:t>
            </w:r>
          </w:p>
        </w:tc>
      </w:tr>
      <w:tr>
        <w:tc>
          <w:tcPr>
            <w:tcW w:type="dxa" w:w="5000"/>
            <w:tcMar>
              <w:top w:type="dxa" w:w="60"/>
              <w:left w:type="dxa" w:w="100"/>
              <w:bottom w:type="dxa" w:w="60"/>
              <w:right w:type="dxa" w:w="100"/>
            </w:tcMar>
          </w:tcPr>
          <w:p>
            <w:pPr>
              <w:spacing w:after="0"/>
            </w:pPr>
            <w:r>
              <w:rPr>
                <w:rFonts w:ascii="Consolas" w:cs="Consolas" w:eastAsia="Consolas" w:hAnsi="Consolas"/>
                <w:sz w:val="20"/>
                <w:szCs w:val="20"/>
                <w:shd w:fill="ECECEC" w:val="clear"/>
              </w:rPr>
              <w:t xml:space="preserve">emprunter.php?id=999&amp;action=emprunter</w:t>
            </w:r>
          </w:p>
        </w:tc>
        <w:tc>
          <w:tcPr>
            <w:tcW w:type="dxa" w:w="5100"/>
            <w:tcMar>
              <w:top w:type="dxa" w:w="60"/>
              <w:left w:type="dxa" w:w="100"/>
              <w:bottom w:type="dxa" w:w="60"/>
              <w:right w:type="dxa" w:w="100"/>
            </w:tcMar>
          </w:tcPr>
          <w:p>
            <w:pPr>
              <w:spacing w:after="0"/>
            </w:pPr>
            <w:r>
              <w:rPr>
                <w:rFonts w:ascii="Calibri" w:cs="Calibri" w:eastAsia="Calibri" w:hAnsi="Calibri"/>
                <w:sz w:val="22"/>
                <w:szCs w:val="22"/>
              </w:rPr>
              <w:t xml:space="preserve">Redirection, aucune modification</w:t>
            </w:r>
          </w:p>
        </w:tc>
      </w:tr>
      <w:tr>
        <w:tc>
          <w:tcPr>
            <w:tcW w:type="dxa" w:w="5000"/>
            <w:tcMar>
              <w:top w:type="dxa" w:w="60"/>
              <w:left w:type="dxa" w:w="100"/>
              <w:bottom w:type="dxa" w:w="60"/>
              <w:right w:type="dxa" w:w="100"/>
            </w:tcMar>
          </w:tcPr>
          <w:p>
            <w:pPr>
              <w:spacing w:after="0"/>
            </w:pPr>
            <w:r>
              <w:rPr>
                <w:rFonts w:ascii="Consolas" w:cs="Consolas" w:eastAsia="Consolas" w:hAnsi="Consolas"/>
                <w:sz w:val="20"/>
                <w:szCs w:val="20"/>
                <w:shd w:fill="ECECEC" w:val="clear"/>
              </w:rPr>
              <w:t xml:space="preserve">emprunter.php?id=1 OR 1=1&amp;action=emprunter</w:t>
            </w:r>
          </w:p>
        </w:tc>
        <w:tc>
          <w:tcPr>
            <w:tcW w:type="dxa" w:w="5100"/>
            <w:tcMar>
              <w:top w:type="dxa" w:w="60"/>
              <w:left w:type="dxa" w:w="100"/>
              <w:bottom w:type="dxa" w:w="60"/>
              <w:right w:type="dxa" w:w="100"/>
            </w:tcMar>
          </w:tcPr>
          <w:p>
            <w:pPr>
              <w:spacing w:after="0"/>
            </w:pPr>
            <w:r>
              <w:rPr>
                <w:rFonts w:ascii="Calibri" w:cs="Calibri" w:eastAsia="Calibri" w:hAnsi="Calibri"/>
                <w:sz w:val="22"/>
                <w:szCs w:val="22"/>
              </w:rPr>
              <w:t xml:space="preserve">Redirection, aucune modification</w:t>
            </w:r>
          </w:p>
        </w:tc>
      </w:tr>
      <w:tr>
        <w:tc>
          <w:tcPr>
            <w:tcW w:type="dxa" w:w="5000"/>
            <w:tcMar>
              <w:top w:type="dxa" w:w="60"/>
              <w:left w:type="dxa" w:w="100"/>
              <w:bottom w:type="dxa" w:w="60"/>
              <w:right w:type="dxa" w:w="100"/>
            </w:tcMar>
          </w:tcPr>
          <w:p>
            <w:pPr>
              <w:spacing w:after="0"/>
            </w:pPr>
            <w:r>
              <w:rPr>
                <w:rFonts w:ascii="Consolas" w:cs="Consolas" w:eastAsia="Consolas" w:hAnsi="Consolas"/>
                <w:sz w:val="20"/>
                <w:szCs w:val="20"/>
                <w:shd w:fill="ECECEC" w:val="clear"/>
              </w:rPr>
              <w:t xml:space="preserve">emprunter.php?id=3&amp;action=supprimer</w:t>
            </w:r>
          </w:p>
        </w:tc>
        <w:tc>
          <w:tcPr>
            <w:tcW w:type="dxa" w:w="5100"/>
            <w:tcMar>
              <w:top w:type="dxa" w:w="60"/>
              <w:left w:type="dxa" w:w="100"/>
              <w:bottom w:type="dxa" w:w="60"/>
              <w:right w:type="dxa" w:w="100"/>
            </w:tcMar>
          </w:tcPr>
          <w:p>
            <w:pPr>
              <w:spacing w:after="0"/>
            </w:pPr>
            <w:r>
              <w:rPr>
                <w:rFonts w:ascii="Calibri" w:cs="Calibri" w:eastAsia="Calibri" w:hAnsi="Calibri"/>
                <w:sz w:val="22"/>
                <w:szCs w:val="22"/>
              </w:rPr>
              <w:t xml:space="preserve">Redirection, aucune modification</w:t>
            </w:r>
          </w:p>
        </w:tc>
      </w:tr>
      <w:tr>
        <w:tc>
          <w:tcPr>
            <w:tcW w:type="dxa" w:w="5000"/>
            <w:tcMar>
              <w:top w:type="dxa" w:w="60"/>
              <w:left w:type="dxa" w:w="100"/>
              <w:bottom w:type="dxa" w:w="60"/>
              <w:right w:type="dxa" w:w="100"/>
            </w:tcMar>
          </w:tcPr>
          <w:p>
            <w:pPr>
              <w:spacing w:after="0"/>
            </w:pPr>
            <w:r>
              <w:rPr>
                <w:rFonts w:ascii="Consolas" w:cs="Consolas" w:eastAsia="Consolas" w:hAnsi="Consolas"/>
                <w:sz w:val="20"/>
                <w:szCs w:val="20"/>
                <w:shd w:fill="ECECEC" w:val="clear"/>
              </w:rPr>
              <w:t xml:space="preserve">emprunter.php</w:t>
            </w:r>
          </w:p>
        </w:tc>
        <w:tc>
          <w:tcPr>
            <w:tcW w:type="dxa" w:w="5100"/>
            <w:tcMar>
              <w:top w:type="dxa" w:w="60"/>
              <w:left w:type="dxa" w:w="100"/>
              <w:bottom w:type="dxa" w:w="60"/>
              <w:right w:type="dxa" w:w="100"/>
            </w:tcMar>
          </w:tcPr>
          <w:p>
            <w:pPr>
              <w:spacing w:after="0"/>
            </w:pPr>
            <w:r>
              <w:rPr>
                <w:rFonts w:ascii="Calibri" w:cs="Calibri" w:eastAsia="Calibri" w:hAnsi="Calibri"/>
                <w:sz w:val="22"/>
                <w:szCs w:val="22"/>
              </w:rPr>
              <w:t xml:space="preserve">Redirection, aucune modification</w:t>
            </w:r>
          </w:p>
        </w:tc>
      </w:tr>
    </w:tbl>
    <w:p>
      <w:pPr>
        <w:spacing w:after="60"/>
      </w:pPr>
    </w:p>
    <w:p>
      <w:pPr>
        <w:pBdr>
          <w:left w:val="single" w:color="1F4E79" w:sz="18"/>
        </w:pBdr>
        <w:shd w:fill="E2EFDA" w:val="clear"/>
        <w:spacing w:after="160" w:before="120"/>
        <w:ind w:left="240" w:right="240"/>
      </w:pPr>
      <w:r>
        <w:rPr>
          <w:rFonts w:ascii="Calibri" w:cs="Calibri" w:eastAsia="Calibri" w:hAnsi="Calibri"/>
          <w:b/>
          <w:bCs/>
          <w:sz w:val="22"/>
          <w:szCs w:val="22"/>
        </w:rPr>
        <w:t xml:space="preserve">[PRO TIP]  </w:t>
      </w:r>
      <w:r>
        <w:rPr>
          <w:rFonts w:ascii="Calibri" w:cs="Calibri" w:eastAsia="Calibri" w:hAnsi="Calibri"/>
          <w:sz w:val="22"/>
          <w:szCs w:val="22"/>
        </w:rPr>
        <w:t xml:space="preserve">Faites noter ces sept lignes dans le README du dépôt de chaque stagiaire, avec le résultat obtenu. C'est un embryon de plan de tests, exactement ce que le REAC appelle « jeu d'essai » — et c'est réutilisable tel quel dans le dossier de projet de certification.</w:t>
      </w:r>
    </w:p>
    <w:p>
      <w:pPr>
        <w:pStyle w:val="Heading2"/>
        <w:spacing w:after="120" w:before="240"/>
      </w:pPr>
      <w:r>
        <w:rPr>
          <w:rFonts w:ascii="Calibri" w:cs="Calibri" w:eastAsia="Calibri" w:hAnsi="Calibri"/>
          <w:b/>
          <w:bCs/>
          <w:color w:val="1F4E79"/>
          <w:sz w:val="25"/>
          <w:szCs w:val="25"/>
        </w:rPr>
        <w:t xml:space="preserve">5.3 Critères de validation — niveau 2</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300"/>
      </w:tblGrid>
      <w:tr>
        <w:trPr>
          <w:tblHeader/>
        </w:trPr>
        <w:tc>
          <w:tcPr>
            <w:tcW w:type="dxa" w:w="24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Critère</w:t>
            </w:r>
          </w:p>
        </w:tc>
        <w:tc>
          <w:tcPr>
            <w:tcW w:type="dxa" w:w="39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Acquis si</w:t>
            </w:r>
          </w:p>
        </w:tc>
        <w:tc>
          <w:tcPr>
            <w:tcW w:type="dxa" w:w="33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REAC</w:t>
            </w:r>
          </w:p>
        </w:tc>
      </w:tr>
      <w:tr>
        <w:tc>
          <w:tcPr>
            <w:tcW w:type="dxa" w:w="2400"/>
            <w:tcMar>
              <w:top w:type="dxa" w:w="60"/>
              <w:left w:type="dxa" w:w="100"/>
              <w:bottom w:type="dxa" w:w="60"/>
              <w:right w:type="dxa" w:w="100"/>
            </w:tcMar>
          </w:tcPr>
          <w:p>
            <w:pPr>
              <w:spacing w:after="0"/>
            </w:pPr>
            <w:r>
              <w:rPr>
                <w:rFonts w:ascii="Calibri" w:cs="Calibri" w:eastAsia="Calibri" w:hAnsi="Calibri"/>
                <w:sz w:val="22"/>
                <w:szCs w:val="22"/>
              </w:rPr>
              <w:t xml:space="preserve">CRUD complet</w:t>
            </w:r>
          </w:p>
        </w:tc>
        <w:tc>
          <w:tcPr>
            <w:tcW w:type="dxa" w:w="3900"/>
            <w:tcMar>
              <w:top w:type="dxa" w:w="60"/>
              <w:left w:type="dxa" w:w="100"/>
              <w:bottom w:type="dxa" w:w="60"/>
              <w:right w:type="dxa" w:w="100"/>
            </w:tcMar>
          </w:tcPr>
          <w:p>
            <w:pPr>
              <w:spacing w:after="0"/>
            </w:pPr>
            <w:r>
              <w:rPr>
                <w:rFonts w:ascii="Calibri" w:cs="Calibri" w:eastAsia="Calibri" w:hAnsi="Calibri"/>
                <w:sz w:val="22"/>
                <w:szCs w:val="22"/>
              </w:rPr>
              <w:t xml:space="preserve">Les 5 méthodes du Repository fonctionnent</w:t>
            </w:r>
          </w:p>
        </w:tc>
        <w:tc>
          <w:tcPr>
            <w:tcW w:type="dxa" w:w="3300"/>
            <w:tcMar>
              <w:top w:type="dxa" w:w="60"/>
              <w:left w:type="dxa" w:w="100"/>
              <w:bottom w:type="dxa" w:w="60"/>
              <w:right w:type="dxa" w:w="100"/>
            </w:tcMar>
          </w:tcPr>
          <w:p>
            <w:pPr>
              <w:spacing w:after="0"/>
            </w:pPr>
            <w:r>
              <w:rPr>
                <w:rFonts w:ascii="Calibri" w:cs="Calibri" w:eastAsia="Calibri" w:hAnsi="Calibri"/>
                <w:sz w:val="22"/>
                <w:szCs w:val="22"/>
              </w:rPr>
              <w:t xml:space="preserve">CP6 — traitements conformes</w:t>
            </w:r>
          </w:p>
        </w:tc>
      </w:tr>
      <w:tr>
        <w:tc>
          <w:tcPr>
            <w:tcW w:type="dxa" w:w="2400"/>
            <w:tcMar>
              <w:top w:type="dxa" w:w="60"/>
              <w:left w:type="dxa" w:w="100"/>
              <w:bottom w:type="dxa" w:w="60"/>
              <w:right w:type="dxa" w:w="100"/>
            </w:tcMar>
          </w:tcPr>
          <w:p>
            <w:pPr>
              <w:spacing w:after="0"/>
            </w:pPr>
            <w:r>
              <w:rPr>
                <w:rFonts w:ascii="Calibri" w:cs="Calibri" w:eastAsia="Calibri" w:hAnsi="Calibri"/>
                <w:sz w:val="22"/>
                <w:szCs w:val="22"/>
              </w:rPr>
              <w:t xml:space="preserve">Requêtes préparées</w:t>
            </w:r>
          </w:p>
        </w:tc>
        <w:tc>
          <w:tcPr>
            <w:tcW w:type="dxa" w:w="3900"/>
            <w:tcMar>
              <w:top w:type="dxa" w:w="60"/>
              <w:left w:type="dxa" w:w="100"/>
              <w:bottom w:type="dxa" w:w="60"/>
              <w:right w:type="dxa" w:w="100"/>
            </w:tcMar>
          </w:tcPr>
          <w:p>
            <w:pPr>
              <w:spacing w:after="0"/>
            </w:pPr>
            <w:r>
              <w:rPr>
                <w:rFonts w:ascii="Calibri" w:cs="Calibri" w:eastAsia="Calibri" w:hAnsi="Calibri"/>
                <w:sz w:val="22"/>
                <w:szCs w:val="22"/>
              </w:rPr>
              <w:t xml:space="preserve">Zéro concaténation de variable dans le SQL</w:t>
            </w:r>
          </w:p>
        </w:tc>
        <w:tc>
          <w:tcPr>
            <w:tcW w:type="dxa" w:w="3300"/>
            <w:tcMar>
              <w:top w:type="dxa" w:w="60"/>
              <w:left w:type="dxa" w:w="100"/>
              <w:bottom w:type="dxa" w:w="60"/>
              <w:right w:type="dxa" w:w="100"/>
            </w:tcMar>
          </w:tcPr>
          <w:p>
            <w:pPr>
              <w:spacing w:after="0"/>
            </w:pPr>
            <w:r>
              <w:rPr>
                <w:rFonts w:ascii="Calibri" w:cs="Calibri" w:eastAsia="Calibri" w:hAnsi="Calibri"/>
                <w:sz w:val="22"/>
                <w:szCs w:val="22"/>
              </w:rPr>
              <w:t xml:space="preserve">CP6 — intégrité et confidentialité</w:t>
            </w:r>
          </w:p>
        </w:tc>
      </w:tr>
      <w:tr>
        <w:tc>
          <w:tcPr>
            <w:tcW w:type="dxa" w:w="2400"/>
            <w:tcMar>
              <w:top w:type="dxa" w:w="60"/>
              <w:left w:type="dxa" w:w="100"/>
              <w:bottom w:type="dxa" w:w="60"/>
              <w:right w:type="dxa" w:w="100"/>
            </w:tcMar>
          </w:tcPr>
          <w:p>
            <w:pPr>
              <w:spacing w:after="0"/>
            </w:pPr>
            <w:r>
              <w:rPr>
                <w:rFonts w:ascii="Calibri" w:cs="Calibri" w:eastAsia="Calibri" w:hAnsi="Calibri"/>
                <w:sz w:val="22"/>
                <w:szCs w:val="22"/>
              </w:rPr>
              <w:t xml:space="preserve">Validation des entrées</w:t>
            </w:r>
          </w:p>
        </w:tc>
        <w:tc>
          <w:tcPr>
            <w:tcW w:type="dxa" w:w="3900"/>
            <w:tcMar>
              <w:top w:type="dxa" w:w="60"/>
              <w:left w:type="dxa" w:w="100"/>
              <w:bottom w:type="dxa" w:w="60"/>
              <w:right w:type="dxa" w:w="100"/>
            </w:tcMar>
          </w:tcPr>
          <w:p>
            <w:pPr>
              <w:spacing w:after="0"/>
            </w:pPr>
            <w:r>
              <w:rPr>
                <w:rFonts w:ascii="Calibri" w:cs="Calibri" w:eastAsia="Calibri" w:hAnsi="Calibri"/>
                <w:sz w:val="22"/>
                <w:szCs w:val="22"/>
              </w:rPr>
              <w:t xml:space="preserve">Les 7 URL de test se comportent correctement</w:t>
            </w:r>
          </w:p>
        </w:tc>
        <w:tc>
          <w:tcPr>
            <w:tcW w:type="dxa" w:w="3300"/>
            <w:tcMar>
              <w:top w:type="dxa" w:w="60"/>
              <w:left w:type="dxa" w:w="100"/>
              <w:bottom w:type="dxa" w:w="60"/>
              <w:right w:type="dxa" w:w="100"/>
            </w:tcMar>
          </w:tcPr>
          <w:p>
            <w:pPr>
              <w:spacing w:after="0"/>
            </w:pPr>
            <w:r>
              <w:rPr>
                <w:rFonts w:ascii="Calibri" w:cs="Calibri" w:eastAsia="Calibri" w:hAnsi="Calibri"/>
                <w:sz w:val="22"/>
                <w:szCs w:val="22"/>
              </w:rPr>
              <w:t xml:space="preserve">CP6 — entrées contrôlées</w:t>
            </w:r>
          </w:p>
        </w:tc>
      </w:tr>
      <w:tr>
        <w:tc>
          <w:tcPr>
            <w:tcW w:type="dxa" w:w="2400"/>
            <w:tcMar>
              <w:top w:type="dxa" w:w="60"/>
              <w:left w:type="dxa" w:w="100"/>
              <w:bottom w:type="dxa" w:w="60"/>
              <w:right w:type="dxa" w:w="100"/>
            </w:tcMar>
          </w:tcPr>
          <w:p>
            <w:pPr>
              <w:spacing w:after="0"/>
            </w:pPr>
            <w:r>
              <w:rPr>
                <w:rFonts w:ascii="Calibri" w:cs="Calibri" w:eastAsia="Calibri" w:hAnsi="Calibri"/>
                <w:sz w:val="22"/>
                <w:szCs w:val="22"/>
              </w:rPr>
              <w:t xml:space="preserve">Gestion d'exception</w:t>
            </w:r>
          </w:p>
        </w:tc>
        <w:tc>
          <w:tcPr>
            <w:tcW w:type="dxa" w:w="3900"/>
            <w:tcMar>
              <w:top w:type="dxa" w:w="60"/>
              <w:left w:type="dxa" w:w="100"/>
              <w:bottom w:type="dxa" w:w="60"/>
              <w:right w:type="dxa" w:w="100"/>
            </w:tcMar>
          </w:tcPr>
          <w:p>
            <w:pPr>
              <w:spacing w:after="0"/>
            </w:pPr>
            <w:r>
              <w:rPr>
                <w:rFonts w:ascii="Consolas" w:cs="Consolas" w:eastAsia="Consolas" w:hAnsi="Consolas"/>
                <w:sz w:val="20"/>
                <w:szCs w:val="20"/>
                <w:shd w:fill="ECECEC" w:val="clear"/>
              </w:rPr>
              <w:t xml:space="preserve">try/catch</w:t>
            </w:r>
            <w:r>
              <w:rPr>
                <w:rFonts w:ascii="Calibri" w:cs="Calibri" w:eastAsia="Calibri" w:hAnsi="Calibri"/>
                <w:sz w:val="22"/>
                <w:szCs w:val="22"/>
              </w:rPr>
              <w:t xml:space="preserve"> présent, message générique à l'écran</w:t>
            </w:r>
          </w:p>
        </w:tc>
        <w:tc>
          <w:tcPr>
            <w:tcW w:type="dxa" w:w="3300"/>
            <w:tcMar>
              <w:top w:type="dxa" w:w="60"/>
              <w:left w:type="dxa" w:w="100"/>
              <w:bottom w:type="dxa" w:w="60"/>
              <w:right w:type="dxa" w:w="100"/>
            </w:tcMar>
          </w:tcPr>
          <w:p>
            <w:pPr>
              <w:spacing w:after="0"/>
            </w:pPr>
            <w:r>
              <w:rPr>
                <w:rFonts w:ascii="Calibri" w:cs="Calibri" w:eastAsia="Calibri" w:hAnsi="Calibri"/>
                <w:sz w:val="22"/>
                <w:szCs w:val="22"/>
              </w:rPr>
              <w:t xml:space="preserve">CP6 — cas d'exception pris en compte</w:t>
            </w:r>
          </w:p>
        </w:tc>
      </w:tr>
      <w:tr>
        <w:tc>
          <w:tcPr>
            <w:tcW w:type="dxa" w:w="2400"/>
            <w:tcMar>
              <w:top w:type="dxa" w:w="60"/>
              <w:left w:type="dxa" w:w="100"/>
              <w:bottom w:type="dxa" w:w="60"/>
              <w:right w:type="dxa" w:w="100"/>
            </w:tcMar>
          </w:tcPr>
          <w:p>
            <w:pPr>
              <w:spacing w:after="0"/>
            </w:pPr>
            <w:r>
              <w:rPr>
                <w:rFonts w:ascii="Calibri" w:cs="Calibri" w:eastAsia="Calibri" w:hAnsi="Calibri"/>
                <w:sz w:val="22"/>
                <w:szCs w:val="22"/>
              </w:rPr>
              <w:t xml:space="preserve">Parade XSS</w:t>
            </w:r>
          </w:p>
        </w:tc>
        <w:tc>
          <w:tcPr>
            <w:tcW w:type="dxa" w:w="3900"/>
            <w:tcMar>
              <w:top w:type="dxa" w:w="60"/>
              <w:left w:type="dxa" w:w="100"/>
              <w:bottom w:type="dxa" w:w="60"/>
              <w:right w:type="dxa" w:w="100"/>
            </w:tcMar>
          </w:tcPr>
          <w:p>
            <w:pPr>
              <w:spacing w:after="0"/>
            </w:pPr>
            <w:r>
              <w:rPr>
                <w:rFonts w:ascii="Consolas" w:cs="Consolas" w:eastAsia="Consolas" w:hAnsi="Consolas"/>
                <w:sz w:val="20"/>
                <w:szCs w:val="20"/>
                <w:shd w:fill="ECECEC" w:val="clear"/>
              </w:rPr>
              <w:t xml:space="preserve">htmlspecialchars()</w:t>
            </w:r>
            <w:r>
              <w:rPr>
                <w:rFonts w:ascii="Calibri" w:cs="Calibri" w:eastAsia="Calibri" w:hAnsi="Calibri"/>
                <w:sz w:val="22"/>
                <w:szCs w:val="22"/>
              </w:rPr>
              <w:t xml:space="preserve"> sur toute donnée affichée</w:t>
            </w:r>
          </w:p>
        </w:tc>
        <w:tc>
          <w:tcPr>
            <w:tcW w:type="dxa" w:w="3300"/>
            <w:tcMar>
              <w:top w:type="dxa" w:w="60"/>
              <w:left w:type="dxa" w:w="100"/>
              <w:bottom w:type="dxa" w:w="60"/>
              <w:right w:type="dxa" w:w="100"/>
            </w:tcMar>
          </w:tcPr>
          <w:p>
            <w:pPr>
              <w:spacing w:after="0"/>
            </w:pPr>
            <w:r>
              <w:rPr>
                <w:rFonts w:ascii="Calibri" w:cs="Calibri" w:eastAsia="Calibri" w:hAnsi="Calibri"/>
                <w:sz w:val="22"/>
                <w:szCs w:val="22"/>
              </w:rPr>
              <w:t xml:space="preserve">CP7 — composants sécurisés</w:t>
            </w:r>
          </w:p>
        </w:tc>
      </w:tr>
      <w:tr>
        <w:tc>
          <w:tcPr>
            <w:tcW w:type="dxa" w:w="2400"/>
            <w:tcMar>
              <w:top w:type="dxa" w:w="60"/>
              <w:left w:type="dxa" w:w="100"/>
              <w:bottom w:type="dxa" w:w="60"/>
              <w:right w:type="dxa" w:w="100"/>
            </w:tcMar>
          </w:tcPr>
          <w:p>
            <w:pPr>
              <w:spacing w:after="0"/>
            </w:pPr>
            <w:r>
              <w:rPr>
                <w:rFonts w:ascii="Calibri" w:cs="Calibri" w:eastAsia="Calibri" w:hAnsi="Calibri"/>
                <w:sz w:val="22"/>
                <w:szCs w:val="22"/>
              </w:rPr>
              <w:t xml:space="preserve">Documentation</w:t>
            </w:r>
          </w:p>
        </w:tc>
        <w:tc>
          <w:tcPr>
            <w:tcW w:type="dxa" w:w="3900"/>
            <w:tcMar>
              <w:top w:type="dxa" w:w="60"/>
              <w:left w:type="dxa" w:w="100"/>
              <w:bottom w:type="dxa" w:w="60"/>
              <w:right w:type="dxa" w:w="100"/>
            </w:tcMar>
          </w:tcPr>
          <w:p>
            <w:pPr>
              <w:spacing w:after="0"/>
            </w:pPr>
            <w:r>
              <w:rPr>
                <w:rFonts w:ascii="Calibri" w:cs="Calibri" w:eastAsia="Calibri" w:hAnsi="Calibri"/>
                <w:sz w:val="22"/>
                <w:szCs w:val="22"/>
              </w:rPr>
              <w:t xml:space="preserve">Docblock sur chaque méthode publique</w:t>
            </w:r>
          </w:p>
        </w:tc>
        <w:tc>
          <w:tcPr>
            <w:tcW w:type="dxa" w:w="3300"/>
            <w:tcMar>
              <w:top w:type="dxa" w:w="60"/>
              <w:left w:type="dxa" w:w="100"/>
              <w:bottom w:type="dxa" w:w="60"/>
              <w:right w:type="dxa" w:w="100"/>
            </w:tcMar>
          </w:tcPr>
          <w:p>
            <w:pPr>
              <w:spacing w:after="0"/>
            </w:pPr>
            <w:r>
              <w:rPr>
                <w:rFonts w:ascii="Calibri" w:cs="Calibri" w:eastAsia="Calibri" w:hAnsi="Calibri"/>
                <w:sz w:val="22"/>
                <w:szCs w:val="22"/>
              </w:rPr>
              <w:t xml:space="preserve">CP7 — code source documenté</w:t>
            </w:r>
          </w:p>
        </w:tc>
      </w:tr>
    </w:tbl>
    <w:p>
      <w:r>
        <w:br w:type="page"/>
      </w:r>
    </w:p>
    <w:p>
      <w:pPr>
        <w:pStyle w:val="Heading1"/>
        <w:spacing w:after="160" w:before="360"/>
      </w:pPr>
      <w:r>
        <w:rPr>
          <w:rFonts w:ascii="Calibri" w:cs="Calibri" w:eastAsia="Calibri" w:hAnsi="Calibri"/>
          <w:b/>
          <w:bCs/>
          <w:color w:val="1F4E79"/>
          <w:sz w:val="30"/>
          <w:szCs w:val="30"/>
        </w:rPr>
        <w:t xml:space="preserve">6. Extensions de niveau 3</w:t>
      </w:r>
    </w:p>
    <w:p>
      <w:pPr>
        <w:spacing w:after="120"/>
      </w:pPr>
      <w:r>
        <w:rPr>
          <w:rFonts w:ascii="Calibri" w:cs="Calibri" w:eastAsia="Calibri" w:hAnsi="Calibri"/>
          <w:sz w:val="22"/>
          <w:szCs w:val="22"/>
        </w:rPr>
        <w:t xml:space="preserve">Fichiers : </w:t>
      </w:r>
      <w:r>
        <w:rPr>
          <w:rFonts w:ascii="Consolas" w:cs="Consolas" w:eastAsia="Consolas" w:hAnsi="Consolas"/>
          <w:sz w:val="20"/>
          <w:szCs w:val="20"/>
          <w:shd w:fill="ECECEC" w:val="clear"/>
        </w:rPr>
        <w:t xml:space="preserve">formateur/extensions-niveau3/</w:t>
      </w:r>
      <w:r>
        <w:rPr>
          <w:rFonts w:ascii="Calibri" w:cs="Calibri" w:eastAsia="Calibri" w:hAnsi="Calibri"/>
          <w:sz w:val="22"/>
          <w:szCs w:val="22"/>
        </w:rPr>
        <w:t xml:space="preserve">. Ces extensions ne sont pas un programme à couvrir : ce sont des soupapes individuelles. Distribuez-les à la demande, une à la fois.</w:t>
      </w:r>
    </w:p>
    <w:p>
      <w:pPr>
        <w:pStyle w:val="Heading2"/>
        <w:spacing w:after="120" w:before="240"/>
      </w:pPr>
      <w:r>
        <w:rPr>
          <w:rFonts w:ascii="Calibri" w:cs="Calibri" w:eastAsia="Calibri" w:hAnsi="Calibri"/>
          <w:b/>
          <w:bCs/>
          <w:color w:val="1F4E79"/>
          <w:sz w:val="25"/>
          <w:szCs w:val="25"/>
        </w:rPr>
        <w:t xml:space="preserve">6.1 Hydratation — la plus rentable</w:t>
      </w:r>
    </w:p>
    <w:p>
      <w:pPr>
        <w:spacing w:after="120"/>
      </w:pPr>
      <w:r>
        <w:rPr>
          <w:rFonts w:ascii="Calibri" w:cs="Calibri" w:eastAsia="Calibri" w:hAnsi="Calibri"/>
          <w:sz w:val="22"/>
          <w:szCs w:val="22"/>
        </w:rPr>
        <w:t xml:space="preserve">Fichier </w:t>
      </w:r>
      <w:r>
        <w:rPr>
          <w:rFonts w:ascii="Consolas" w:cs="Consolas" w:eastAsia="Consolas" w:hAnsi="Consolas"/>
          <w:sz w:val="20"/>
          <w:szCs w:val="20"/>
          <w:shd w:fill="ECECEC" w:val="clear"/>
        </w:rPr>
        <w:t xml:space="preserve">01-hydratation.php</w:t>
      </w:r>
      <w:r>
        <w:rPr>
          <w:rFonts w:ascii="Calibri" w:cs="Calibri" w:eastAsia="Calibri" w:hAnsi="Calibri"/>
          <w:sz w:val="22"/>
          <w:szCs w:val="22"/>
        </w:rPr>
        <w:t xml:space="preserve">. Le Repository ne retourne plus des tableaux mais de vrais objets </w:t>
      </w:r>
      <w:r>
        <w:rPr>
          <w:rFonts w:ascii="Consolas" w:cs="Consolas" w:eastAsia="Consolas" w:hAnsi="Consolas"/>
          <w:sz w:val="20"/>
          <w:szCs w:val="20"/>
          <w:shd w:fill="ECECEC" w:val="clear"/>
        </w:rPr>
        <w:t xml:space="preserve">Livre</w:t>
      </w:r>
      <w:r>
        <w:rPr>
          <w:rFonts w:ascii="Calibri" w:cs="Calibri" w:eastAsia="Calibri" w:hAnsi="Calibri"/>
          <w:sz w:val="22"/>
          <w:szCs w:val="22"/>
        </w:rPr>
        <w:t xml:space="preserve">, </w:t>
      </w:r>
      <w:r>
        <w:rPr>
          <w:rFonts w:ascii="Consolas" w:cs="Consolas" w:eastAsia="Consolas" w:hAnsi="Consolas"/>
          <w:sz w:val="20"/>
          <w:szCs w:val="20"/>
          <w:shd w:fill="ECECEC" w:val="clear"/>
        </w:rPr>
        <w:t xml:space="preserve">Dvd</w:t>
      </w:r>
      <w:r>
        <w:rPr>
          <w:rFonts w:ascii="Calibri" w:cs="Calibri" w:eastAsia="Calibri" w:hAnsi="Calibri"/>
          <w:sz w:val="22"/>
          <w:szCs w:val="22"/>
        </w:rPr>
        <w:t xml:space="preserve">, </w:t>
      </w:r>
      <w:r>
        <w:rPr>
          <w:rFonts w:ascii="Consolas" w:cs="Consolas" w:eastAsia="Consolas" w:hAnsi="Consolas"/>
          <w:sz w:val="20"/>
          <w:szCs w:val="20"/>
          <w:shd w:fill="ECECEC" w:val="clear"/>
        </w:rPr>
        <w:t xml:space="preserve">JeuVideo</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Pourquoi la privilégier</w:t>
      </w:r>
      <w:r>
        <w:rPr>
          <w:rFonts w:ascii="Calibri" w:cs="Calibri" w:eastAsia="Calibri" w:hAnsi="Calibri"/>
          <w:sz w:val="22"/>
          <w:szCs w:val="22"/>
        </w:rPr>
        <w:t xml:space="preserve"> : c'est l'extension qui referme la boucle de la journée. Le stagiaire qui la réalise comprend rétroactivement à quoi servaient les classes de l'étape 2 — jusque-là, elles pouvaient sembler un exercice gratuit puisque l'étape 3 manipulait des tableaux.</w:t>
      </w:r>
    </w:p>
    <w:p>
      <w:pPr>
        <w:spacing w:after="120"/>
      </w:pPr>
      <w:r>
        <w:rPr>
          <w:rFonts w:ascii="Calibri" w:cs="Calibri" w:eastAsia="Calibri" w:hAnsi="Calibri"/>
          <w:b/>
          <w:bCs/>
          <w:sz w:val="22"/>
          <w:szCs w:val="22"/>
        </w:rPr>
        <w:t xml:space="preserve">Argument jury à leur faire préparer</w:t>
      </w:r>
      <w:r>
        <w:rPr>
          <w:rFonts w:ascii="Calibri" w:cs="Calibri" w:eastAsia="Calibri" w:hAnsi="Calibri"/>
          <w:sz w:val="22"/>
          <w:szCs w:val="22"/>
        </w:rPr>
        <w:t xml:space="preserve"> : « J'ai écrit une méthode d'hydratation qui transforme une ligne SQL en objet métier. C'est, en simplifié, ce que fait un ORM comme Doctrine ou Eloquent. » Cette phrase, comprise et défendable, vaut beaucoup à l'oral.</w:t>
      </w:r>
    </w:p>
    <w:p>
      <w:pPr>
        <w:spacing w:after="120"/>
      </w:pPr>
      <w:r>
        <w:rPr>
          <w:rFonts w:ascii="Calibri" w:cs="Calibri" w:eastAsia="Calibri" w:hAnsi="Calibri"/>
          <w:sz w:val="22"/>
          <w:szCs w:val="22"/>
        </w:rPr>
        <w:t xml:space="preserve">Point technique à surveiller : le bras </w:t>
      </w:r>
      <w:r>
        <w:rPr>
          <w:rFonts w:ascii="Consolas" w:cs="Consolas" w:eastAsia="Consolas" w:hAnsi="Consolas"/>
          <w:sz w:val="20"/>
          <w:szCs w:val="20"/>
          <w:shd w:fill="ECECEC" w:val="clear"/>
        </w:rPr>
        <w:t xml:space="preserve">default</w:t>
      </w:r>
      <w:r>
        <w:rPr>
          <w:rFonts w:ascii="Calibri" w:cs="Calibri" w:eastAsia="Calibri" w:hAnsi="Calibri"/>
          <w:sz w:val="22"/>
          <w:szCs w:val="22"/>
        </w:rPr>
        <w:t xml:space="preserve"> du </w:t>
      </w:r>
      <w:r>
        <w:rPr>
          <w:rFonts w:ascii="Consolas" w:cs="Consolas" w:eastAsia="Consolas" w:hAnsi="Consolas"/>
          <w:sz w:val="20"/>
          <w:szCs w:val="20"/>
          <w:shd w:fill="ECECEC" w:val="clear"/>
        </w:rPr>
        <w:t xml:space="preserve">match</w:t>
      </w:r>
      <w:r>
        <w:rPr>
          <w:rFonts w:ascii="Calibri" w:cs="Calibri" w:eastAsia="Calibri" w:hAnsi="Calibri"/>
          <w:sz w:val="22"/>
          <w:szCs w:val="22"/>
        </w:rPr>
        <w:t xml:space="preserve"> doit lever une exception. Un stagiaire qui écrit </w:t>
      </w:r>
      <w:r>
        <w:rPr>
          <w:rFonts w:ascii="Consolas" w:cs="Consolas" w:eastAsia="Consolas" w:hAnsi="Consolas"/>
          <w:sz w:val="20"/>
          <w:szCs w:val="20"/>
          <w:shd w:fill="ECECEC" w:val="clear"/>
        </w:rPr>
        <w:t xml:space="preserve">default =&gt; new Livre(...)</w:t>
      </w:r>
      <w:r>
        <w:rPr>
          <w:rFonts w:ascii="Calibri" w:cs="Calibri" w:eastAsia="Calibri" w:hAnsi="Calibri"/>
          <w:sz w:val="22"/>
          <w:szCs w:val="22"/>
        </w:rPr>
        <w:t xml:space="preserve"> masque un futur bug — à reprendre.</w:t>
      </w:r>
    </w:p>
    <w:p>
      <w:pPr>
        <w:pStyle w:val="Heading2"/>
        <w:spacing w:after="120" w:before="240"/>
      </w:pPr>
      <w:r>
        <w:rPr>
          <w:rFonts w:ascii="Calibri" w:cs="Calibri" w:eastAsia="Calibri" w:hAnsi="Calibri"/>
          <w:b/>
          <w:bCs/>
          <w:color w:val="1F4E79"/>
          <w:sz w:val="25"/>
          <w:szCs w:val="25"/>
        </w:rPr>
        <w:t xml:space="preserve">6.2 Transaction</w:t>
      </w:r>
    </w:p>
    <w:p>
      <w:pPr>
        <w:spacing w:after="120"/>
      </w:pPr>
      <w:r>
        <w:rPr>
          <w:rFonts w:ascii="Calibri" w:cs="Calibri" w:eastAsia="Calibri" w:hAnsi="Calibri"/>
          <w:sz w:val="22"/>
          <w:szCs w:val="22"/>
        </w:rPr>
        <w:t xml:space="preserve">Fichier </w:t>
      </w:r>
      <w:r>
        <w:rPr>
          <w:rFonts w:ascii="Consolas" w:cs="Consolas" w:eastAsia="Consolas" w:hAnsi="Consolas"/>
          <w:sz w:val="20"/>
          <w:szCs w:val="20"/>
          <w:shd w:fill="ECECEC" w:val="clear"/>
        </w:rPr>
        <w:t xml:space="preserve">02-transaction.php</w:t>
      </w:r>
      <w:r>
        <w:rPr>
          <w:rFonts w:ascii="Calibri" w:cs="Calibri" w:eastAsia="Calibri" w:hAnsi="Calibri"/>
          <w:sz w:val="22"/>
          <w:szCs w:val="22"/>
        </w:rPr>
        <w:t xml:space="preserve">. Emprunt en deux écritures indissociables, avec </w:t>
      </w:r>
      <w:r>
        <w:rPr>
          <w:rFonts w:ascii="Consolas" w:cs="Consolas" w:eastAsia="Consolas" w:hAnsi="Consolas"/>
          <w:sz w:val="20"/>
          <w:szCs w:val="20"/>
          <w:shd w:fill="ECECEC" w:val="clear"/>
        </w:rPr>
        <w:t xml:space="preserve">rollBack()</w:t>
      </w:r>
      <w:r>
        <w:rPr>
          <w:rFonts w:ascii="Calibri" w:cs="Calibri" w:eastAsia="Calibri" w:hAnsi="Calibri"/>
          <w:sz w:val="22"/>
          <w:szCs w:val="22"/>
        </w:rPr>
        <w:t xml:space="preserve">.</w:t>
      </w:r>
    </w:p>
    <w:p>
      <w:pPr>
        <w:spacing w:after="120"/>
      </w:pPr>
      <w:r>
        <w:rPr>
          <w:rFonts w:ascii="Calibri" w:cs="Calibri" w:eastAsia="Calibri" w:hAnsi="Calibri"/>
          <w:b/>
          <w:bCs/>
          <w:sz w:val="22"/>
          <w:szCs w:val="22"/>
        </w:rPr>
        <w:t xml:space="preserve">Test de vérification à imposer</w:t>
      </w:r>
      <w:r>
        <w:rPr>
          <w:rFonts w:ascii="Calibri" w:cs="Calibri" w:eastAsia="Calibri" w:hAnsi="Calibri"/>
          <w:sz w:val="22"/>
          <w:szCs w:val="22"/>
        </w:rPr>
        <w:t xml:space="preserve"> : renommer la table </w:t>
      </w:r>
      <w:r>
        <w:rPr>
          <w:rFonts w:ascii="Consolas" w:cs="Consolas" w:eastAsia="Consolas" w:hAnsi="Consolas"/>
          <w:sz w:val="20"/>
          <w:szCs w:val="20"/>
          <w:shd w:fill="ECECEC" w:val="clear"/>
        </w:rPr>
        <w:t xml:space="preserve">emprunts</w:t>
      </w:r>
      <w:r>
        <w:rPr>
          <w:rFonts w:ascii="Calibri" w:cs="Calibri" w:eastAsia="Calibri" w:hAnsi="Calibri"/>
          <w:sz w:val="22"/>
          <w:szCs w:val="22"/>
        </w:rPr>
        <w:t xml:space="preserve"> en </w:t>
      </w:r>
      <w:r>
        <w:rPr>
          <w:rFonts w:ascii="Consolas" w:cs="Consolas" w:eastAsia="Consolas" w:hAnsi="Consolas"/>
          <w:sz w:val="20"/>
          <w:szCs w:val="20"/>
          <w:shd w:fill="ECECEC" w:val="clear"/>
        </w:rPr>
        <w:t xml:space="preserve">emprunts_x</w:t>
      </w:r>
      <w:r>
        <w:rPr>
          <w:rFonts w:ascii="Calibri" w:cs="Calibri" w:eastAsia="Calibri" w:hAnsi="Calibri"/>
          <w:sz w:val="22"/>
          <w:szCs w:val="22"/>
        </w:rPr>
        <w:t xml:space="preserve">, relancer un emprunt. Le document doit </w:t>
      </w:r>
      <w:r>
        <w:rPr>
          <w:rFonts w:ascii="Calibri" w:cs="Calibri" w:eastAsia="Calibri" w:hAnsi="Calibri"/>
          <w:b/>
          <w:bCs/>
          <w:sz w:val="22"/>
          <w:szCs w:val="22"/>
        </w:rPr>
        <w:t xml:space="preserve">rester disponible</w:t>
      </w:r>
      <w:r>
        <w:rPr>
          <w:rFonts w:ascii="Calibri" w:cs="Calibri" w:eastAsia="Calibri" w:hAnsi="Calibri"/>
          <w:sz w:val="22"/>
          <w:szCs w:val="22"/>
        </w:rPr>
        <w:t xml:space="preserve">. S'il passe à indisponible, le </w:t>
      </w:r>
      <w:r>
        <w:rPr>
          <w:rFonts w:ascii="Consolas" w:cs="Consolas" w:eastAsia="Consolas" w:hAnsi="Consolas"/>
          <w:sz w:val="20"/>
          <w:szCs w:val="20"/>
          <w:shd w:fill="ECECEC" w:val="clear"/>
        </w:rPr>
        <w:t xml:space="preserve">rollBack()</w:t>
      </w:r>
      <w:r>
        <w:rPr>
          <w:rFonts w:ascii="Calibri" w:cs="Calibri" w:eastAsia="Calibri" w:hAnsi="Calibri"/>
          <w:sz w:val="22"/>
          <w:szCs w:val="22"/>
        </w:rPr>
        <w:t xml:space="preserve"> est mal placé — c'est le seul test qui prouve que la transaction fonctionne.</w:t>
      </w:r>
    </w:p>
    <w:p>
      <w:pPr>
        <w:spacing w:after="120"/>
      </w:pPr>
      <w:r>
        <w:rPr>
          <w:rFonts w:ascii="Calibri" w:cs="Calibri" w:eastAsia="Calibri" w:hAnsi="Calibri"/>
          <w:sz w:val="22"/>
          <w:szCs w:val="22"/>
        </w:rPr>
        <w:t xml:space="preserve">Le </w:t>
      </w:r>
      <w:r>
        <w:rPr>
          <w:rFonts w:ascii="Consolas" w:cs="Consolas" w:eastAsia="Consolas" w:hAnsi="Consolas"/>
          <w:sz w:val="20"/>
          <w:szCs w:val="20"/>
          <w:shd w:fill="ECECEC" w:val="clear"/>
        </w:rPr>
        <w:t xml:space="preserve">FOR UPDATE</w:t>
      </w:r>
      <w:r>
        <w:rPr>
          <w:rFonts w:ascii="Calibri" w:cs="Calibri" w:eastAsia="Calibri" w:hAnsi="Calibri"/>
          <w:sz w:val="22"/>
          <w:szCs w:val="22"/>
        </w:rPr>
        <w:t xml:space="preserve"> du corrigé va au-delà de l'attendu. Ne l'imposez pas ; mais si un stagiaire demande « et si deux personnes empruntent en même temps ? », la réponse est là.</w:t>
      </w:r>
    </w:p>
    <w:p>
      <w:pPr>
        <w:pStyle w:val="Heading2"/>
        <w:spacing w:after="120" w:before="240"/>
      </w:pPr>
      <w:r>
        <w:rPr>
          <w:rFonts w:ascii="Calibri" w:cs="Calibri" w:eastAsia="Calibri" w:hAnsi="Calibri"/>
          <w:b/>
          <w:bCs/>
          <w:color w:val="1F4E79"/>
          <w:sz w:val="25"/>
          <w:szCs w:val="25"/>
        </w:rPr>
        <w:t xml:space="preserve">6.3 Enum TypeDocument</w:t>
      </w:r>
    </w:p>
    <w:p>
      <w:pPr>
        <w:spacing w:after="120"/>
      </w:pPr>
      <w:r>
        <w:rPr>
          <w:rFonts w:ascii="Calibri" w:cs="Calibri" w:eastAsia="Calibri" w:hAnsi="Calibri"/>
          <w:sz w:val="22"/>
          <w:szCs w:val="22"/>
        </w:rPr>
        <w:t xml:space="preserve">Fichier </w:t>
      </w:r>
      <w:r>
        <w:rPr>
          <w:rFonts w:ascii="Consolas" w:cs="Consolas" w:eastAsia="Consolas" w:hAnsi="Consolas"/>
          <w:sz w:val="20"/>
          <w:szCs w:val="20"/>
          <w:shd w:fill="ECECEC" w:val="clear"/>
        </w:rPr>
        <w:t xml:space="preserve">03-enum-type-document.php</w:t>
      </w:r>
      <w:r>
        <w:rPr>
          <w:rFonts w:ascii="Calibri" w:cs="Calibri" w:eastAsia="Calibri" w:hAnsi="Calibri"/>
          <w:sz w:val="22"/>
          <w:szCs w:val="22"/>
        </w:rPr>
        <w:t xml:space="preserve">. Extension courte, à donner aux stagiaires qui ont fini l'hydratation.</w:t>
      </w:r>
    </w:p>
    <w:p>
      <w:pPr>
        <w:spacing w:after="120"/>
      </w:pPr>
      <w:r>
        <w:rPr>
          <w:rFonts w:ascii="Calibri" w:cs="Calibri" w:eastAsia="Calibri" w:hAnsi="Calibri"/>
          <w:sz w:val="22"/>
          <w:szCs w:val="22"/>
        </w:rPr>
        <w:t xml:space="preserve">Intérêt pédagogique principal : montrer qu'un enum adossé (</w:t>
      </w:r>
      <w:r>
        <w:rPr>
          <w:rFonts w:ascii="Consolas" w:cs="Consolas" w:eastAsia="Consolas" w:hAnsi="Consolas"/>
          <w:sz w:val="20"/>
          <w:szCs w:val="20"/>
          <w:shd w:fill="ECECEC" w:val="clear"/>
        </w:rPr>
        <w:t xml:space="preserve">enum TypeDocument: string</w:t>
      </w:r>
      <w:r>
        <w:rPr>
          <w:rFonts w:ascii="Calibri" w:cs="Calibri" w:eastAsia="Calibri" w:hAnsi="Calibri"/>
          <w:sz w:val="22"/>
          <w:szCs w:val="22"/>
        </w:rPr>
        <w:t xml:space="preserve">) fait correspondre directement le type PHP et la colonne </w:t>
      </w:r>
      <w:r>
        <w:rPr>
          <w:rFonts w:ascii="Consolas" w:cs="Consolas" w:eastAsia="Consolas" w:hAnsi="Consolas"/>
          <w:sz w:val="20"/>
          <w:szCs w:val="20"/>
          <w:shd w:fill="ECECEC" w:val="clear"/>
        </w:rPr>
        <w:t xml:space="preserve">ENUM</w:t>
      </w:r>
      <w:r>
        <w:rPr>
          <w:rFonts w:ascii="Calibri" w:cs="Calibri" w:eastAsia="Calibri" w:hAnsi="Calibri"/>
          <w:sz w:val="22"/>
          <w:szCs w:val="22"/>
        </w:rPr>
        <w:t xml:space="preserve"> MySQL. La conversion devient triviale dans les deux sens.</w:t>
      </w:r>
    </w:p>
    <w:p>
      <w:pPr>
        <w:pStyle w:val="Heading2"/>
        <w:spacing w:after="120" w:before="240"/>
      </w:pPr>
      <w:r>
        <w:rPr>
          <w:rFonts w:ascii="Calibri" w:cs="Calibri" w:eastAsia="Calibri" w:hAnsi="Calibri"/>
          <w:b/>
          <w:bCs/>
          <w:color w:val="1F4E79"/>
          <w:sz w:val="25"/>
          <w:szCs w:val="25"/>
        </w:rPr>
        <w:t xml:space="preserve">6.4 ISBN et jeu d'essai</w:t>
      </w:r>
    </w:p>
    <w:p>
      <w:pPr>
        <w:spacing w:after="120"/>
      </w:pPr>
      <w:r>
        <w:rPr>
          <w:rFonts w:ascii="Calibri" w:cs="Calibri" w:eastAsia="Calibri" w:hAnsi="Calibri"/>
          <w:sz w:val="22"/>
          <w:szCs w:val="22"/>
        </w:rPr>
        <w:t xml:space="preserve">Fichier </w:t>
      </w:r>
      <w:r>
        <w:rPr>
          <w:rFonts w:ascii="Consolas" w:cs="Consolas" w:eastAsia="Consolas" w:hAnsi="Consolas"/>
          <w:sz w:val="20"/>
          <w:szCs w:val="20"/>
          <w:shd w:fill="ECECEC" w:val="clear"/>
        </w:rPr>
        <w:t xml:space="preserve">04-isbn-et-tostring.php</w:t>
      </w:r>
      <w:r>
        <w:rPr>
          <w:rFonts w:ascii="Calibri" w:cs="Calibri" w:eastAsia="Calibri" w:hAnsi="Calibri"/>
          <w:sz w:val="22"/>
          <w:szCs w:val="22"/>
        </w:rPr>
        <w:t xml:space="preserve">. Contient une validation ISBN-13 </w:t>
      </w:r>
      <w:r>
        <w:rPr>
          <w:rFonts w:ascii="Calibri" w:cs="Calibri" w:eastAsia="Calibri" w:hAnsi="Calibri"/>
          <w:b/>
          <w:bCs/>
          <w:sz w:val="22"/>
          <w:szCs w:val="22"/>
        </w:rPr>
        <w:t xml:space="preserve">avec clé de contrôle</w:t>
      </w:r>
      <w:r>
        <w:rPr>
          <w:rFonts w:ascii="Calibri" w:cs="Calibri" w:eastAsia="Calibri" w:hAnsi="Calibri"/>
          <w:sz w:val="22"/>
          <w:szCs w:val="22"/>
        </w:rPr>
        <w:t xml:space="preserve">, et un jeu d'essai de 5 cas exécutable (</w:t>
      </w:r>
      <w:r>
        <w:rPr>
          <w:rFonts w:ascii="Consolas" w:cs="Consolas" w:eastAsia="Consolas" w:hAnsi="Consolas"/>
          <w:sz w:val="20"/>
          <w:szCs w:val="20"/>
          <w:shd w:fill="ECECEC" w:val="clear"/>
        </w:rPr>
        <w:t xml:space="preserve">php extensions-niveau3/04-isbn-et-tostring.php</w:t>
      </w:r>
      <w:r>
        <w:rPr>
          <w:rFonts w:ascii="Calibri" w:cs="Calibri" w:eastAsia="Calibri" w:hAnsi="Calibri"/>
          <w:sz w:val="22"/>
          <w:szCs w:val="22"/>
        </w:rPr>
        <w:t xml:space="preserve"> → 5/5).</w:t>
      </w:r>
    </w:p>
    <w:p>
      <w:pPr>
        <w:spacing w:after="120"/>
      </w:pPr>
      <w:r>
        <w:rPr>
          <w:rFonts w:ascii="Calibri" w:cs="Calibri" w:eastAsia="Calibri" w:hAnsi="Calibri"/>
          <w:b/>
          <w:bCs/>
          <w:sz w:val="22"/>
          <w:szCs w:val="22"/>
        </w:rPr>
        <w:t xml:space="preserve">Le point à faire ressortir</w:t>
      </w:r>
      <w:r>
        <w:rPr>
          <w:rFonts w:ascii="Calibri" w:cs="Calibri" w:eastAsia="Calibri" w:hAnsi="Calibri"/>
          <w:sz w:val="22"/>
          <w:szCs w:val="22"/>
        </w:rPr>
        <w:t xml:space="preserve"> : la plupart des stagiaires valident « 13 chiffres » et s'arrêtent là. </w:t>
      </w:r>
      <w:r>
        <w:rPr>
          <w:rFonts w:ascii="Consolas" w:cs="Consolas" w:eastAsia="Consolas" w:hAnsi="Consolas"/>
          <w:sz w:val="20"/>
          <w:szCs w:val="20"/>
          <w:shd w:fill="ECECEC" w:val="clear"/>
        </w:rPr>
        <w:t xml:space="preserve">1111111111111</w:t>
      </w:r>
      <w:r>
        <w:rPr>
          <w:rFonts w:ascii="Calibri" w:cs="Calibri" w:eastAsia="Calibri" w:hAnsi="Calibri"/>
          <w:sz w:val="22"/>
          <w:szCs w:val="22"/>
        </w:rPr>
        <w:t xml:space="preserve"> passerait. La distinction entre </w:t>
      </w:r>
      <w:r>
        <w:rPr>
          <w:rFonts w:ascii="Calibri" w:cs="Calibri" w:eastAsia="Calibri" w:hAnsi="Calibri"/>
          <w:b/>
          <w:bCs/>
          <w:sz w:val="22"/>
          <w:szCs w:val="22"/>
        </w:rPr>
        <w:t xml:space="preserve">validation de format</w:t>
      </w:r>
      <w:r>
        <w:rPr>
          <w:rFonts w:ascii="Calibri" w:cs="Calibri" w:eastAsia="Calibri" w:hAnsi="Calibri"/>
          <w:sz w:val="22"/>
          <w:szCs w:val="22"/>
        </w:rPr>
        <w:t xml:space="preserve"> et </w:t>
      </w:r>
      <w:r>
        <w:rPr>
          <w:rFonts w:ascii="Calibri" w:cs="Calibri" w:eastAsia="Calibri" w:hAnsi="Calibri"/>
          <w:b/>
          <w:bCs/>
          <w:sz w:val="22"/>
          <w:szCs w:val="22"/>
        </w:rPr>
        <w:t xml:space="preserve">validation de validité</w:t>
      </w:r>
      <w:r>
        <w:rPr>
          <w:rFonts w:ascii="Calibri" w:cs="Calibri" w:eastAsia="Calibri" w:hAnsi="Calibri"/>
          <w:sz w:val="22"/>
          <w:szCs w:val="22"/>
        </w:rPr>
        <w:t xml:space="preserve"> est un raisonnement qui se transpose partout — IBAN, SIRET, numéro de sécurité sociale, code produit.</w:t>
      </w:r>
    </w:p>
    <w:p>
      <w:pPr>
        <w:spacing w:after="120"/>
      </w:pPr>
      <w:r>
        <w:rPr>
          <w:rFonts w:ascii="Calibri" w:cs="Calibri" w:eastAsia="Calibri" w:hAnsi="Calibri"/>
          <w:sz w:val="22"/>
          <w:szCs w:val="22"/>
        </w:rPr>
        <w:t xml:space="preserve">La fonction </w:t>
      </w:r>
      <w:r>
        <w:rPr>
          <w:rFonts w:ascii="Consolas" w:cs="Consolas" w:eastAsia="Consolas" w:hAnsi="Consolas"/>
          <w:sz w:val="20"/>
          <w:szCs w:val="20"/>
          <w:shd w:fill="ECECEC" w:val="clear"/>
        </w:rPr>
        <w:t xml:space="preserve">verifier()</w:t>
      </w:r>
      <w:r>
        <w:rPr>
          <w:rFonts w:ascii="Calibri" w:cs="Calibri" w:eastAsia="Calibri" w:hAnsi="Calibri"/>
          <w:sz w:val="22"/>
          <w:szCs w:val="22"/>
        </w:rPr>
        <w:t xml:space="preserve"> du fichier est un micro-framework de test volontairement minimal. Elle prépare PHPUnit sans en imposer l'installation. Pour les stagiaires les plus avancés, c'est le bon moment pour montrer l'équivalent en PHPUnit et faire le rapprochement.</w:t>
      </w:r>
    </w:p>
    <w:p>
      <w:r>
        <w:br w:type="page"/>
      </w:r>
    </w:p>
    <w:p>
      <w:pPr>
        <w:pStyle w:val="Heading1"/>
        <w:spacing w:after="160" w:before="360"/>
      </w:pPr>
      <w:r>
        <w:rPr>
          <w:rFonts w:ascii="Calibri" w:cs="Calibri" w:eastAsia="Calibri" w:hAnsi="Calibri"/>
          <w:b/>
          <w:bCs/>
          <w:color w:val="1F4E79"/>
          <w:sz w:val="30"/>
          <w:szCs w:val="30"/>
        </w:rPr>
        <w:t xml:space="preserve">7. Amorce MVC — conduite de la démonstration (15h45)</w:t>
      </w:r>
    </w:p>
    <w:p>
      <w:pPr>
        <w:spacing w:after="120"/>
      </w:pPr>
      <w:r>
        <w:rPr>
          <w:rFonts w:ascii="Calibri" w:cs="Calibri" w:eastAsia="Calibri" w:hAnsi="Calibri"/>
          <w:sz w:val="22"/>
          <w:szCs w:val="22"/>
        </w:rPr>
        <w:t xml:space="preserve">Code de référence : </w:t>
      </w:r>
      <w:r>
        <w:rPr>
          <w:rFonts w:ascii="Consolas" w:cs="Consolas" w:eastAsia="Consolas" w:hAnsi="Consolas"/>
          <w:sz w:val="20"/>
          <w:szCs w:val="20"/>
          <w:shd w:fill="ECECEC" w:val="clear"/>
        </w:rPr>
        <w:t xml:space="preserve">formateur/amorce-mvc/</w:t>
      </w:r>
      <w:r>
        <w:rPr>
          <w:rFonts w:ascii="Calibri" w:cs="Calibri" w:eastAsia="Calibri" w:hAnsi="Calibri"/>
          <w:sz w:val="22"/>
          <w:szCs w:val="22"/>
        </w:rPr>
        <w:t xml:space="preserve">. Rappel du cadrage : </w:t>
      </w:r>
      <w:r>
        <w:rPr>
          <w:rFonts w:ascii="Calibri" w:cs="Calibri" w:eastAsia="Calibri" w:hAnsi="Calibri"/>
          <w:b/>
          <w:bCs/>
          <w:sz w:val="22"/>
          <w:szCs w:val="22"/>
        </w:rPr>
        <w:t xml:space="preserve">démonstration guidée, pas TP autonome</w:t>
      </w:r>
      <w:r>
        <w:rPr>
          <w:rFonts w:ascii="Calibri" w:cs="Calibri" w:eastAsia="Calibri" w:hAnsi="Calibri"/>
          <w:sz w:val="22"/>
          <w:szCs w:val="22"/>
        </w:rPr>
        <w:t xml:space="preserve">. 45 minutes, formateur au clavier, stagiaires qui reproduisent l'arborescence.</w:t>
      </w:r>
    </w:p>
    <w:p>
      <w:pPr>
        <w:pStyle w:val="Heading2"/>
        <w:spacing w:after="120" w:before="240"/>
      </w:pPr>
      <w:r>
        <w:rPr>
          <w:rFonts w:ascii="Calibri" w:cs="Calibri" w:eastAsia="Calibri" w:hAnsi="Calibri"/>
          <w:b/>
          <w:bCs/>
          <w:color w:val="1F4E79"/>
          <w:sz w:val="25"/>
          <w:szCs w:val="25"/>
        </w:rPr>
        <w:t xml:space="preserve">7.1 Déroulé minute par minute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000"/>
        <w:gridCol w:w="2800"/>
        <w:gridCol w:w="6300"/>
      </w:tblGrid>
      <w:tr>
        <w:trPr>
          <w:tblHeader/>
        </w:trPr>
        <w:tc>
          <w:tcPr>
            <w:tcW w:type="dxa" w:w="10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Durée</w:t>
            </w:r>
          </w:p>
        </w:tc>
        <w:tc>
          <w:tcPr>
            <w:tcW w:type="dxa" w:w="28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Séquence</w:t>
            </w:r>
          </w:p>
        </w:tc>
        <w:tc>
          <w:tcPr>
            <w:tcW w:type="dxa" w:w="63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Point à faire passer</w:t>
            </w:r>
          </w:p>
        </w:tc>
      </w:tr>
      <w:tr>
        <w:tc>
          <w:tcPr>
            <w:tcW w:type="dxa" w:w="1000"/>
            <w:tcMar>
              <w:top w:type="dxa" w:w="60"/>
              <w:left w:type="dxa" w:w="100"/>
              <w:bottom w:type="dxa" w:w="60"/>
              <w:right w:type="dxa" w:w="100"/>
            </w:tcMar>
          </w:tcPr>
          <w:p>
            <w:pPr>
              <w:spacing w:after="0"/>
            </w:pPr>
            <w:r>
              <w:rPr>
                <w:rFonts w:ascii="Calibri" w:cs="Calibri" w:eastAsia="Calibri" w:hAnsi="Calibri"/>
                <w:sz w:val="22"/>
                <w:szCs w:val="22"/>
              </w:rPr>
              <w:t xml:space="preserve">5 min</w:t>
            </w:r>
          </w:p>
        </w:tc>
        <w:tc>
          <w:tcPr>
            <w:tcW w:type="dxa" w:w="2800"/>
            <w:tcMar>
              <w:top w:type="dxa" w:w="60"/>
              <w:left w:type="dxa" w:w="100"/>
              <w:bottom w:type="dxa" w:w="60"/>
              <w:right w:type="dxa" w:w="100"/>
            </w:tcMar>
          </w:tcPr>
          <w:p>
            <w:pPr>
              <w:spacing w:after="0"/>
            </w:pPr>
            <w:r>
              <w:rPr>
                <w:rFonts w:ascii="Calibri" w:cs="Calibri" w:eastAsia="Calibri" w:hAnsi="Calibri"/>
                <w:sz w:val="22"/>
                <w:szCs w:val="22"/>
              </w:rPr>
              <w:t xml:space="preserve">Constat de départ</w:t>
            </w:r>
          </w:p>
        </w:tc>
        <w:tc>
          <w:tcPr>
            <w:tcW w:type="dxa" w:w="6300"/>
            <w:tcMar>
              <w:top w:type="dxa" w:w="60"/>
              <w:left w:type="dxa" w:w="100"/>
              <w:bottom w:type="dxa" w:w="60"/>
              <w:right w:type="dxa" w:w="100"/>
            </w:tcMar>
          </w:tcPr>
          <w:p>
            <w:pPr>
              <w:spacing w:after="0"/>
            </w:pPr>
            <w:r>
              <w:rPr>
                <w:rFonts w:ascii="Calibri" w:cs="Calibri" w:eastAsia="Calibri" w:hAnsi="Calibri"/>
                <w:sz w:val="22"/>
                <w:szCs w:val="22"/>
              </w:rPr>
              <w:t xml:space="preserve">Projeter </w:t>
            </w:r>
            <w:r>
              <w:rPr>
                <w:rFonts w:ascii="Consolas" w:cs="Consolas" w:eastAsia="Consolas" w:hAnsi="Consolas"/>
                <w:sz w:val="20"/>
                <w:szCs w:val="20"/>
                <w:shd w:fill="ECECEC" w:val="clear"/>
              </w:rPr>
              <w:t xml:space="preserve">etape3/index.php</w:t>
            </w:r>
            <w:r>
              <w:rPr>
                <w:rFonts w:ascii="Calibri" w:cs="Calibri" w:eastAsia="Calibri" w:hAnsi="Calibri"/>
                <w:sz w:val="22"/>
                <w:szCs w:val="22"/>
              </w:rPr>
              <w:t xml:space="preserve"> : SQL, logique et HTML dans un seul fichier. Faire nommer les problèmes par la salle.</w:t>
            </w:r>
          </w:p>
        </w:tc>
      </w:tr>
      <w:tr>
        <w:tc>
          <w:tcPr>
            <w:tcW w:type="dxa" w:w="1000"/>
            <w:tcMar>
              <w:top w:type="dxa" w:w="60"/>
              <w:left w:type="dxa" w:w="100"/>
              <w:bottom w:type="dxa" w:w="60"/>
              <w:right w:type="dxa" w:w="100"/>
            </w:tcMar>
          </w:tcPr>
          <w:p>
            <w:pPr>
              <w:spacing w:after="0"/>
            </w:pPr>
            <w:r>
              <w:rPr>
                <w:rFonts w:ascii="Calibri" w:cs="Calibri" w:eastAsia="Calibri" w:hAnsi="Calibri"/>
                <w:sz w:val="22"/>
                <w:szCs w:val="22"/>
              </w:rPr>
              <w:t xml:space="preserve">5 min</w:t>
            </w:r>
          </w:p>
        </w:tc>
        <w:tc>
          <w:tcPr>
            <w:tcW w:type="dxa" w:w="2800"/>
            <w:tcMar>
              <w:top w:type="dxa" w:w="60"/>
              <w:left w:type="dxa" w:w="100"/>
              <w:bottom w:type="dxa" w:w="60"/>
              <w:right w:type="dxa" w:w="100"/>
            </w:tcMar>
          </w:tcPr>
          <w:p>
            <w:pPr>
              <w:spacing w:after="0"/>
            </w:pPr>
            <w:r>
              <w:rPr>
                <w:rFonts w:ascii="Calibri" w:cs="Calibri" w:eastAsia="Calibri" w:hAnsi="Calibri"/>
                <w:sz w:val="22"/>
                <w:szCs w:val="22"/>
              </w:rPr>
              <w:t xml:space="preserve">Création de l'arborescence</w:t>
            </w:r>
          </w:p>
        </w:tc>
        <w:tc>
          <w:tcPr>
            <w:tcW w:type="dxa" w:w="6300"/>
            <w:tcMar>
              <w:top w:type="dxa" w:w="60"/>
              <w:left w:type="dxa" w:w="100"/>
              <w:bottom w:type="dxa" w:w="60"/>
              <w:right w:type="dxa" w:w="100"/>
            </w:tcMar>
          </w:tcPr>
          <w:p>
            <w:pPr>
              <w:spacing w:after="0"/>
            </w:pPr>
            <w:r>
              <w:rPr>
                <w:rFonts w:ascii="Calibri" w:cs="Calibri" w:eastAsia="Calibri" w:hAnsi="Calibri"/>
                <w:sz w:val="22"/>
                <w:szCs w:val="22"/>
              </w:rPr>
              <w:t xml:space="preserve">Chacun crée les dossiers. </w:t>
            </w:r>
            <w:r>
              <w:rPr>
                <w:rFonts w:ascii="Consolas" w:cs="Consolas" w:eastAsia="Consolas" w:hAnsi="Consolas"/>
                <w:sz w:val="20"/>
                <w:szCs w:val="20"/>
                <w:shd w:fill="ECECEC" w:val="clear"/>
              </w:rPr>
              <w:t xml:space="preserve">public/</w:t>
            </w:r>
            <w:r>
              <w:rPr>
                <w:rFonts w:ascii="Calibri" w:cs="Calibri" w:eastAsia="Calibri" w:hAnsi="Calibri"/>
                <w:sz w:val="22"/>
                <w:szCs w:val="22"/>
              </w:rPr>
              <w:t xml:space="preserve"> seul exposé au web, </w:t>
            </w:r>
            <w:r>
              <w:rPr>
                <w:rFonts w:ascii="Consolas" w:cs="Consolas" w:eastAsia="Consolas" w:hAnsi="Consolas"/>
                <w:sz w:val="20"/>
                <w:szCs w:val="20"/>
                <w:shd w:fill="ECECEC" w:val="clear"/>
              </w:rPr>
              <w:t xml:space="preserve">src/</w:t>
            </w:r>
            <w:r>
              <w:rPr>
                <w:rFonts w:ascii="Calibri" w:cs="Calibri" w:eastAsia="Calibri" w:hAnsi="Calibri"/>
                <w:sz w:val="22"/>
                <w:szCs w:val="22"/>
              </w:rPr>
              <w:t xml:space="preserve"> hors racine.</w:t>
            </w:r>
          </w:p>
        </w:tc>
      </w:tr>
      <w:tr>
        <w:tc>
          <w:tcPr>
            <w:tcW w:type="dxa" w:w="1000"/>
            <w:tcMar>
              <w:top w:type="dxa" w:w="60"/>
              <w:left w:type="dxa" w:w="100"/>
              <w:bottom w:type="dxa" w:w="60"/>
              <w:right w:type="dxa" w:w="100"/>
            </w:tcMar>
          </w:tcPr>
          <w:p>
            <w:pPr>
              <w:spacing w:after="0"/>
            </w:pPr>
            <w:r>
              <w:rPr>
                <w:rFonts w:ascii="Calibri" w:cs="Calibri" w:eastAsia="Calibri" w:hAnsi="Calibri"/>
                <w:sz w:val="22"/>
                <w:szCs w:val="22"/>
              </w:rPr>
              <w:t xml:space="preserve">10 min</w:t>
            </w:r>
          </w:p>
        </w:tc>
        <w:tc>
          <w:tcPr>
            <w:tcW w:type="dxa" w:w="2800"/>
            <w:tcMar>
              <w:top w:type="dxa" w:w="60"/>
              <w:left w:type="dxa" w:w="100"/>
              <w:bottom w:type="dxa" w:w="60"/>
              <w:right w:type="dxa" w:w="100"/>
            </w:tcMar>
          </w:tcPr>
          <w:p>
            <w:pPr>
              <w:spacing w:after="0"/>
            </w:pPr>
            <w:r>
              <w:rPr>
                <w:rFonts w:ascii="Calibri" w:cs="Calibri" w:eastAsia="Calibri" w:hAnsi="Calibri"/>
                <w:sz w:val="22"/>
                <w:szCs w:val="22"/>
              </w:rPr>
              <w:t xml:space="preserve">Le Controller</w:t>
            </w:r>
          </w:p>
        </w:tc>
        <w:tc>
          <w:tcPr>
            <w:tcW w:type="dxa" w:w="6300"/>
            <w:tcMar>
              <w:top w:type="dxa" w:w="60"/>
              <w:left w:type="dxa" w:w="100"/>
              <w:bottom w:type="dxa" w:w="60"/>
              <w:right w:type="dxa" w:w="100"/>
            </w:tcMar>
          </w:tcPr>
          <w:p>
            <w:pPr>
              <w:spacing w:after="0"/>
            </w:pPr>
            <w:r>
              <w:rPr>
                <w:rFonts w:ascii="Calibri" w:cs="Calibri" w:eastAsia="Calibri" w:hAnsi="Calibri"/>
                <w:sz w:val="22"/>
                <w:szCs w:val="22"/>
              </w:rPr>
              <w:t xml:space="preserve">Découper l'ancien index : ce qui valide et décide part ici.</w:t>
            </w:r>
          </w:p>
        </w:tc>
      </w:tr>
      <w:tr>
        <w:tc>
          <w:tcPr>
            <w:tcW w:type="dxa" w:w="1000"/>
            <w:tcMar>
              <w:top w:type="dxa" w:w="60"/>
              <w:left w:type="dxa" w:w="100"/>
              <w:bottom w:type="dxa" w:w="60"/>
              <w:right w:type="dxa" w:w="100"/>
            </w:tcMar>
          </w:tcPr>
          <w:p>
            <w:pPr>
              <w:spacing w:after="0"/>
            </w:pPr>
            <w:r>
              <w:rPr>
                <w:rFonts w:ascii="Calibri" w:cs="Calibri" w:eastAsia="Calibri" w:hAnsi="Calibri"/>
                <w:sz w:val="22"/>
                <w:szCs w:val="22"/>
              </w:rPr>
              <w:t xml:space="preserve">10 min</w:t>
            </w:r>
          </w:p>
        </w:tc>
        <w:tc>
          <w:tcPr>
            <w:tcW w:type="dxa" w:w="2800"/>
            <w:tcMar>
              <w:top w:type="dxa" w:w="60"/>
              <w:left w:type="dxa" w:w="100"/>
              <w:bottom w:type="dxa" w:w="60"/>
              <w:right w:type="dxa" w:w="100"/>
            </w:tcMar>
          </w:tcPr>
          <w:p>
            <w:pPr>
              <w:spacing w:after="0"/>
            </w:pPr>
            <w:r>
              <w:rPr>
                <w:rFonts w:ascii="Calibri" w:cs="Calibri" w:eastAsia="Calibri" w:hAnsi="Calibri"/>
                <w:sz w:val="22"/>
                <w:szCs w:val="22"/>
              </w:rPr>
              <w:t xml:space="preserve">La View</w:t>
            </w:r>
          </w:p>
        </w:tc>
        <w:tc>
          <w:tcPr>
            <w:tcW w:type="dxa" w:w="6300"/>
            <w:tcMar>
              <w:top w:type="dxa" w:w="60"/>
              <w:left w:type="dxa" w:w="100"/>
              <w:bottom w:type="dxa" w:w="60"/>
              <w:right w:type="dxa" w:w="100"/>
            </w:tcMar>
          </w:tcPr>
          <w:p>
            <w:pPr>
              <w:spacing w:after="0"/>
            </w:pPr>
            <w:r>
              <w:rPr>
                <w:rFonts w:ascii="Calibri" w:cs="Calibri" w:eastAsia="Calibri" w:hAnsi="Calibri"/>
                <w:sz w:val="22"/>
                <w:szCs w:val="22"/>
              </w:rPr>
              <w:t xml:space="preserve">Ce qui affiche part là. Règle : aucun SQL, aucune décision métier.</w:t>
            </w:r>
          </w:p>
        </w:tc>
      </w:tr>
      <w:tr>
        <w:tc>
          <w:tcPr>
            <w:tcW w:type="dxa" w:w="1000"/>
            <w:tcMar>
              <w:top w:type="dxa" w:w="60"/>
              <w:left w:type="dxa" w:w="100"/>
              <w:bottom w:type="dxa" w:w="60"/>
              <w:right w:type="dxa" w:w="100"/>
            </w:tcMar>
          </w:tcPr>
          <w:p>
            <w:pPr>
              <w:spacing w:after="0"/>
            </w:pPr>
            <w:r>
              <w:rPr>
                <w:rFonts w:ascii="Calibri" w:cs="Calibri" w:eastAsia="Calibri" w:hAnsi="Calibri"/>
                <w:sz w:val="22"/>
                <w:szCs w:val="22"/>
              </w:rPr>
              <w:t xml:space="preserve">8 min</w:t>
            </w:r>
          </w:p>
        </w:tc>
        <w:tc>
          <w:tcPr>
            <w:tcW w:type="dxa" w:w="2800"/>
            <w:tcMar>
              <w:top w:type="dxa" w:w="60"/>
              <w:left w:type="dxa" w:w="100"/>
              <w:bottom w:type="dxa" w:w="60"/>
              <w:right w:type="dxa" w:w="100"/>
            </w:tcMar>
          </w:tcPr>
          <w:p>
            <w:pPr>
              <w:spacing w:after="0"/>
            </w:pPr>
            <w:r>
              <w:rPr>
                <w:rFonts w:ascii="Calibri" w:cs="Calibri" w:eastAsia="Calibri" w:hAnsi="Calibri"/>
                <w:sz w:val="22"/>
                <w:szCs w:val="22"/>
              </w:rPr>
              <w:t xml:space="preserve">Le front controller</w:t>
            </w:r>
          </w:p>
        </w:tc>
        <w:tc>
          <w:tcPr>
            <w:tcW w:type="dxa" w:w="6300"/>
            <w:tcMar>
              <w:top w:type="dxa" w:w="60"/>
              <w:left w:type="dxa" w:w="100"/>
              <w:bottom w:type="dxa" w:w="60"/>
              <w:right w:type="dxa" w:w="100"/>
            </w:tcMar>
          </w:tcPr>
          <w:p>
            <w:pPr>
              <w:spacing w:after="0"/>
            </w:pPr>
            <w:r>
              <w:rPr>
                <w:rFonts w:ascii="Calibri" w:cs="Calibri" w:eastAsia="Calibri" w:hAnsi="Calibri"/>
                <w:sz w:val="22"/>
                <w:szCs w:val="22"/>
              </w:rPr>
              <w:t xml:space="preserve">Un seul point d'entrée, routage par </w:t>
            </w:r>
            <w:r>
              <w:rPr>
                <w:rFonts w:ascii="Consolas" w:cs="Consolas" w:eastAsia="Consolas" w:hAnsi="Consolas"/>
                <w:sz w:val="20"/>
                <w:szCs w:val="20"/>
                <w:shd w:fill="ECECEC" w:val="clear"/>
              </w:rPr>
              <w:t xml:space="preserve">match</w:t>
            </w:r>
            <w:r>
              <w:rPr>
                <w:rFonts w:ascii="Calibri" w:cs="Calibri" w:eastAsia="Calibri" w:hAnsi="Calibri"/>
                <w:sz w:val="22"/>
                <w:szCs w:val="22"/>
              </w:rPr>
              <w:t xml:space="preserve"> sur </w:t>
            </w:r>
            <w:r>
              <w:rPr>
                <w:rFonts w:ascii="Consolas" w:cs="Consolas" w:eastAsia="Consolas" w:hAnsi="Consolas"/>
                <w:sz w:val="20"/>
                <w:szCs w:val="20"/>
                <w:shd w:fill="ECECEC" w:val="clear"/>
              </w:rPr>
              <w:t xml:space="preserve">?action=</w:t>
            </w:r>
            <w:r>
              <w:rPr>
                <w:rFonts w:ascii="Calibri" w:cs="Calibri" w:eastAsia="Calibri" w:hAnsi="Calibri"/>
                <w:sz w:val="22"/>
                <w:szCs w:val="22"/>
              </w:rPr>
              <w:t xml:space="preserve">.</w:t>
            </w:r>
          </w:p>
        </w:tc>
      </w:tr>
      <w:tr>
        <w:tc>
          <w:tcPr>
            <w:tcW w:type="dxa" w:w="1000"/>
            <w:tcMar>
              <w:top w:type="dxa" w:w="60"/>
              <w:left w:type="dxa" w:w="100"/>
              <w:bottom w:type="dxa" w:w="60"/>
              <w:right w:type="dxa" w:w="100"/>
            </w:tcMar>
          </w:tcPr>
          <w:p>
            <w:pPr>
              <w:spacing w:after="0"/>
            </w:pPr>
            <w:r>
              <w:rPr>
                <w:rFonts w:ascii="Calibri" w:cs="Calibri" w:eastAsia="Calibri" w:hAnsi="Calibri"/>
                <w:sz w:val="22"/>
                <w:szCs w:val="22"/>
              </w:rPr>
              <w:t xml:space="preserve">7 min</w:t>
            </w:r>
          </w:p>
        </w:tc>
        <w:tc>
          <w:tcPr>
            <w:tcW w:type="dxa" w:w="2800"/>
            <w:tcMar>
              <w:top w:type="dxa" w:w="60"/>
              <w:left w:type="dxa" w:w="100"/>
              <w:bottom w:type="dxa" w:w="60"/>
              <w:right w:type="dxa" w:w="100"/>
            </w:tcMar>
          </w:tcPr>
          <w:p>
            <w:pPr>
              <w:spacing w:after="0"/>
            </w:pPr>
            <w:r>
              <w:rPr>
                <w:rFonts w:ascii="Calibri" w:cs="Calibri" w:eastAsia="Calibri" w:hAnsi="Calibri"/>
                <w:sz w:val="22"/>
                <w:szCs w:val="22"/>
              </w:rPr>
              <w:t xml:space="preserve">Débrief</w:t>
            </w:r>
          </w:p>
        </w:tc>
        <w:tc>
          <w:tcPr>
            <w:tcW w:type="dxa" w:w="6300"/>
            <w:tcMar>
              <w:top w:type="dxa" w:w="60"/>
              <w:left w:type="dxa" w:w="100"/>
              <w:bottom w:type="dxa" w:w="60"/>
              <w:right w:type="dxa" w:w="100"/>
            </w:tcMar>
          </w:tcPr>
          <w:p>
            <w:pPr>
              <w:spacing w:after="0"/>
            </w:pPr>
            <w:r>
              <w:rPr>
                <w:rFonts w:ascii="Calibri" w:cs="Calibri" w:eastAsia="Calibri" w:hAnsi="Calibri"/>
                <w:sz w:val="22"/>
                <w:szCs w:val="22"/>
              </w:rPr>
              <w:t xml:space="preserve">Question ouverte : « Où iriez-vous corriger un bug d'affichage ? Et un bug de requête ? »</w:t>
            </w:r>
          </w:p>
        </w:tc>
      </w:tr>
    </w:tbl>
    <w:p>
      <w:pPr>
        <w:pStyle w:val="Heading2"/>
        <w:spacing w:after="120" w:before="240"/>
      </w:pPr>
      <w:r>
        <w:rPr>
          <w:rFonts w:ascii="Calibri" w:cs="Calibri" w:eastAsia="Calibri" w:hAnsi="Calibri"/>
          <w:b/>
          <w:bCs/>
          <w:color w:val="1F4E79"/>
          <w:sz w:val="25"/>
          <w:szCs w:val="25"/>
        </w:rPr>
        <w:t xml:space="preserve">7.2 Ce qu'il ne faut pas faire en 45 minutes</w:t>
      </w:r>
    </w:p>
    <w:p>
      <w:pPr>
        <w:pStyle w:val="ListParagraph"/>
        <w:numPr>
          <w:ilvl w:val="0"/>
          <w:numId w:val="2"/>
        </w:numPr>
        <w:spacing w:after="60"/>
      </w:pPr>
      <w:r>
        <w:rPr>
          <w:rFonts w:ascii="Calibri" w:cs="Calibri" w:eastAsia="Calibri" w:hAnsi="Calibri"/>
          <w:b/>
          <w:bCs/>
          <w:sz w:val="22"/>
          <w:szCs w:val="22"/>
        </w:rPr>
        <w:t xml:space="preserve">Pas d'autoloader PSR-4 ni de Composer.</w:t>
      </w:r>
      <w:r>
        <w:rPr>
          <w:rFonts w:ascii="Calibri" w:cs="Calibri" w:eastAsia="Calibri" w:hAnsi="Calibri"/>
          <w:sz w:val="22"/>
          <w:szCs w:val="22"/>
        </w:rPr>
        <w:t xml:space="preserve"> Les </w:t>
      </w:r>
      <w:r>
        <w:rPr>
          <w:rFonts w:ascii="Consolas" w:cs="Consolas" w:eastAsia="Consolas" w:hAnsi="Consolas"/>
          <w:sz w:val="20"/>
          <w:szCs w:val="20"/>
          <w:shd w:fill="ECECEC" w:val="clear"/>
        </w:rPr>
        <w:t xml:space="preserve">require_once</w:t>
      </w:r>
      <w:r>
        <w:rPr>
          <w:rFonts w:ascii="Calibri" w:cs="Calibri" w:eastAsia="Calibri" w:hAnsi="Calibri"/>
          <w:sz w:val="22"/>
          <w:szCs w:val="22"/>
        </w:rPr>
        <w:t xml:space="preserve"> explicites sont plus lisibles pour une première fois. Composer viendra dans sa propre séquence.</w:t>
      </w:r>
    </w:p>
    <w:p>
      <w:pPr>
        <w:pStyle w:val="ListParagraph"/>
        <w:numPr>
          <w:ilvl w:val="0"/>
          <w:numId w:val="2"/>
        </w:numPr>
        <w:spacing w:after="60"/>
      </w:pPr>
      <w:r>
        <w:rPr>
          <w:rFonts w:ascii="Calibri" w:cs="Calibri" w:eastAsia="Calibri" w:hAnsi="Calibri"/>
          <w:b/>
          <w:bCs/>
          <w:sz w:val="22"/>
          <w:szCs w:val="22"/>
        </w:rPr>
        <w:t xml:space="preserve">Pas de routeur avec expressions régulières.</w:t>
      </w:r>
      <w:r>
        <w:rPr>
          <w:rFonts w:ascii="Calibri" w:cs="Calibri" w:eastAsia="Calibri" w:hAnsi="Calibri"/>
          <w:sz w:val="22"/>
          <w:szCs w:val="22"/>
        </w:rPr>
        <w:t xml:space="preserve"> Le </w:t>
      </w:r>
      <w:r>
        <w:rPr>
          <w:rFonts w:ascii="Consolas" w:cs="Consolas" w:eastAsia="Consolas" w:hAnsi="Consolas"/>
          <w:sz w:val="20"/>
          <w:szCs w:val="20"/>
          <w:shd w:fill="ECECEC" w:val="clear"/>
        </w:rPr>
        <w:t xml:space="preserve">match</w:t>
      </w:r>
      <w:r>
        <w:rPr>
          <w:rFonts w:ascii="Calibri" w:cs="Calibri" w:eastAsia="Calibri" w:hAnsi="Calibri"/>
          <w:sz w:val="22"/>
          <w:szCs w:val="22"/>
        </w:rPr>
        <w:t xml:space="preserve"> sur </w:t>
      </w:r>
      <w:r>
        <w:rPr>
          <w:rFonts w:ascii="Consolas" w:cs="Consolas" w:eastAsia="Consolas" w:hAnsi="Consolas"/>
          <w:sz w:val="20"/>
          <w:szCs w:val="20"/>
          <w:shd w:fill="ECECEC" w:val="clear"/>
        </w:rPr>
        <w:t xml:space="preserve">?action=</w:t>
      </w:r>
      <w:r>
        <w:rPr>
          <w:rFonts w:ascii="Calibri" w:cs="Calibri" w:eastAsia="Calibri" w:hAnsi="Calibri"/>
          <w:sz w:val="22"/>
          <w:szCs w:val="22"/>
        </w:rPr>
        <w:t xml:space="preserve"> suffit à faire passer l'idée.</w:t>
      </w:r>
    </w:p>
    <w:p>
      <w:pPr>
        <w:pStyle w:val="ListParagraph"/>
        <w:numPr>
          <w:ilvl w:val="0"/>
          <w:numId w:val="2"/>
        </w:numPr>
        <w:spacing w:after="60"/>
      </w:pPr>
      <w:r>
        <w:rPr>
          <w:rFonts w:ascii="Calibri" w:cs="Calibri" w:eastAsia="Calibri" w:hAnsi="Calibri"/>
          <w:b/>
          <w:bCs/>
          <w:sz w:val="22"/>
          <w:szCs w:val="22"/>
        </w:rPr>
        <w:t xml:space="preserve">Pas de namespaces.</w:t>
      </w:r>
      <w:r>
        <w:rPr>
          <w:rFonts w:ascii="Calibri" w:cs="Calibri" w:eastAsia="Calibri" w:hAnsi="Calibri"/>
          <w:sz w:val="22"/>
          <w:szCs w:val="22"/>
        </w:rPr>
        <w:t xml:space="preserve"> Ils ajoutent une couche de syntaxe sans rien apporter à la compréhension du MVC aujourd'hui.</w:t>
      </w:r>
    </w:p>
    <w:p>
      <w:pPr>
        <w:pStyle w:val="ListParagraph"/>
        <w:numPr>
          <w:ilvl w:val="0"/>
          <w:numId w:val="2"/>
        </w:numPr>
        <w:spacing w:after="60"/>
      </w:pPr>
      <w:r>
        <w:rPr>
          <w:rFonts w:ascii="Calibri" w:cs="Calibri" w:eastAsia="Calibri" w:hAnsi="Calibri"/>
          <w:b/>
          <w:bCs/>
          <w:sz w:val="22"/>
          <w:szCs w:val="22"/>
        </w:rPr>
        <w:t xml:space="preserve">Pas de « et dans Symfony c'est comme ça ».</w:t>
      </w:r>
      <w:r>
        <w:rPr>
          <w:rFonts w:ascii="Calibri" w:cs="Calibri" w:eastAsia="Calibri" w:hAnsi="Calibri"/>
          <w:sz w:val="22"/>
          <w:szCs w:val="22"/>
        </w:rPr>
        <w:t xml:space="preserve"> Tentant, mais contre-productif : les stagiaires retiennent le nom du framework et oublient le principe.</w:t>
      </w:r>
    </w:p>
    <w:p>
      <w:pPr>
        <w:pBdr>
          <w:left w:val="single" w:color="1F4E79" w:sz="18"/>
        </w:pBdr>
        <w:shd w:fill="FDEADA" w:val="clear"/>
        <w:spacing w:after="160" w:before="120"/>
        <w:ind w:left="240" w:right="240"/>
      </w:pPr>
      <w:r>
        <w:rPr>
          <w:rFonts w:ascii="Calibri" w:cs="Calibri" w:eastAsia="Calibri" w:hAnsi="Calibri"/>
          <w:b/>
          <w:bCs/>
          <w:sz w:val="22"/>
          <w:szCs w:val="22"/>
        </w:rPr>
        <w:t xml:space="preserve">[NOTE]  </w:t>
      </w:r>
      <w:r>
        <w:rPr>
          <w:rFonts w:ascii="Calibri" w:cs="Calibri" w:eastAsia="Calibri" w:hAnsi="Calibri"/>
          <w:sz w:val="22"/>
          <w:szCs w:val="22"/>
        </w:rPr>
        <w:t xml:space="preserve">Résistez à l'envie de faire plus. L'objectif de cette demi-heure est qu'à 17h chacun sache dire où va quel type de code. Un MVC incomplet mais compris vaut mieux qu'un MVC complet copié sous la dictée.</w:t>
      </w:r>
    </w:p>
    <w:p>
      <w:pPr>
        <w:pStyle w:val="Heading2"/>
        <w:spacing w:after="120" w:before="240"/>
      </w:pPr>
      <w:r>
        <w:rPr>
          <w:rFonts w:ascii="Calibri" w:cs="Calibri" w:eastAsia="Calibri" w:hAnsi="Calibri"/>
          <w:b/>
          <w:bCs/>
          <w:color w:val="1F4E79"/>
          <w:sz w:val="25"/>
          <w:szCs w:val="25"/>
        </w:rPr>
        <w:t xml:space="preserve">7.3 Question de clôture</w:t>
      </w:r>
    </w:p>
    <w:p>
      <w:pPr>
        <w:spacing w:after="120"/>
      </w:pPr>
      <w:r>
        <w:rPr>
          <w:rFonts w:ascii="Calibri" w:cs="Calibri" w:eastAsia="Calibri" w:hAnsi="Calibri"/>
          <w:sz w:val="22"/>
          <w:szCs w:val="22"/>
        </w:rPr>
        <w:t xml:space="preserve">Terminez sur cette question, à faire traiter en binôme pendant 2 minutes avant de mettre en commun :</w:t>
      </w:r>
    </w:p>
    <w:p>
      <w:pPr>
        <w:spacing w:after="120"/>
      </w:pPr>
      <w:r>
        <w:rPr>
          <w:rFonts w:ascii="Calibri" w:cs="Calibri" w:eastAsia="Calibri" w:hAnsi="Calibri"/>
          <w:i/>
          <w:iCs/>
          <w:sz w:val="22"/>
          <w:szCs w:val="22"/>
        </w:rPr>
        <w:t xml:space="preserve">« Claire vous demande d'ajouter un filtre par type de document sur le catalogue. Dans quel(s) fichier(s) intervenez-vous, et pourquoi pas dans les autres ? »</w:t>
      </w:r>
    </w:p>
    <w:p>
      <w:pPr>
        <w:spacing w:after="120"/>
      </w:pPr>
      <w:r>
        <w:rPr>
          <w:rFonts w:ascii="Calibri" w:cs="Calibri" w:eastAsia="Calibri" w:hAnsi="Calibri"/>
          <w:i/>
          <w:iCs/>
          <w:color w:val="555555"/>
          <w:sz w:val="22"/>
          <w:szCs w:val="22"/>
        </w:rPr>
        <w:t xml:space="preserve">*Réponse attendue : le Repository (nouvelle méthode </w:t>
      </w:r>
      <w:r>
        <w:rPr>
          <w:rFonts w:ascii="Consolas" w:cs="Consolas" w:eastAsia="Consolas" w:hAnsi="Consolas"/>
          <w:i/>
          <w:iCs/>
          <w:color w:val="555555"/>
          <w:sz w:val="20"/>
          <w:szCs w:val="20"/>
          <w:shd w:fill="ECECEC" w:val="clear"/>
        </w:rPr>
        <w:t xml:space="preserve">findByType()</w:t>
      </w:r>
      <w:r>
        <w:rPr>
          <w:rFonts w:ascii="Calibri" w:cs="Calibri" w:eastAsia="Calibri" w:hAnsi="Calibri"/>
          <w:i/>
          <w:iCs/>
          <w:color w:val="555555"/>
          <w:sz w:val="22"/>
          <w:szCs w:val="22"/>
        </w:rPr>
        <w:t xml:space="preserve">), le Controller (lecture et validation du paramètre), la Vue (le formulaire de filtre). Le point important n'est pas la liste, c'est que le stagiaire raisonne en responsabilités.*</w:t>
      </w:r>
    </w:p>
    <w:p>
      <w:r>
        <w:br w:type="page"/>
      </w:r>
    </w:p>
    <w:p>
      <w:pPr>
        <w:pStyle w:val="Heading1"/>
        <w:spacing w:after="160" w:before="360"/>
      </w:pPr>
      <w:r>
        <w:rPr>
          <w:rFonts w:ascii="Calibri" w:cs="Calibri" w:eastAsia="Calibri" w:hAnsi="Calibri"/>
          <w:b/>
          <w:bCs/>
          <w:color w:val="1F4E79"/>
          <w:sz w:val="30"/>
          <w:szCs w:val="30"/>
        </w:rPr>
        <w:t xml:space="preserve">8. Barème indicatif et grille de suivi</w:t>
      </w:r>
    </w:p>
    <w:p>
      <w:pPr>
        <w:pStyle w:val="Heading2"/>
        <w:spacing w:after="120" w:before="240"/>
      </w:pPr>
      <w:r>
        <w:rPr>
          <w:rFonts w:ascii="Calibri" w:cs="Calibri" w:eastAsia="Calibri" w:hAnsi="Calibri"/>
          <w:b/>
          <w:bCs/>
          <w:color w:val="1F4E79"/>
          <w:sz w:val="25"/>
          <w:szCs w:val="25"/>
        </w:rPr>
        <w:t xml:space="preserve">8.1 Barème indicatif — évaluation formative</w:t>
      </w:r>
    </w:p>
    <w:p>
      <w:pPr>
        <w:spacing w:after="120"/>
      </w:pPr>
      <w:r>
        <w:rPr>
          <w:rFonts w:ascii="Calibri" w:cs="Calibri" w:eastAsia="Calibri" w:hAnsi="Calibri"/>
          <w:sz w:val="22"/>
          <w:szCs w:val="22"/>
        </w:rPr>
        <w:t xml:space="preserve">Ce TP n'est pas un ECF. Ce barème sert au </w:t>
      </w:r>
      <w:r>
        <w:rPr>
          <w:rFonts w:ascii="Calibri" w:cs="Calibri" w:eastAsia="Calibri" w:hAnsi="Calibri"/>
          <w:b/>
          <w:bCs/>
          <w:sz w:val="22"/>
          <w:szCs w:val="22"/>
        </w:rPr>
        <w:t xml:space="preserve">positionnement</w:t>
      </w:r>
      <w:r>
        <w:rPr>
          <w:rFonts w:ascii="Calibri" w:cs="Calibri" w:eastAsia="Calibri" w:hAnsi="Calibri"/>
          <w:sz w:val="22"/>
          <w:szCs w:val="22"/>
        </w:rPr>
        <w:t xml:space="preserve">, pas à la notation certificative. Il permet d'objectiver le suivi et de repérer qui sécuriser avant l'évaluation en cours de formation.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5500"/>
      </w:tblGrid>
      <w:tr>
        <w:trPr>
          <w:tblHeader/>
        </w:trPr>
        <w:tc>
          <w:tcPr>
            <w:tcW w:type="dxa" w:w="34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Bloc évalué</w:t>
            </w:r>
          </w:p>
        </w:tc>
        <w:tc>
          <w:tcPr>
            <w:tcW w:type="dxa" w:w="12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Points</w:t>
            </w:r>
          </w:p>
        </w:tc>
        <w:tc>
          <w:tcPr>
            <w:tcW w:type="dxa" w:w="55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Détail</w:t>
            </w:r>
          </w:p>
        </w:tc>
      </w:tr>
      <w:tr>
        <w:tc>
          <w:tcPr>
            <w:tcW w:type="dxa" w:w="3400"/>
            <w:tcMar>
              <w:top w:type="dxa" w:w="60"/>
              <w:left w:type="dxa" w:w="100"/>
              <w:bottom w:type="dxa" w:w="60"/>
              <w:right w:type="dxa" w:w="100"/>
            </w:tcMar>
          </w:tcPr>
          <w:p>
            <w:pPr>
              <w:spacing w:after="0"/>
            </w:pPr>
            <w:r>
              <w:rPr>
                <w:rFonts w:ascii="Calibri" w:cs="Calibri" w:eastAsia="Calibri" w:hAnsi="Calibri"/>
                <w:sz w:val="22"/>
                <w:szCs w:val="22"/>
              </w:rPr>
              <w:t xml:space="preserve">Étape 1 — niveau 2</w:t>
            </w:r>
          </w:p>
        </w:tc>
        <w:tc>
          <w:tcPr>
            <w:tcW w:type="dxa" w:w="1200"/>
            <w:tcMar>
              <w:top w:type="dxa" w:w="60"/>
              <w:left w:type="dxa" w:w="100"/>
              <w:bottom w:type="dxa" w:w="60"/>
              <w:right w:type="dxa" w:w="100"/>
            </w:tcMar>
          </w:tcPr>
          <w:p>
            <w:pPr>
              <w:spacing w:after="0"/>
            </w:pPr>
            <w:r>
              <w:rPr>
                <w:rFonts w:ascii="Calibri" w:cs="Calibri" w:eastAsia="Calibri" w:hAnsi="Calibri"/>
                <w:sz w:val="22"/>
                <w:szCs w:val="22"/>
              </w:rPr>
              <w:t xml:space="preserve">4</w:t>
            </w:r>
          </w:p>
        </w:tc>
        <w:tc>
          <w:tcPr>
            <w:tcW w:type="dxa" w:w="5500"/>
            <w:tcMar>
              <w:top w:type="dxa" w:w="60"/>
              <w:left w:type="dxa" w:w="100"/>
              <w:bottom w:type="dxa" w:w="60"/>
              <w:right w:type="dxa" w:w="100"/>
            </w:tcMar>
          </w:tcPr>
          <w:p>
            <w:pPr>
              <w:spacing w:after="0"/>
            </w:pPr>
            <w:r>
              <w:rPr>
                <w:rFonts w:ascii="Calibri" w:cs="Calibri" w:eastAsia="Calibri" w:hAnsi="Calibri"/>
                <w:sz w:val="22"/>
                <w:szCs w:val="22"/>
              </w:rPr>
              <w:t xml:space="preserve">Encapsulation 1 · typage 1 · validation 1 · pas d'echo 1</w:t>
            </w:r>
          </w:p>
        </w:tc>
      </w:tr>
      <w:tr>
        <w:tc>
          <w:tcPr>
            <w:tcW w:type="dxa" w:w="3400"/>
            <w:tcMar>
              <w:top w:type="dxa" w:w="60"/>
              <w:left w:type="dxa" w:w="100"/>
              <w:bottom w:type="dxa" w:w="60"/>
              <w:right w:type="dxa" w:w="100"/>
            </w:tcMar>
          </w:tcPr>
          <w:p>
            <w:pPr>
              <w:spacing w:after="0"/>
            </w:pPr>
            <w:r>
              <w:rPr>
                <w:rFonts w:ascii="Calibri" w:cs="Calibri" w:eastAsia="Calibri" w:hAnsi="Calibri"/>
                <w:sz w:val="22"/>
                <w:szCs w:val="22"/>
              </w:rPr>
              <w:t xml:space="preserve">Étape 2 — niveau 2</w:t>
            </w:r>
          </w:p>
        </w:tc>
        <w:tc>
          <w:tcPr>
            <w:tcW w:type="dxa" w:w="1200"/>
            <w:tcMar>
              <w:top w:type="dxa" w:w="60"/>
              <w:left w:type="dxa" w:w="100"/>
              <w:bottom w:type="dxa" w:w="60"/>
              <w:right w:type="dxa" w:w="100"/>
            </w:tcMar>
          </w:tcPr>
          <w:p>
            <w:pPr>
              <w:spacing w:after="0"/>
            </w:pPr>
            <w:r>
              <w:rPr>
                <w:rFonts w:ascii="Calibri" w:cs="Calibri" w:eastAsia="Calibri" w:hAnsi="Calibri"/>
                <w:sz w:val="22"/>
                <w:szCs w:val="22"/>
              </w:rPr>
              <w:t xml:space="preserve">6</w:t>
            </w:r>
          </w:p>
        </w:tc>
        <w:tc>
          <w:tcPr>
            <w:tcW w:type="dxa" w:w="5500"/>
            <w:tcMar>
              <w:top w:type="dxa" w:w="60"/>
              <w:left w:type="dxa" w:w="100"/>
              <w:bottom w:type="dxa" w:w="60"/>
              <w:right w:type="dxa" w:w="100"/>
            </w:tcMar>
          </w:tcPr>
          <w:p>
            <w:pPr>
              <w:spacing w:after="0"/>
            </w:pPr>
            <w:r>
              <w:rPr>
                <w:rFonts w:ascii="Calibri" w:cs="Calibri" w:eastAsia="Calibri" w:hAnsi="Calibri"/>
                <w:sz w:val="22"/>
                <w:szCs w:val="22"/>
              </w:rPr>
              <w:t xml:space="preserve">Abstraite 1 · héritage 2 · interface 1 · polymorphisme 2</w:t>
            </w:r>
          </w:p>
        </w:tc>
      </w:tr>
      <w:tr>
        <w:tc>
          <w:tcPr>
            <w:tcW w:type="dxa" w:w="3400"/>
            <w:tcMar>
              <w:top w:type="dxa" w:w="60"/>
              <w:left w:type="dxa" w:w="100"/>
              <w:bottom w:type="dxa" w:w="60"/>
              <w:right w:type="dxa" w:w="100"/>
            </w:tcMar>
          </w:tcPr>
          <w:p>
            <w:pPr>
              <w:spacing w:after="0"/>
            </w:pPr>
            <w:r>
              <w:rPr>
                <w:rFonts w:ascii="Calibri" w:cs="Calibri" w:eastAsia="Calibri" w:hAnsi="Calibri"/>
                <w:sz w:val="22"/>
                <w:szCs w:val="22"/>
              </w:rPr>
              <w:t xml:space="preserve">Étape 3 — niveau 2</w:t>
            </w:r>
          </w:p>
        </w:tc>
        <w:tc>
          <w:tcPr>
            <w:tcW w:type="dxa" w:w="1200"/>
            <w:tcMar>
              <w:top w:type="dxa" w:w="60"/>
              <w:left w:type="dxa" w:w="100"/>
              <w:bottom w:type="dxa" w:w="60"/>
              <w:right w:type="dxa" w:w="100"/>
            </w:tcMar>
          </w:tcPr>
          <w:p>
            <w:pPr>
              <w:spacing w:after="0"/>
            </w:pPr>
            <w:r>
              <w:rPr>
                <w:rFonts w:ascii="Calibri" w:cs="Calibri" w:eastAsia="Calibri" w:hAnsi="Calibri"/>
                <w:sz w:val="22"/>
                <w:szCs w:val="22"/>
              </w:rPr>
              <w:t xml:space="preserve">7</w:t>
            </w:r>
          </w:p>
        </w:tc>
        <w:tc>
          <w:tcPr>
            <w:tcW w:type="dxa" w:w="5500"/>
            <w:tcMar>
              <w:top w:type="dxa" w:w="60"/>
              <w:left w:type="dxa" w:w="100"/>
              <w:bottom w:type="dxa" w:w="60"/>
              <w:right w:type="dxa" w:w="100"/>
            </w:tcMar>
          </w:tcPr>
          <w:p>
            <w:pPr>
              <w:spacing w:after="0"/>
            </w:pPr>
            <w:r>
              <w:rPr>
                <w:rFonts w:ascii="Calibri" w:cs="Calibri" w:eastAsia="Calibri" w:hAnsi="Calibri"/>
                <w:sz w:val="22"/>
                <w:szCs w:val="22"/>
              </w:rPr>
              <w:t xml:space="preserve">CRUD 2 · requêtes préparées 2 · validation entrées 2 · exceptions 1</w:t>
            </w:r>
          </w:p>
        </w:tc>
      </w:tr>
      <w:tr>
        <w:tc>
          <w:tcPr>
            <w:tcW w:type="dxa" w:w="3400"/>
            <w:tcMar>
              <w:top w:type="dxa" w:w="60"/>
              <w:left w:type="dxa" w:w="100"/>
              <w:bottom w:type="dxa" w:w="60"/>
              <w:right w:type="dxa" w:w="100"/>
            </w:tcMar>
          </w:tcPr>
          <w:p>
            <w:pPr>
              <w:spacing w:after="0"/>
            </w:pPr>
            <w:r>
              <w:rPr>
                <w:rFonts w:ascii="Calibri" w:cs="Calibri" w:eastAsia="Calibri" w:hAnsi="Calibri"/>
                <w:sz w:val="22"/>
                <w:szCs w:val="22"/>
              </w:rPr>
              <w:t xml:space="preserve">Qualité transverse</w:t>
            </w:r>
          </w:p>
        </w:tc>
        <w:tc>
          <w:tcPr>
            <w:tcW w:type="dxa" w:w="1200"/>
            <w:tcMar>
              <w:top w:type="dxa" w:w="60"/>
              <w:left w:type="dxa" w:w="100"/>
              <w:bottom w:type="dxa" w:w="60"/>
              <w:right w:type="dxa" w:w="100"/>
            </w:tcMar>
          </w:tcPr>
          <w:p>
            <w:pPr>
              <w:spacing w:after="0"/>
            </w:pPr>
            <w:r>
              <w:rPr>
                <w:rFonts w:ascii="Calibri" w:cs="Calibri" w:eastAsia="Calibri" w:hAnsi="Calibri"/>
                <w:sz w:val="22"/>
                <w:szCs w:val="22"/>
              </w:rPr>
              <w:t xml:space="preserve">3</w:t>
            </w:r>
          </w:p>
        </w:tc>
        <w:tc>
          <w:tcPr>
            <w:tcW w:type="dxa" w:w="5500"/>
            <w:tcMar>
              <w:top w:type="dxa" w:w="60"/>
              <w:left w:type="dxa" w:w="100"/>
              <w:bottom w:type="dxa" w:w="60"/>
              <w:right w:type="dxa" w:w="100"/>
            </w:tcMar>
          </w:tcPr>
          <w:p>
            <w:pPr>
              <w:spacing w:after="0"/>
            </w:pPr>
            <w:r>
              <w:rPr>
                <w:rFonts w:ascii="Calibri" w:cs="Calibri" w:eastAsia="Calibri" w:hAnsi="Calibri"/>
                <w:sz w:val="22"/>
                <w:szCs w:val="22"/>
              </w:rPr>
              <w:t xml:space="preserve">Nommage 1 · documentation 1 · historique Git 1</w:t>
            </w:r>
          </w:p>
        </w:tc>
      </w:tr>
      <w:tr>
        <w:tc>
          <w:tcPr>
            <w:tcW w:type="dxa" w:w="3400"/>
            <w:tcMar>
              <w:top w:type="dxa" w:w="60"/>
              <w:left w:type="dxa" w:w="100"/>
              <w:bottom w:type="dxa" w:w="60"/>
              <w:right w:type="dxa" w:w="100"/>
            </w:tcMar>
          </w:tcPr>
          <w:p>
            <w:pPr>
              <w:spacing w:after="0"/>
            </w:pPr>
            <w:r>
              <w:rPr>
                <w:rFonts w:ascii="Calibri" w:cs="Calibri" w:eastAsia="Calibri" w:hAnsi="Calibri"/>
                <w:b/>
                <w:bCs/>
                <w:sz w:val="22"/>
                <w:szCs w:val="22"/>
              </w:rPr>
              <w:t xml:space="preserve">Total socle</w:t>
            </w:r>
          </w:p>
        </w:tc>
        <w:tc>
          <w:tcPr>
            <w:tcW w:type="dxa" w:w="1200"/>
            <w:tcMar>
              <w:top w:type="dxa" w:w="60"/>
              <w:left w:type="dxa" w:w="100"/>
              <w:bottom w:type="dxa" w:w="60"/>
              <w:right w:type="dxa" w:w="100"/>
            </w:tcMar>
          </w:tcPr>
          <w:p>
            <w:pPr>
              <w:spacing w:after="0"/>
            </w:pPr>
            <w:r>
              <w:rPr>
                <w:rFonts w:ascii="Calibri" w:cs="Calibri" w:eastAsia="Calibri" w:hAnsi="Calibri"/>
                <w:b/>
                <w:bCs/>
                <w:sz w:val="22"/>
                <w:szCs w:val="22"/>
              </w:rPr>
              <w:t xml:space="preserve">20</w:t>
            </w:r>
          </w:p>
        </w:tc>
        <w:tc>
          <w:tcPr>
            <w:tcW w:type="dxa" w:w="5500"/>
            <w:tcMar>
              <w:top w:type="dxa" w:w="60"/>
              <w:left w:type="dxa" w:w="100"/>
              <w:bottom w:type="dxa" w:w="60"/>
              <w:right w:type="dxa" w:w="100"/>
            </w:tcMar>
          </w:tcPr>
          <w:p>
            <w:pPr>
              <w:spacing w:after="0"/>
            </w:pPr>
            <w:r>
              <w:rPr>
                <w:rFonts w:ascii="Calibri" w:cs="Calibri" w:eastAsia="Calibri" w:hAnsi="Calibri"/>
                <w:sz w:val="22"/>
                <w:szCs w:val="22"/>
              </w:rPr>
              <w:t xml:space="preserve">Le niveau 3 ne rapporte pas de points : il est hors barème</w:t>
            </w:r>
          </w:p>
        </w:tc>
      </w:tr>
    </w:tbl>
    <w:p>
      <w:pPr>
        <w:spacing w:after="60"/>
      </w:pPr>
    </w:p>
    <w:p>
      <w:pPr>
        <w:pBdr>
          <w:left w:val="single" w:color="1F4E79" w:sz="18"/>
        </w:pBdr>
        <w:shd w:fill="E2EFDA" w:val="clear"/>
        <w:spacing w:after="160" w:before="120"/>
        <w:ind w:left="240" w:right="240"/>
      </w:pPr>
      <w:r>
        <w:rPr>
          <w:rFonts w:ascii="Calibri" w:cs="Calibri" w:eastAsia="Calibri" w:hAnsi="Calibri"/>
          <w:b/>
          <w:bCs/>
          <w:sz w:val="22"/>
          <w:szCs w:val="22"/>
        </w:rPr>
        <w:t xml:space="preserve">[PRO TIP]  </w:t>
      </w:r>
      <w:r>
        <w:rPr>
          <w:rFonts w:ascii="Calibri" w:cs="Calibri" w:eastAsia="Calibri" w:hAnsi="Calibri"/>
          <w:sz w:val="22"/>
          <w:szCs w:val="22"/>
        </w:rPr>
        <w:t xml:space="preserve">Le fait que le niveau 3 ne rapporte aucun point est à annoncer clairement en début de journée. Sans cette annonce, les rapides se précipitent sur les extensions au détriment de la qualité de leur niveau 2, et vous vous retrouvez à évaluer du code d'extension bâclé posé sur un socle fragile.</w:t>
      </w:r>
    </w:p>
    <w:p>
      <w:pPr>
        <w:pStyle w:val="Heading2"/>
        <w:spacing w:after="120" w:before="240"/>
      </w:pPr>
      <w:r>
        <w:rPr>
          <w:rFonts w:ascii="Calibri" w:cs="Calibri" w:eastAsia="Calibri" w:hAnsi="Calibri"/>
          <w:b/>
          <w:bCs/>
          <w:color w:val="1F4E79"/>
          <w:sz w:val="25"/>
          <w:szCs w:val="25"/>
        </w:rPr>
        <w:t xml:space="preserve">8.2 Seuils d'interprétation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700"/>
      </w:tblGrid>
      <w:tr>
        <w:trPr>
          <w:tblHeader/>
        </w:trPr>
        <w:tc>
          <w:tcPr>
            <w:tcW w:type="dxa" w:w="12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Score</w:t>
            </w:r>
          </w:p>
        </w:tc>
        <w:tc>
          <w:tcPr>
            <w:tcW w:type="dxa" w:w="32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Lecture</w:t>
            </w:r>
          </w:p>
        </w:tc>
        <w:tc>
          <w:tcPr>
            <w:tcW w:type="dxa" w:w="57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Suite à donner</w:t>
            </w:r>
          </w:p>
        </w:tc>
      </w:tr>
      <w:tr>
        <w:tc>
          <w:tcPr>
            <w:tcW w:type="dxa" w:w="1200"/>
            <w:tcMar>
              <w:top w:type="dxa" w:w="60"/>
              <w:left w:type="dxa" w:w="100"/>
              <w:bottom w:type="dxa" w:w="60"/>
              <w:right w:type="dxa" w:w="100"/>
            </w:tcMar>
          </w:tcPr>
          <w:p>
            <w:pPr>
              <w:spacing w:after="0"/>
            </w:pPr>
            <w:r>
              <w:rPr>
                <w:rFonts w:ascii="Calibri" w:cs="Calibri" w:eastAsia="Calibri" w:hAnsi="Calibri"/>
                <w:sz w:val="22"/>
                <w:szCs w:val="22"/>
              </w:rPr>
              <w:t xml:space="preserve">16 – 20</w:t>
            </w:r>
          </w:p>
        </w:tc>
        <w:tc>
          <w:tcPr>
            <w:tcW w:type="dxa" w:w="3200"/>
            <w:tcMar>
              <w:top w:type="dxa" w:w="60"/>
              <w:left w:type="dxa" w:w="100"/>
              <w:bottom w:type="dxa" w:w="60"/>
              <w:right w:type="dxa" w:w="100"/>
            </w:tcMar>
          </w:tcPr>
          <w:p>
            <w:pPr>
              <w:spacing w:after="0"/>
            </w:pPr>
            <w:r>
              <w:rPr>
                <w:rFonts w:ascii="Calibri" w:cs="Calibri" w:eastAsia="Calibri" w:hAnsi="Calibri"/>
                <w:sz w:val="22"/>
                <w:szCs w:val="22"/>
              </w:rPr>
              <w:t xml:space="preserve">Socle POO acquis</w:t>
            </w:r>
          </w:p>
        </w:tc>
        <w:tc>
          <w:tcPr>
            <w:tcW w:type="dxa" w:w="5700"/>
            <w:tcMar>
              <w:top w:type="dxa" w:w="60"/>
              <w:left w:type="dxa" w:w="100"/>
              <w:bottom w:type="dxa" w:w="60"/>
              <w:right w:type="dxa" w:w="100"/>
            </w:tcMar>
          </w:tcPr>
          <w:p>
            <w:pPr>
              <w:spacing w:after="0"/>
            </w:pPr>
            <w:r>
              <w:rPr>
                <w:rFonts w:ascii="Calibri" w:cs="Calibri" w:eastAsia="Calibri" w:hAnsi="Calibri"/>
                <w:sz w:val="22"/>
                <w:szCs w:val="22"/>
              </w:rPr>
              <w:t xml:space="preserve">Orienter vers les extensions et le rôle de ressource pour la cohorte</w:t>
            </w:r>
          </w:p>
        </w:tc>
      </w:tr>
      <w:tr>
        <w:tc>
          <w:tcPr>
            <w:tcW w:type="dxa" w:w="1200"/>
            <w:tcMar>
              <w:top w:type="dxa" w:w="60"/>
              <w:left w:type="dxa" w:w="100"/>
              <w:bottom w:type="dxa" w:w="60"/>
              <w:right w:type="dxa" w:w="100"/>
            </w:tcMar>
          </w:tcPr>
          <w:p>
            <w:pPr>
              <w:spacing w:after="0"/>
            </w:pPr>
            <w:r>
              <w:rPr>
                <w:rFonts w:ascii="Calibri" w:cs="Calibri" w:eastAsia="Calibri" w:hAnsi="Calibri"/>
                <w:sz w:val="22"/>
                <w:szCs w:val="22"/>
              </w:rPr>
              <w:t xml:space="preserve">12 – 15</w:t>
            </w:r>
          </w:p>
        </w:tc>
        <w:tc>
          <w:tcPr>
            <w:tcW w:type="dxa" w:w="3200"/>
            <w:tcMar>
              <w:top w:type="dxa" w:w="60"/>
              <w:left w:type="dxa" w:w="100"/>
              <w:bottom w:type="dxa" w:w="60"/>
              <w:right w:type="dxa" w:w="100"/>
            </w:tcMar>
          </w:tcPr>
          <w:p>
            <w:pPr>
              <w:spacing w:after="0"/>
            </w:pPr>
            <w:r>
              <w:rPr>
                <w:rFonts w:ascii="Calibri" w:cs="Calibri" w:eastAsia="Calibri" w:hAnsi="Calibri"/>
                <w:sz w:val="22"/>
                <w:szCs w:val="22"/>
              </w:rPr>
              <w:t xml:space="preserve">Socle en cours d'acquisition</w:t>
            </w:r>
          </w:p>
        </w:tc>
        <w:tc>
          <w:tcPr>
            <w:tcW w:type="dxa" w:w="5700"/>
            <w:tcMar>
              <w:top w:type="dxa" w:w="60"/>
              <w:left w:type="dxa" w:w="100"/>
              <w:bottom w:type="dxa" w:w="60"/>
              <w:right w:type="dxa" w:w="100"/>
            </w:tcMar>
          </w:tcPr>
          <w:p>
            <w:pPr>
              <w:spacing w:after="0"/>
            </w:pPr>
            <w:r>
              <w:rPr>
                <w:rFonts w:ascii="Calibri" w:cs="Calibri" w:eastAsia="Calibri" w:hAnsi="Calibri"/>
                <w:sz w:val="22"/>
                <w:szCs w:val="22"/>
              </w:rPr>
              <w:t xml:space="preserve">Cibler la lacune précise, exercice court en début de séquence suivante</w:t>
            </w:r>
          </w:p>
        </w:tc>
      </w:tr>
      <w:tr>
        <w:tc>
          <w:tcPr>
            <w:tcW w:type="dxa" w:w="1200"/>
            <w:tcMar>
              <w:top w:type="dxa" w:w="60"/>
              <w:left w:type="dxa" w:w="100"/>
              <w:bottom w:type="dxa" w:w="60"/>
              <w:right w:type="dxa" w:w="100"/>
            </w:tcMar>
          </w:tcPr>
          <w:p>
            <w:pPr>
              <w:spacing w:after="0"/>
            </w:pPr>
            <w:r>
              <w:rPr>
                <w:rFonts w:ascii="Calibri" w:cs="Calibri" w:eastAsia="Calibri" w:hAnsi="Calibri"/>
                <w:sz w:val="22"/>
                <w:szCs w:val="22"/>
              </w:rPr>
              <w:t xml:space="preserve">8 – 11</w:t>
            </w:r>
          </w:p>
        </w:tc>
        <w:tc>
          <w:tcPr>
            <w:tcW w:type="dxa" w:w="3200"/>
            <w:tcMar>
              <w:top w:type="dxa" w:w="60"/>
              <w:left w:type="dxa" w:w="100"/>
              <w:bottom w:type="dxa" w:w="60"/>
              <w:right w:type="dxa" w:w="100"/>
            </w:tcMar>
          </w:tcPr>
          <w:p>
            <w:pPr>
              <w:spacing w:after="0"/>
            </w:pPr>
            <w:r>
              <w:rPr>
                <w:rFonts w:ascii="Calibri" w:cs="Calibri" w:eastAsia="Calibri" w:hAnsi="Calibri"/>
                <w:sz w:val="22"/>
                <w:szCs w:val="22"/>
              </w:rPr>
              <w:t xml:space="preserve">Fragile sur l'objet</w:t>
            </w:r>
          </w:p>
        </w:tc>
        <w:tc>
          <w:tcPr>
            <w:tcW w:type="dxa" w:w="5700"/>
            <w:tcMar>
              <w:top w:type="dxa" w:w="60"/>
              <w:left w:type="dxa" w:w="100"/>
              <w:bottom w:type="dxa" w:w="60"/>
              <w:right w:type="dxa" w:w="100"/>
            </w:tcMar>
          </w:tcPr>
          <w:p>
            <w:pPr>
              <w:spacing w:after="0"/>
            </w:pPr>
            <w:r>
              <w:rPr>
                <w:rFonts w:ascii="Calibri" w:cs="Calibri" w:eastAsia="Calibri" w:hAnsi="Calibri"/>
                <w:sz w:val="22"/>
                <w:szCs w:val="22"/>
              </w:rPr>
              <w:t xml:space="preserve">Reprise individuelle sur </w:t>
            </w:r>
            <w:r>
              <w:rPr>
                <w:rFonts w:ascii="Consolas" w:cs="Consolas" w:eastAsia="Consolas" w:hAnsi="Consolas"/>
                <w:sz w:val="20"/>
                <w:szCs w:val="20"/>
                <w:shd w:fill="ECECEC" w:val="clear"/>
              </w:rPr>
              <w:t xml:space="preserve">$this</w:t>
            </w:r>
            <w:r>
              <w:rPr>
                <w:rFonts w:ascii="Calibri" w:cs="Calibri" w:eastAsia="Calibri" w:hAnsi="Calibri"/>
                <w:sz w:val="22"/>
                <w:szCs w:val="22"/>
              </w:rPr>
              <w:t xml:space="preserve"> et l'héritage avant d'aller plus loin</w:t>
            </w:r>
          </w:p>
        </w:tc>
      </w:tr>
      <w:tr>
        <w:tc>
          <w:tcPr>
            <w:tcW w:type="dxa" w:w="1200"/>
            <w:tcMar>
              <w:top w:type="dxa" w:w="60"/>
              <w:left w:type="dxa" w:w="100"/>
              <w:bottom w:type="dxa" w:w="60"/>
              <w:right w:type="dxa" w:w="100"/>
            </w:tcMar>
          </w:tcPr>
          <w:p>
            <w:pPr>
              <w:spacing w:after="0"/>
            </w:pPr>
            <w:r>
              <w:rPr>
                <w:rFonts w:ascii="Calibri" w:cs="Calibri" w:eastAsia="Calibri" w:hAnsi="Calibri"/>
                <w:sz w:val="22"/>
                <w:szCs w:val="22"/>
              </w:rPr>
              <w:t xml:space="preserve">&lt; 8</w:t>
            </w:r>
          </w:p>
        </w:tc>
        <w:tc>
          <w:tcPr>
            <w:tcW w:type="dxa" w:w="3200"/>
            <w:tcMar>
              <w:top w:type="dxa" w:w="60"/>
              <w:left w:type="dxa" w:w="100"/>
              <w:bottom w:type="dxa" w:w="60"/>
              <w:right w:type="dxa" w:w="100"/>
            </w:tcMar>
          </w:tcPr>
          <w:p>
            <w:pPr>
              <w:spacing w:after="0"/>
            </w:pPr>
            <w:r>
              <w:rPr>
                <w:rFonts w:ascii="Calibri" w:cs="Calibri" w:eastAsia="Calibri" w:hAnsi="Calibri"/>
                <w:sz w:val="22"/>
                <w:szCs w:val="22"/>
              </w:rPr>
              <w:t xml:space="preserve">Prérequis non consolidés</w:t>
            </w:r>
          </w:p>
        </w:tc>
        <w:tc>
          <w:tcPr>
            <w:tcW w:type="dxa" w:w="5700"/>
            <w:tcMar>
              <w:top w:type="dxa" w:w="60"/>
              <w:left w:type="dxa" w:w="100"/>
              <w:bottom w:type="dxa" w:w="60"/>
              <w:right w:type="dxa" w:w="100"/>
            </w:tcMar>
          </w:tcPr>
          <w:p>
            <w:pPr>
              <w:spacing w:after="0"/>
            </w:pPr>
            <w:r>
              <w:rPr>
                <w:rFonts w:ascii="Calibri" w:cs="Calibri" w:eastAsia="Calibri" w:hAnsi="Calibri"/>
                <w:sz w:val="22"/>
                <w:szCs w:val="22"/>
              </w:rPr>
              <w:t xml:space="preserve">Vérifier le PHP procédural en amont — le problème n'est pas la POO</w:t>
            </w:r>
          </w:p>
        </w:tc>
      </w:tr>
    </w:tbl>
    <w:p>
      <w:pPr>
        <w:pStyle w:val="Heading2"/>
        <w:spacing w:after="120" w:before="240"/>
      </w:pPr>
      <w:r>
        <w:rPr>
          <w:rFonts w:ascii="Calibri" w:cs="Calibri" w:eastAsia="Calibri" w:hAnsi="Calibri"/>
          <w:b/>
          <w:bCs/>
          <w:color w:val="1F4E79"/>
          <w:sz w:val="25"/>
          <w:szCs w:val="25"/>
        </w:rPr>
        <w:t xml:space="preserve">8.3 Grille de suivi individuel</w:t>
      </w:r>
    </w:p>
    <w:p>
      <w:pPr>
        <w:spacing w:after="120"/>
      </w:pPr>
      <w:r>
        <w:rPr>
          <w:rFonts w:ascii="Calibri" w:cs="Calibri" w:eastAsia="Calibri" w:hAnsi="Calibri"/>
          <w:sz w:val="22"/>
          <w:szCs w:val="22"/>
        </w:rPr>
        <w:t xml:space="preserve">Une ligne par stagiaire, à remplir pendant le TP et non a posteriori. Les colonnes E1/E2/E3 se cochent au niveau 2 atteint.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900"/>
        <w:gridCol w:w="600"/>
        <w:gridCol w:w="600"/>
        <w:gridCol w:w="600"/>
        <w:gridCol w:w="800"/>
        <w:gridCol w:w="3100"/>
        <w:gridCol w:w="2500"/>
      </w:tblGrid>
      <w:tr>
        <w:trPr>
          <w:tblHeader/>
        </w:trPr>
        <w:tc>
          <w:tcPr>
            <w:tcW w:type="dxa" w:w="19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Stagiaire</w:t>
            </w:r>
          </w:p>
        </w:tc>
        <w:tc>
          <w:tcPr>
            <w:tcW w:type="dxa" w:w="6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E1</w:t>
            </w:r>
          </w:p>
        </w:tc>
        <w:tc>
          <w:tcPr>
            <w:tcW w:type="dxa" w:w="6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E2</w:t>
            </w:r>
          </w:p>
        </w:tc>
        <w:tc>
          <w:tcPr>
            <w:tcW w:type="dxa" w:w="6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E3</w:t>
            </w:r>
          </w:p>
        </w:tc>
        <w:tc>
          <w:tcPr>
            <w:tcW w:type="dxa" w:w="8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Niv. 3</w:t>
            </w:r>
          </w:p>
        </w:tc>
        <w:tc>
          <w:tcPr>
            <w:tcW w:type="dxa" w:w="31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Point de vigilance</w:t>
            </w:r>
          </w:p>
        </w:tc>
        <w:tc>
          <w:tcPr>
            <w:tcW w:type="dxa" w:w="2500"/>
            <w:shd w:fill="1F4E79" w:val="clear"/>
            <w:tcMar>
              <w:top w:type="dxa" w:w="60"/>
              <w:left w:type="dxa" w:w="100"/>
              <w:bottom w:type="dxa" w:w="60"/>
              <w:right w:type="dxa" w:w="100"/>
            </w:tcMar>
          </w:tcPr>
          <w:p>
            <w:pPr>
              <w:spacing w:after="0"/>
            </w:pPr>
            <w:r>
              <w:rPr>
                <w:rFonts w:ascii="Calibri" w:cs="Calibri" w:eastAsia="Calibri" w:hAnsi="Calibri"/>
                <w:b/>
                <w:bCs/>
                <w:color w:val="FFFFFF"/>
                <w:sz w:val="22"/>
                <w:szCs w:val="22"/>
              </w:rPr>
              <w:t xml:space="preserve">Restitution orale</w:t>
            </w:r>
          </w:p>
        </w:tc>
      </w:tr>
      <w:tr>
        <w:tc>
          <w:tcPr>
            <w:tcW w:type="dxa" w:w="19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800"/>
            <w:tcMar>
              <w:top w:type="dxa" w:w="60"/>
              <w:left w:type="dxa" w:w="100"/>
              <w:bottom w:type="dxa" w:w="60"/>
              <w:right w:type="dxa" w:w="100"/>
            </w:tcMar>
          </w:tcPr>
          <w:p>
            <w:pPr>
              <w:spacing w:after="0"/>
            </w:pPr>
          </w:p>
        </w:tc>
        <w:tc>
          <w:tcPr>
            <w:tcW w:type="dxa" w:w="3100"/>
            <w:tcMar>
              <w:top w:type="dxa" w:w="60"/>
              <w:left w:type="dxa" w:w="100"/>
              <w:bottom w:type="dxa" w:w="60"/>
              <w:right w:type="dxa" w:w="100"/>
            </w:tcMar>
          </w:tcPr>
          <w:p>
            <w:pPr>
              <w:spacing w:after="0"/>
            </w:pPr>
          </w:p>
        </w:tc>
        <w:tc>
          <w:tcPr>
            <w:tcW w:type="dxa" w:w="2500"/>
            <w:tcMar>
              <w:top w:type="dxa" w:w="60"/>
              <w:left w:type="dxa" w:w="100"/>
              <w:bottom w:type="dxa" w:w="60"/>
              <w:right w:type="dxa" w:w="100"/>
            </w:tcMar>
          </w:tcPr>
          <w:p>
            <w:pPr>
              <w:spacing w:after="0"/>
            </w:pPr>
          </w:p>
        </w:tc>
      </w:tr>
      <w:tr>
        <w:tc>
          <w:tcPr>
            <w:tcW w:type="dxa" w:w="19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800"/>
            <w:tcMar>
              <w:top w:type="dxa" w:w="60"/>
              <w:left w:type="dxa" w:w="100"/>
              <w:bottom w:type="dxa" w:w="60"/>
              <w:right w:type="dxa" w:w="100"/>
            </w:tcMar>
          </w:tcPr>
          <w:p>
            <w:pPr>
              <w:spacing w:after="0"/>
            </w:pPr>
          </w:p>
        </w:tc>
        <w:tc>
          <w:tcPr>
            <w:tcW w:type="dxa" w:w="3100"/>
            <w:tcMar>
              <w:top w:type="dxa" w:w="60"/>
              <w:left w:type="dxa" w:w="100"/>
              <w:bottom w:type="dxa" w:w="60"/>
              <w:right w:type="dxa" w:w="100"/>
            </w:tcMar>
          </w:tcPr>
          <w:p>
            <w:pPr>
              <w:spacing w:after="0"/>
            </w:pPr>
          </w:p>
        </w:tc>
        <w:tc>
          <w:tcPr>
            <w:tcW w:type="dxa" w:w="2500"/>
            <w:tcMar>
              <w:top w:type="dxa" w:w="60"/>
              <w:left w:type="dxa" w:w="100"/>
              <w:bottom w:type="dxa" w:w="60"/>
              <w:right w:type="dxa" w:w="100"/>
            </w:tcMar>
          </w:tcPr>
          <w:p>
            <w:pPr>
              <w:spacing w:after="0"/>
            </w:pPr>
          </w:p>
        </w:tc>
      </w:tr>
      <w:tr>
        <w:tc>
          <w:tcPr>
            <w:tcW w:type="dxa" w:w="19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800"/>
            <w:tcMar>
              <w:top w:type="dxa" w:w="60"/>
              <w:left w:type="dxa" w:w="100"/>
              <w:bottom w:type="dxa" w:w="60"/>
              <w:right w:type="dxa" w:w="100"/>
            </w:tcMar>
          </w:tcPr>
          <w:p>
            <w:pPr>
              <w:spacing w:after="0"/>
            </w:pPr>
          </w:p>
        </w:tc>
        <w:tc>
          <w:tcPr>
            <w:tcW w:type="dxa" w:w="3100"/>
            <w:tcMar>
              <w:top w:type="dxa" w:w="60"/>
              <w:left w:type="dxa" w:w="100"/>
              <w:bottom w:type="dxa" w:w="60"/>
              <w:right w:type="dxa" w:w="100"/>
            </w:tcMar>
          </w:tcPr>
          <w:p>
            <w:pPr>
              <w:spacing w:after="0"/>
            </w:pPr>
          </w:p>
        </w:tc>
        <w:tc>
          <w:tcPr>
            <w:tcW w:type="dxa" w:w="2500"/>
            <w:tcMar>
              <w:top w:type="dxa" w:w="60"/>
              <w:left w:type="dxa" w:w="100"/>
              <w:bottom w:type="dxa" w:w="60"/>
              <w:right w:type="dxa" w:w="100"/>
            </w:tcMar>
          </w:tcPr>
          <w:p>
            <w:pPr>
              <w:spacing w:after="0"/>
            </w:pPr>
          </w:p>
        </w:tc>
      </w:tr>
      <w:tr>
        <w:tc>
          <w:tcPr>
            <w:tcW w:type="dxa" w:w="19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800"/>
            <w:tcMar>
              <w:top w:type="dxa" w:w="60"/>
              <w:left w:type="dxa" w:w="100"/>
              <w:bottom w:type="dxa" w:w="60"/>
              <w:right w:type="dxa" w:w="100"/>
            </w:tcMar>
          </w:tcPr>
          <w:p>
            <w:pPr>
              <w:spacing w:after="0"/>
            </w:pPr>
          </w:p>
        </w:tc>
        <w:tc>
          <w:tcPr>
            <w:tcW w:type="dxa" w:w="3100"/>
            <w:tcMar>
              <w:top w:type="dxa" w:w="60"/>
              <w:left w:type="dxa" w:w="100"/>
              <w:bottom w:type="dxa" w:w="60"/>
              <w:right w:type="dxa" w:w="100"/>
            </w:tcMar>
          </w:tcPr>
          <w:p>
            <w:pPr>
              <w:spacing w:after="0"/>
            </w:pPr>
          </w:p>
        </w:tc>
        <w:tc>
          <w:tcPr>
            <w:tcW w:type="dxa" w:w="2500"/>
            <w:tcMar>
              <w:top w:type="dxa" w:w="60"/>
              <w:left w:type="dxa" w:w="100"/>
              <w:bottom w:type="dxa" w:w="60"/>
              <w:right w:type="dxa" w:w="100"/>
            </w:tcMar>
          </w:tcPr>
          <w:p>
            <w:pPr>
              <w:spacing w:after="0"/>
            </w:pPr>
          </w:p>
        </w:tc>
      </w:tr>
      <w:tr>
        <w:tc>
          <w:tcPr>
            <w:tcW w:type="dxa" w:w="19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800"/>
            <w:tcMar>
              <w:top w:type="dxa" w:w="60"/>
              <w:left w:type="dxa" w:w="100"/>
              <w:bottom w:type="dxa" w:w="60"/>
              <w:right w:type="dxa" w:w="100"/>
            </w:tcMar>
          </w:tcPr>
          <w:p>
            <w:pPr>
              <w:spacing w:after="0"/>
            </w:pPr>
          </w:p>
        </w:tc>
        <w:tc>
          <w:tcPr>
            <w:tcW w:type="dxa" w:w="3100"/>
            <w:tcMar>
              <w:top w:type="dxa" w:w="60"/>
              <w:left w:type="dxa" w:w="100"/>
              <w:bottom w:type="dxa" w:w="60"/>
              <w:right w:type="dxa" w:w="100"/>
            </w:tcMar>
          </w:tcPr>
          <w:p>
            <w:pPr>
              <w:spacing w:after="0"/>
            </w:pPr>
          </w:p>
        </w:tc>
        <w:tc>
          <w:tcPr>
            <w:tcW w:type="dxa" w:w="2500"/>
            <w:tcMar>
              <w:top w:type="dxa" w:w="60"/>
              <w:left w:type="dxa" w:w="100"/>
              <w:bottom w:type="dxa" w:w="60"/>
              <w:right w:type="dxa" w:w="100"/>
            </w:tcMar>
          </w:tcPr>
          <w:p>
            <w:pPr>
              <w:spacing w:after="0"/>
            </w:pPr>
          </w:p>
        </w:tc>
      </w:tr>
      <w:tr>
        <w:tc>
          <w:tcPr>
            <w:tcW w:type="dxa" w:w="19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800"/>
            <w:tcMar>
              <w:top w:type="dxa" w:w="60"/>
              <w:left w:type="dxa" w:w="100"/>
              <w:bottom w:type="dxa" w:w="60"/>
              <w:right w:type="dxa" w:w="100"/>
            </w:tcMar>
          </w:tcPr>
          <w:p>
            <w:pPr>
              <w:spacing w:after="0"/>
            </w:pPr>
          </w:p>
        </w:tc>
        <w:tc>
          <w:tcPr>
            <w:tcW w:type="dxa" w:w="3100"/>
            <w:tcMar>
              <w:top w:type="dxa" w:w="60"/>
              <w:left w:type="dxa" w:w="100"/>
              <w:bottom w:type="dxa" w:w="60"/>
              <w:right w:type="dxa" w:w="100"/>
            </w:tcMar>
          </w:tcPr>
          <w:p>
            <w:pPr>
              <w:spacing w:after="0"/>
            </w:pPr>
          </w:p>
        </w:tc>
        <w:tc>
          <w:tcPr>
            <w:tcW w:type="dxa" w:w="2500"/>
            <w:tcMar>
              <w:top w:type="dxa" w:w="60"/>
              <w:left w:type="dxa" w:w="100"/>
              <w:bottom w:type="dxa" w:w="60"/>
              <w:right w:type="dxa" w:w="100"/>
            </w:tcMar>
          </w:tcPr>
          <w:p>
            <w:pPr>
              <w:spacing w:after="0"/>
            </w:pPr>
          </w:p>
        </w:tc>
      </w:tr>
      <w:tr>
        <w:tc>
          <w:tcPr>
            <w:tcW w:type="dxa" w:w="19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800"/>
            <w:tcMar>
              <w:top w:type="dxa" w:w="60"/>
              <w:left w:type="dxa" w:w="100"/>
              <w:bottom w:type="dxa" w:w="60"/>
              <w:right w:type="dxa" w:w="100"/>
            </w:tcMar>
          </w:tcPr>
          <w:p>
            <w:pPr>
              <w:spacing w:after="0"/>
            </w:pPr>
          </w:p>
        </w:tc>
        <w:tc>
          <w:tcPr>
            <w:tcW w:type="dxa" w:w="3100"/>
            <w:tcMar>
              <w:top w:type="dxa" w:w="60"/>
              <w:left w:type="dxa" w:w="100"/>
              <w:bottom w:type="dxa" w:w="60"/>
              <w:right w:type="dxa" w:w="100"/>
            </w:tcMar>
          </w:tcPr>
          <w:p>
            <w:pPr>
              <w:spacing w:after="0"/>
            </w:pPr>
          </w:p>
        </w:tc>
        <w:tc>
          <w:tcPr>
            <w:tcW w:type="dxa" w:w="2500"/>
            <w:tcMar>
              <w:top w:type="dxa" w:w="60"/>
              <w:left w:type="dxa" w:w="100"/>
              <w:bottom w:type="dxa" w:w="60"/>
              <w:right w:type="dxa" w:w="100"/>
            </w:tcMar>
          </w:tcPr>
          <w:p>
            <w:pPr>
              <w:spacing w:after="0"/>
            </w:pPr>
          </w:p>
        </w:tc>
      </w:tr>
      <w:tr>
        <w:tc>
          <w:tcPr>
            <w:tcW w:type="dxa" w:w="19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800"/>
            <w:tcMar>
              <w:top w:type="dxa" w:w="60"/>
              <w:left w:type="dxa" w:w="100"/>
              <w:bottom w:type="dxa" w:w="60"/>
              <w:right w:type="dxa" w:w="100"/>
            </w:tcMar>
          </w:tcPr>
          <w:p>
            <w:pPr>
              <w:spacing w:after="0"/>
            </w:pPr>
          </w:p>
        </w:tc>
        <w:tc>
          <w:tcPr>
            <w:tcW w:type="dxa" w:w="3100"/>
            <w:tcMar>
              <w:top w:type="dxa" w:w="60"/>
              <w:left w:type="dxa" w:w="100"/>
              <w:bottom w:type="dxa" w:w="60"/>
              <w:right w:type="dxa" w:w="100"/>
            </w:tcMar>
          </w:tcPr>
          <w:p>
            <w:pPr>
              <w:spacing w:after="0"/>
            </w:pPr>
          </w:p>
        </w:tc>
        <w:tc>
          <w:tcPr>
            <w:tcW w:type="dxa" w:w="2500"/>
            <w:tcMar>
              <w:top w:type="dxa" w:w="60"/>
              <w:left w:type="dxa" w:w="100"/>
              <w:bottom w:type="dxa" w:w="60"/>
              <w:right w:type="dxa" w:w="100"/>
            </w:tcMar>
          </w:tcPr>
          <w:p>
            <w:pPr>
              <w:spacing w:after="0"/>
            </w:pPr>
          </w:p>
        </w:tc>
      </w:tr>
      <w:tr>
        <w:tc>
          <w:tcPr>
            <w:tcW w:type="dxa" w:w="19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800"/>
            <w:tcMar>
              <w:top w:type="dxa" w:w="60"/>
              <w:left w:type="dxa" w:w="100"/>
              <w:bottom w:type="dxa" w:w="60"/>
              <w:right w:type="dxa" w:w="100"/>
            </w:tcMar>
          </w:tcPr>
          <w:p>
            <w:pPr>
              <w:spacing w:after="0"/>
            </w:pPr>
          </w:p>
        </w:tc>
        <w:tc>
          <w:tcPr>
            <w:tcW w:type="dxa" w:w="3100"/>
            <w:tcMar>
              <w:top w:type="dxa" w:w="60"/>
              <w:left w:type="dxa" w:w="100"/>
              <w:bottom w:type="dxa" w:w="60"/>
              <w:right w:type="dxa" w:w="100"/>
            </w:tcMar>
          </w:tcPr>
          <w:p>
            <w:pPr>
              <w:spacing w:after="0"/>
            </w:pPr>
          </w:p>
        </w:tc>
        <w:tc>
          <w:tcPr>
            <w:tcW w:type="dxa" w:w="2500"/>
            <w:tcMar>
              <w:top w:type="dxa" w:w="60"/>
              <w:left w:type="dxa" w:w="100"/>
              <w:bottom w:type="dxa" w:w="60"/>
              <w:right w:type="dxa" w:w="100"/>
            </w:tcMar>
          </w:tcPr>
          <w:p>
            <w:pPr>
              <w:spacing w:after="0"/>
            </w:pPr>
          </w:p>
        </w:tc>
      </w:tr>
      <w:tr>
        <w:tc>
          <w:tcPr>
            <w:tcW w:type="dxa" w:w="19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800"/>
            <w:tcMar>
              <w:top w:type="dxa" w:w="60"/>
              <w:left w:type="dxa" w:w="100"/>
              <w:bottom w:type="dxa" w:w="60"/>
              <w:right w:type="dxa" w:w="100"/>
            </w:tcMar>
          </w:tcPr>
          <w:p>
            <w:pPr>
              <w:spacing w:after="0"/>
            </w:pPr>
          </w:p>
        </w:tc>
        <w:tc>
          <w:tcPr>
            <w:tcW w:type="dxa" w:w="3100"/>
            <w:tcMar>
              <w:top w:type="dxa" w:w="60"/>
              <w:left w:type="dxa" w:w="100"/>
              <w:bottom w:type="dxa" w:w="60"/>
              <w:right w:type="dxa" w:w="100"/>
            </w:tcMar>
          </w:tcPr>
          <w:p>
            <w:pPr>
              <w:spacing w:after="0"/>
            </w:pPr>
          </w:p>
        </w:tc>
        <w:tc>
          <w:tcPr>
            <w:tcW w:type="dxa" w:w="2500"/>
            <w:tcMar>
              <w:top w:type="dxa" w:w="60"/>
              <w:left w:type="dxa" w:w="100"/>
              <w:bottom w:type="dxa" w:w="60"/>
              <w:right w:type="dxa" w:w="100"/>
            </w:tcMar>
          </w:tcPr>
          <w:p>
            <w:pPr>
              <w:spacing w:after="0"/>
            </w:pPr>
          </w:p>
        </w:tc>
      </w:tr>
      <w:tr>
        <w:tc>
          <w:tcPr>
            <w:tcW w:type="dxa" w:w="19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800"/>
            <w:tcMar>
              <w:top w:type="dxa" w:w="60"/>
              <w:left w:type="dxa" w:w="100"/>
              <w:bottom w:type="dxa" w:w="60"/>
              <w:right w:type="dxa" w:w="100"/>
            </w:tcMar>
          </w:tcPr>
          <w:p>
            <w:pPr>
              <w:spacing w:after="0"/>
            </w:pPr>
          </w:p>
        </w:tc>
        <w:tc>
          <w:tcPr>
            <w:tcW w:type="dxa" w:w="3100"/>
            <w:tcMar>
              <w:top w:type="dxa" w:w="60"/>
              <w:left w:type="dxa" w:w="100"/>
              <w:bottom w:type="dxa" w:w="60"/>
              <w:right w:type="dxa" w:w="100"/>
            </w:tcMar>
          </w:tcPr>
          <w:p>
            <w:pPr>
              <w:spacing w:after="0"/>
            </w:pPr>
          </w:p>
        </w:tc>
        <w:tc>
          <w:tcPr>
            <w:tcW w:type="dxa" w:w="2500"/>
            <w:tcMar>
              <w:top w:type="dxa" w:w="60"/>
              <w:left w:type="dxa" w:w="100"/>
              <w:bottom w:type="dxa" w:w="60"/>
              <w:right w:type="dxa" w:w="100"/>
            </w:tcMar>
          </w:tcPr>
          <w:p>
            <w:pPr>
              <w:spacing w:after="0"/>
            </w:pPr>
          </w:p>
        </w:tc>
      </w:tr>
      <w:tr>
        <w:tc>
          <w:tcPr>
            <w:tcW w:type="dxa" w:w="19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600"/>
            <w:tcMar>
              <w:top w:type="dxa" w:w="60"/>
              <w:left w:type="dxa" w:w="100"/>
              <w:bottom w:type="dxa" w:w="60"/>
              <w:right w:type="dxa" w:w="100"/>
            </w:tcMar>
          </w:tcPr>
          <w:p>
            <w:pPr>
              <w:spacing w:after="0"/>
            </w:pPr>
          </w:p>
        </w:tc>
        <w:tc>
          <w:tcPr>
            <w:tcW w:type="dxa" w:w="800"/>
            <w:tcMar>
              <w:top w:type="dxa" w:w="60"/>
              <w:left w:type="dxa" w:w="100"/>
              <w:bottom w:type="dxa" w:w="60"/>
              <w:right w:type="dxa" w:w="100"/>
            </w:tcMar>
          </w:tcPr>
          <w:p>
            <w:pPr>
              <w:spacing w:after="0"/>
            </w:pPr>
          </w:p>
        </w:tc>
        <w:tc>
          <w:tcPr>
            <w:tcW w:type="dxa" w:w="3100"/>
            <w:tcMar>
              <w:top w:type="dxa" w:w="60"/>
              <w:left w:type="dxa" w:w="100"/>
              <w:bottom w:type="dxa" w:w="60"/>
              <w:right w:type="dxa" w:w="100"/>
            </w:tcMar>
          </w:tcPr>
          <w:p>
            <w:pPr>
              <w:spacing w:after="0"/>
            </w:pPr>
          </w:p>
        </w:tc>
        <w:tc>
          <w:tcPr>
            <w:tcW w:type="dxa" w:w="2500"/>
            <w:tcMar>
              <w:top w:type="dxa" w:w="60"/>
              <w:left w:type="dxa" w:w="100"/>
              <w:bottom w:type="dxa" w:w="60"/>
              <w:right w:type="dxa" w:w="100"/>
            </w:tcMar>
          </w:tcPr>
          <w:p>
            <w:pPr>
              <w:spacing w:after="0"/>
            </w:pPr>
          </w:p>
        </w:tc>
      </w:tr>
    </w:tbl>
    <w:p>
      <w:pPr>
        <w:spacing w:after="120"/>
      </w:pPr>
    </w:p>
    <w:p>
      <w:pPr>
        <w:spacing w:after="120"/>
      </w:pPr>
      <w:r>
        <w:rPr>
          <w:rFonts w:ascii="Calibri" w:cs="Calibri" w:eastAsia="Calibri" w:hAnsi="Calibri"/>
          <w:b/>
          <w:bCs/>
          <w:sz w:val="22"/>
          <w:szCs w:val="22"/>
        </w:rPr>
        <w:t xml:space="preserve">Colonne « point de vigilance »</w:t>
      </w:r>
      <w:r>
        <w:rPr>
          <w:rFonts w:ascii="Calibri" w:cs="Calibri" w:eastAsia="Calibri" w:hAnsi="Calibri"/>
          <w:sz w:val="22"/>
          <w:szCs w:val="22"/>
        </w:rPr>
        <w:t xml:space="preserve"> : noter l'erreur conceptuelle, pas l'erreur de syntaxe. « Confond private et protected » est une information exploitable. « Erreur de point-virgule » n'en est pas une.</w:t>
      </w:r>
    </w:p>
    <w:p>
      <w:pPr>
        <w:spacing w:after="120"/>
      </w:pPr>
      <w:r>
        <w:rPr>
          <w:rFonts w:ascii="Calibri" w:cs="Calibri" w:eastAsia="Calibri" w:hAnsi="Calibri"/>
          <w:b/>
          <w:bCs/>
          <w:sz w:val="22"/>
          <w:szCs w:val="22"/>
        </w:rPr>
        <w:t xml:space="preserve">Colonne « restitution orale »</w:t>
      </w:r>
      <w:r>
        <w:rPr>
          <w:rFonts w:ascii="Calibri" w:cs="Calibri" w:eastAsia="Calibri" w:hAnsi="Calibri"/>
          <w:sz w:val="22"/>
          <w:szCs w:val="22"/>
        </w:rPr>
        <w:t xml:space="preserve"> : évaluer la capacité à justifier, pas la fluidité d'expression. Un stagiaire hésitant qui explique correctement pourquoi il a utilisé une requête préparée est mieux placé pour la certification qu'un stagiaire à l'aise qui récite sans comprendre.</w:t>
      </w:r>
    </w:p>
    <w:p>
      <w:pPr>
        <w:pStyle w:val="Heading2"/>
        <w:spacing w:after="120" w:before="240"/>
      </w:pPr>
      <w:r>
        <w:rPr>
          <w:rFonts w:ascii="Calibri" w:cs="Calibri" w:eastAsia="Calibri" w:hAnsi="Calibri"/>
          <w:b/>
          <w:bCs/>
          <w:color w:val="1F4E79"/>
          <w:sz w:val="25"/>
          <w:szCs w:val="25"/>
        </w:rPr>
        <w:t xml:space="preserve">8.4 Signaux d'alerte pour la suite du parcours</w:t>
      </w:r>
    </w:p>
    <w:p>
      <w:pPr>
        <w:spacing w:after="120"/>
      </w:pPr>
      <w:r>
        <w:rPr>
          <w:rFonts w:ascii="Calibri" w:cs="Calibri" w:eastAsia="Calibri" w:hAnsi="Calibri"/>
          <w:sz w:val="22"/>
          <w:szCs w:val="22"/>
        </w:rPr>
        <w:t xml:space="preserve">Trois observations qui, si elles persistent en fin de journée, appellent une remédiation avant la séquence suivante :</w:t>
      </w:r>
    </w:p>
    <w:p>
      <w:pPr>
        <w:pStyle w:val="ListParagraph"/>
        <w:numPr>
          <w:ilvl w:val="0"/>
          <w:numId w:val="2"/>
        </w:numPr>
        <w:spacing w:after="60"/>
      </w:pPr>
      <w:r>
        <w:rPr>
          <w:rFonts w:ascii="Calibri" w:cs="Calibri" w:eastAsia="Calibri" w:hAnsi="Calibri"/>
          <w:b/>
          <w:bCs/>
          <w:sz w:val="22"/>
          <w:szCs w:val="22"/>
        </w:rPr>
        <w:t xml:space="preserve">Le stagiaire ne distingue pas `$titre` de `$this-&gt;titre`.</w:t>
      </w:r>
      <w:r>
        <w:rPr>
          <w:rFonts w:ascii="Calibri" w:cs="Calibri" w:eastAsia="Calibri" w:hAnsi="Calibri"/>
          <w:sz w:val="22"/>
          <w:szCs w:val="22"/>
        </w:rPr>
        <w:t xml:space="preserve"> Sans ce point, rien de ce qui suit en POO ne tiendra. Priorité absolue.</w:t>
      </w:r>
    </w:p>
    <w:p>
      <w:pPr>
        <w:pStyle w:val="ListParagraph"/>
        <w:numPr>
          <w:ilvl w:val="0"/>
          <w:numId w:val="2"/>
        </w:numPr>
        <w:spacing w:after="60"/>
      </w:pPr>
      <w:r>
        <w:rPr>
          <w:rFonts w:ascii="Calibri" w:cs="Calibri" w:eastAsia="Calibri" w:hAnsi="Calibri"/>
          <w:b/>
          <w:bCs/>
          <w:sz w:val="22"/>
          <w:szCs w:val="22"/>
        </w:rPr>
        <w:t xml:space="preserve">Le stagiaire recopie sans tester.</w:t>
      </w:r>
      <w:r>
        <w:rPr>
          <w:rFonts w:ascii="Calibri" w:cs="Calibri" w:eastAsia="Calibri" w:hAnsi="Calibri"/>
          <w:sz w:val="22"/>
          <w:szCs w:val="22"/>
        </w:rPr>
        <w:t xml:space="preserve"> Symptôme : il annonce avoir fini mais </w:t>
      </w:r>
      <w:r>
        <w:rPr>
          <w:rFonts w:ascii="Consolas" w:cs="Consolas" w:eastAsia="Consolas" w:hAnsi="Consolas"/>
          <w:sz w:val="20"/>
          <w:szCs w:val="20"/>
          <w:shd w:fill="ECECEC" w:val="clear"/>
        </w:rPr>
        <w:t xml:space="preserve">php index.php</w:t>
      </w:r>
      <w:r>
        <w:rPr>
          <w:rFonts w:ascii="Calibri" w:cs="Calibri" w:eastAsia="Calibri" w:hAnsi="Calibri"/>
          <w:sz w:val="22"/>
          <w:szCs w:val="22"/>
        </w:rPr>
        <w:t xml:space="preserve"> échoue. Travailler la démarche de vérification, c'est une compétence transversale du REAC évaluée à la certification.</w:t>
      </w:r>
    </w:p>
    <w:p>
      <w:pPr>
        <w:pStyle w:val="ListParagraph"/>
        <w:numPr>
          <w:ilvl w:val="0"/>
          <w:numId w:val="2"/>
        </w:numPr>
        <w:spacing w:after="60"/>
      </w:pPr>
      <w:r>
        <w:rPr>
          <w:rFonts w:ascii="Calibri" w:cs="Calibri" w:eastAsia="Calibri" w:hAnsi="Calibri"/>
          <w:b/>
          <w:bCs/>
          <w:sz w:val="22"/>
          <w:szCs w:val="22"/>
        </w:rPr>
        <w:t xml:space="preserve">Le stagiaire ne voit pas le problème dans une requête concaténée.</w:t>
      </w:r>
      <w:r>
        <w:rPr>
          <w:rFonts w:ascii="Calibri" w:cs="Calibri" w:eastAsia="Calibri" w:hAnsi="Calibri"/>
          <w:sz w:val="22"/>
          <w:szCs w:val="22"/>
        </w:rPr>
        <w:t xml:space="preserve"> Reprendre la démonstration d'injection en individuel. Ce point est éliminatoire devant un jury.</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2026-07-25T09:13:01.097Z</dcterms:created>
  <dcterms:modified xsi:type="dcterms:W3CDTF">2026-07-25T09:13:01.097Z</dcterms:modified>
</cp:coreProperties>
</file>

<file path=docProps/custom.xml><?xml version="1.0" encoding="utf-8"?>
<Properties xmlns="http://schemas.openxmlformats.org/officeDocument/2006/custom-properties" xmlns:vt="http://schemas.openxmlformats.org/officeDocument/2006/docPropsVTypes"/>
</file>