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0"/>
        <w:jc w:val="center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FORMATION DWWM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b w:val="false"/>
          <w:bCs w:val="false"/>
          <w:color w:val="555555"/>
          <w:sz w:val="24"/>
          <w:szCs w:val="24"/>
        </w:rPr>
        <w:t xml:space="preserve">AFPA Nouvelle-Aquitaine  —  Corrigé formateur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TP POO — MÉDIATHÈQUE « LA GRANDE OURSE »</w:t>
      </w:r>
    </w:p>
    <w:p>
      <w:pPr>
        <w:spacing w:after="700" w:before="0"/>
        <w:jc w:val="center"/>
      </w:pPr>
      <w:r>
        <w:rPr>
          <w:rFonts w:ascii="Calibri" w:cs="Calibri" w:eastAsia="Calibri" w:hAnsi="Calibri"/>
          <w:b w:val="false"/>
          <w:bCs w:val="false"/>
          <w:color w:val="555555"/>
          <w:sz w:val="26"/>
          <w:szCs w:val="26"/>
        </w:rPr>
        <w:t xml:space="preserve">Corrigés commentés, erreurs fréquentes, barème et conduite de séance</w:t>
      </w:r>
    </w:p>
    <w:p>
      <w:pPr>
        <w:spacing w:after="900" w:before="0"/>
        <w:jc w:val="center"/>
      </w:pPr>
      <w:r>
        <w:rPr>
          <w:rFonts w:ascii="Calibri" w:cs="Calibri" w:eastAsia="Calibri" w:hAnsi="Calibri"/>
          <w:b/>
          <w:bCs/>
          <w:color w:val="C00000"/>
          <w:sz w:val="24"/>
          <w:szCs w:val="24"/>
        </w:rPr>
        <w:t xml:space="preserve">DOCUMENT INTERNE — NE PAS DIFFUSER AUX STAGIAIRES</w:t>
      </w:r>
    </w:p>
    <w:p>
      <w:pPr>
        <w:spacing w:after="1200" w:before="0"/>
        <w:jc w:val="center"/>
      </w:pPr>
      <w:r>
        <w:rPr>
          <w:rFonts w:ascii="Calibri" w:cs="Calibri" w:eastAsia="Calibri" w:hAnsi="Calibri"/>
          <w:b w:val="false"/>
          <w:bCs w:val="false"/>
          <w:color w:val="555555"/>
          <w:sz w:val="22"/>
          <w:szCs w:val="22"/>
        </w:rPr>
        <w:t xml:space="preserve">Accompagne le support de cours « La programmation orientée objet en PHP »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Raphaël Lang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b w:val="false"/>
          <w:bCs w:val="false"/>
          <w:color w:val="555555"/>
          <w:sz w:val="24"/>
          <w:szCs w:val="24"/>
        </w:rPr>
        <w:t xml:space="preserve">Juillet 2026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1. Comment utiliser ce document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Ce corrigé accompagne le pack de fichiers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formateur/</w:t>
      </w:r>
      <w:r>
        <w:rPr>
          <w:rFonts w:ascii="Calibri" w:cs="Calibri" w:eastAsia="Calibri" w:hAnsi="Calibri"/>
          <w:sz w:val="22"/>
          <w:szCs w:val="22"/>
        </w:rPr>
        <w:t xml:space="preserve">. Il ne reproduit pas l'intégralité du code — celui-ci est dans les fichiers, exécutable et testé. Il apporte ce que les fichiers ne peuvent pas contenir 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ce que les stagiaires ratent, pourquoi, et quoi en faire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Trois usages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Avant la séance</w:t>
      </w:r>
      <w:r>
        <w:rPr>
          <w:rFonts w:ascii="Calibri" w:cs="Calibri" w:eastAsia="Calibri" w:hAnsi="Calibri"/>
          <w:sz w:val="22"/>
          <w:szCs w:val="22"/>
        </w:rPr>
        <w:t xml:space="preserve"> — lire les sections « erreurs fréquentes » pour anticiper les blocages et préparer les remédiations.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Pendant la séance</w:t>
      </w:r>
      <w:r>
        <w:rPr>
          <w:rFonts w:ascii="Calibri" w:cs="Calibri" w:eastAsia="Calibri" w:hAnsi="Calibri"/>
          <w:sz w:val="22"/>
          <w:szCs w:val="22"/>
        </w:rPr>
        <w:t xml:space="preserve"> — se référer aux critères de validation pour arbitrer rapidement « niveau 2 acquis / non acquis » sur 12 postes.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Après la séance</w:t>
      </w:r>
      <w:r>
        <w:rPr>
          <w:rFonts w:ascii="Calibri" w:cs="Calibri" w:eastAsia="Calibri" w:hAnsi="Calibri"/>
          <w:sz w:val="22"/>
          <w:szCs w:val="22"/>
        </w:rPr>
        <w:t xml:space="preserve"> — remplir la grille de suivi individuel (section 8) pour alimenter le positionnement et repérer les stagiaires à sécuriser avant l'ECF.</w:t>
      </w:r>
    </w:p>
    <w:p>
      <w:pPr>
        <w:pBdr>
          <w:left w:val="single" w:color="1F4E79" w:sz="18"/>
        </w:pBdr>
        <w:shd w:fill="FDEADA" w:val="clear"/>
        <w:spacing w:after="160" w:before="120"/>
        <w:ind w:left="240" w:right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[NOTE]  </w:t>
      </w:r>
      <w:r>
        <w:rPr>
          <w:rFonts w:ascii="Calibri" w:cs="Calibri" w:eastAsia="Calibri" w:hAnsi="Calibri"/>
          <w:sz w:val="22"/>
          <w:szCs w:val="22"/>
        </w:rPr>
        <w:t xml:space="preserve">Les corrigés ne se distribuent pas en fin de journée. Un stagiaire qui repart avec la solution ne refera pas l'exercice. La pratique qui fonctionne : correction commentée au vidéoprojecteur pendant la restitution, puis diffusion du pack corrigé la semaine suivante, après l'évaluation formative.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2. Conduite de séance — 12 stagiaires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2.1 Préparation matérielle (la veille)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Importer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mediatheque.sql</w:t>
      </w:r>
      <w:r>
        <w:rPr>
          <w:rFonts w:ascii="Calibri" w:cs="Calibri" w:eastAsia="Calibri" w:hAnsi="Calibri"/>
          <w:sz w:val="22"/>
          <w:szCs w:val="22"/>
        </w:rPr>
        <w:t xml:space="preserve"> sur un poste témoin et vérifier le comptage : 4 livres, 4 DVD, 4 jeux vidéo.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Adapter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etape3/src/config.php</w:t>
      </w:r>
      <w:r>
        <w:rPr>
          <w:rFonts w:ascii="Calibri" w:cs="Calibri" w:eastAsia="Calibri" w:hAnsi="Calibri"/>
          <w:sz w:val="22"/>
          <w:szCs w:val="22"/>
        </w:rPr>
        <w:t xml:space="preserve"> à la stack de la salle et projeter la version corrigée au tableau au début de l'étape 3 — 10 minutes de perdues sinon, garanties.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Distribuer le pack stagiaire par le canal habituel (dépôt Git de la cohorte ou partage réseau), pas par clé USB en début de séance.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Vérifier que PHP 8.1 minimum est installé partout : la promotion de propriétés et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match</w:t>
      </w:r>
      <w:r>
        <w:rPr>
          <w:rFonts w:ascii="Calibri" w:cs="Calibri" w:eastAsia="Calibri" w:hAnsi="Calibri"/>
          <w:sz w:val="22"/>
          <w:szCs w:val="22"/>
        </w:rPr>
        <w:t xml:space="preserve"> en dépendent. Sur PHP 7.4, le TP ne fonctionne pas.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2.2 Gestion du rythme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Le risque principal de cette journée n'est pas la difficulté conceptuelle : c'est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l'écart de vitesse</w:t>
      </w:r>
      <w:r>
        <w:rPr>
          <w:rFonts w:ascii="Calibri" w:cs="Calibri" w:eastAsia="Calibri" w:hAnsi="Calibri"/>
          <w:sz w:val="22"/>
          <w:szCs w:val="22"/>
        </w:rPr>
        <w:t xml:space="preserve">. En POO, l'éventail entre le stagiaire le plus rapide et le plus lent s'ouvre plus vite que sur n'importe quel autre sujet du parcours.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000"/>
        <w:gridCol w:w="4100"/>
      </w:tblGrid>
      <w:tr>
        <w:trPr>
          <w:tblHeader/>
        </w:trPr>
        <w:tc>
          <w:tcPr>
            <w:tcW w:type="dxa" w:w="15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Moment</w:t>
            </w:r>
          </w:p>
        </w:tc>
        <w:tc>
          <w:tcPr>
            <w:tcW w:type="dxa" w:w="4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Signal d'alerte</w:t>
            </w:r>
          </w:p>
        </w:tc>
        <w:tc>
          <w:tcPr>
            <w:tcW w:type="dxa" w:w="41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Action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10h15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Plus de 3 stagiaires bloqués sur l'étape 1 niveau 1</w:t>
            </w:r>
          </w:p>
        </w:tc>
        <w:tc>
          <w:tcPr>
            <w:tcW w:type="dxa" w:w="4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Reprise collective au tableau de 5 min sur </w:t>
            </w: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$this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12h00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Moins de la moitié a fini l'étape 2 niveau 2</w:t>
            </w:r>
          </w:p>
        </w:tc>
        <w:tc>
          <w:tcPr>
            <w:tcW w:type="dxa" w:w="4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Écourter le Bloc 3 théorique de 10 min, rendre le temps au TP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14h30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 stagiaire n'a pas de connexion PDO fonctionnelle</w:t>
            </w:r>
          </w:p>
        </w:tc>
        <w:tc>
          <w:tcPr>
            <w:tcW w:type="dxa" w:w="4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 mettre en binôme immédiatement, ne pas le laisser décrocher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15h15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Plus de 4 stagiaires en niveau 3</w:t>
            </w:r>
          </w:p>
        </w:tc>
        <w:tc>
          <w:tcPr>
            <w:tcW w:type="dxa" w:w="4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Anticiper : préparer la démo MVC en les faisant contribuer</w:t>
            </w:r>
          </w:p>
        </w:tc>
      </w:tr>
    </w:tbl>
    <w:p>
      <w:pPr>
        <w:spacing w:after="60"/>
      </w:pPr>
    </w:p>
    <w:p>
      <w:pPr>
        <w:pBdr>
          <w:left w:val="single" w:color="1F4E79" w:sz="18"/>
        </w:pBdr>
        <w:shd w:fill="E2EFDA" w:val="clear"/>
        <w:spacing w:after="160" w:before="120"/>
        <w:ind w:left="240" w:right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[PRO TIP]  </w:t>
      </w:r>
      <w:r>
        <w:rPr>
          <w:rFonts w:ascii="Calibri" w:cs="Calibri" w:eastAsia="Calibri" w:hAnsi="Calibri"/>
          <w:sz w:val="22"/>
          <w:szCs w:val="22"/>
        </w:rPr>
        <w:t xml:space="preserve">Faites afficher au tableau une colonne par étape avec les prénoms qui avancent. Ce n'est pas de la compétition : c'est un instrument de régulation pour vous, et il rend visible aux rapides qu'ils doivent basculer en niveau 3 plutôt que d'attendre.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2.3 Le piège de l'aide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Sur un TP POO, l'erreur d'accompagnement classique est 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prendre le clavier</w:t>
      </w:r>
      <w:r>
        <w:rPr>
          <w:rFonts w:ascii="Calibri" w:cs="Calibri" w:eastAsia="Calibri" w:hAnsi="Calibri"/>
          <w:sz w:val="22"/>
          <w:szCs w:val="22"/>
        </w:rPr>
        <w:t xml:space="preserve">. Le stagiaire voit la solution apparaître, hoche la tête, et ne saura pas la reproduire trois jours plus tard.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Séquence de questions à préférer, dans l'ordre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« Lis-moi le message d'erreur à voix haute. » — la moitié des blocages se résolvent là.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« Quelle ligne PHP indique-t-il ? » — apprendre à lire une trace fait partie du REAC (démarche de résolution de problème).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« Montre-moi un endroit du code fourni qui fait quelque chose de proche. 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« Qu'est-ce que tu attends comme résultat, et qu'est-ce que tu obtiens ? »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Ne donner la réponse qu'après ces quatre étapes, et seulement au niveau 1.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3. Étape 1 — Premières classes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Fichiers corrigés :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formateur/etape1/src/Livre.php</w:t>
      </w:r>
      <w:r>
        <w:rPr>
          <w:rFonts w:ascii="Calibri" w:cs="Calibri" w:eastAsia="Calibri" w:hAnsi="Calibri"/>
          <w:sz w:val="22"/>
          <w:szCs w:val="22"/>
        </w:rPr>
        <w:t xml:space="preserve">. Exécution de contrôle :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php etape1/index.php</w:t>
      </w:r>
      <w:r>
        <w:rPr>
          <w:rFonts w:ascii="Calibri" w:cs="Calibri" w:eastAsia="Calibri" w:hAnsi="Calibri"/>
          <w:sz w:val="22"/>
          <w:szCs w:val="22"/>
        </w:rPr>
        <w:t xml:space="preserve"> — les 4 blocs de test doivent passer.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3.1 Erreurs fréquentes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444444"/>
          <w:sz w:val="22"/>
          <w:szCs w:val="22"/>
        </w:rPr>
        <w:t xml:space="preserve">Oubli de $this-&gt; dans le getter</w:t>
      </w:r>
    </w:p>
    <w:p>
      <w:pPr>
        <w:shd w:fill="F5F5F5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public function getTitre(): string</w:t>
      </w:r>
    </w:p>
    <w:p>
      <w:pPr>
        <w:shd w:fill="F5F5F5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5F5F5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return $titre;        // FAUX — variable locale inexistante</w:t>
      </w:r>
    </w:p>
    <w:p>
      <w:pPr>
        <w:shd w:fill="F5F5F5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return $this-&gt;titre;  // correct</w:t>
      </w:r>
    </w:p>
    <w:p>
      <w:pPr>
        <w:shd w:fill="F5F5F5" w:val="clear"/>
        <w:spacing w:after="16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Fréquence : très élevée</w:t>
      </w:r>
      <w:r>
        <w:rPr>
          <w:rFonts w:ascii="Calibri" w:cs="Calibri" w:eastAsia="Calibri" w:hAnsi="Calibri"/>
          <w:sz w:val="22"/>
          <w:szCs w:val="22"/>
        </w:rPr>
        <w:t xml:space="preserve">, c'est l'erreur numéro un de la journée. PHP émet un *Warning: Undefined variable* et retourne une chaîne vide, donc le script ne plante pas : le stagiaire voit des lignes vides et ne comprend pas.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Remédiation</w:t>
      </w:r>
      <w:r>
        <w:rPr>
          <w:rFonts w:ascii="Calibri" w:cs="Calibri" w:eastAsia="Calibri" w:hAnsi="Calibri"/>
          <w:sz w:val="22"/>
          <w:szCs w:val="22"/>
        </w:rPr>
        <w:t xml:space="preserve"> : faire verbaliser la différence entre une variable locale à la méthode et une propriété de l'objet. Métaphore utile :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$titre</w:t>
      </w:r>
      <w:r>
        <w:rPr>
          <w:rFonts w:ascii="Calibri" w:cs="Calibri" w:eastAsia="Calibri" w:hAnsi="Calibri"/>
          <w:sz w:val="22"/>
          <w:szCs w:val="22"/>
        </w:rPr>
        <w:t xml:space="preserve"> est une note posée sur le bureau pendant la réunion,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$this-&gt;titre</w:t>
      </w:r>
      <w:r>
        <w:rPr>
          <w:rFonts w:ascii="Calibri" w:cs="Calibri" w:eastAsia="Calibri" w:hAnsi="Calibri"/>
          <w:sz w:val="22"/>
          <w:szCs w:val="22"/>
        </w:rPr>
        <w:t xml:space="preserve"> est le dossier rangé dans l'armoire.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444444"/>
          <w:sz w:val="22"/>
          <w:szCs w:val="22"/>
        </w:rPr>
        <w:t xml:space="preserve">Retour manquant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Le stagiaire écrit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echo $this-&gt;titre;</w:t>
      </w:r>
      <w:r>
        <w:rPr>
          <w:rFonts w:ascii="Calibri" w:cs="Calibri" w:eastAsia="Calibri" w:hAnsi="Calibri"/>
          <w:sz w:val="22"/>
          <w:szCs w:val="22"/>
        </w:rPr>
        <w:t xml:space="preserve"> au lieu de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return $this-&gt;titre;</w:t>
      </w:r>
      <w:r>
        <w:rPr>
          <w:rFonts w:ascii="Calibri" w:cs="Calibri" w:eastAsia="Calibri" w:hAnsi="Calibri"/>
          <w:sz w:val="22"/>
          <w:szCs w:val="22"/>
        </w:rPr>
        <w:t xml:space="preserve">. Avec le typage strict, PHP lève une *TypeError* explicite — c'est une bonne nouvelle, l'erreur est parlante.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Occasion à saisir</w:t>
      </w:r>
      <w:r>
        <w:rPr>
          <w:rFonts w:ascii="Calibri" w:cs="Calibri" w:eastAsia="Calibri" w:hAnsi="Calibri"/>
          <w:sz w:val="22"/>
          <w:szCs w:val="22"/>
        </w:rPr>
        <w:t xml:space="preserve"> : montrer que le typage strict a converti un bug silencieux en erreur immédiate. C'est exactement l'argument à ressortir devant le jury.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444444"/>
          <w:sz w:val="22"/>
          <w:szCs w:val="22"/>
        </w:rPr>
        <w:t xml:space="preserve">Validation contournée dans le setter</w:t>
      </w:r>
    </w:p>
    <w:p>
      <w:pPr>
        <w:shd w:fill="F5F5F5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if ($titre === '') { ... }          // insuffisant : '   ' passe</w:t>
      </w:r>
    </w:p>
    <w:p>
      <w:pPr>
        <w:shd w:fill="F5F5F5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if (trim($titre) === '') { ... }    // correct</w:t>
      </w:r>
    </w:p>
    <w:p>
      <w:pPr>
        <w:shd w:fill="F5F5F5" w:val="clear"/>
        <w:spacing w:after="16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if (empty($titre)) { ... }          // piège : '0' est considéré vide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La variante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empty()</w:t>
      </w:r>
      <w:r>
        <w:rPr>
          <w:rFonts w:ascii="Calibri" w:cs="Calibri" w:eastAsia="Calibri" w:hAnsi="Calibri"/>
          <w:sz w:val="22"/>
          <w:szCs w:val="22"/>
        </w:rPr>
        <w:t xml:space="preserve"> mérite une minute d'explication collective :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empty('0')</w:t>
      </w:r>
      <w:r>
        <w:rPr>
          <w:rFonts w:ascii="Calibri" w:cs="Calibri" w:eastAsia="Calibri" w:hAnsi="Calibri"/>
          <w:sz w:val="22"/>
          <w:szCs w:val="22"/>
        </w:rPr>
        <w:t xml:space="preserve"> retourne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true</w:t>
      </w:r>
      <w:r>
        <w:rPr>
          <w:rFonts w:ascii="Calibri" w:cs="Calibri" w:eastAsia="Calibri" w:hAnsi="Calibri"/>
          <w:sz w:val="22"/>
          <w:szCs w:val="22"/>
        </w:rPr>
        <w:t xml:space="preserve">, donc un livre intitulé « 0 » serait rejeté. Cas tiré par les cheveux sur un titre, mais destructeur sur un champ quantité ou code produit.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444444"/>
          <w:sz w:val="22"/>
          <w:szCs w:val="22"/>
        </w:rPr>
        <w:t xml:space="preserve">echo dans la méthode afficher()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Fréquence : élevée.</w:t>
      </w:r>
      <w:r>
        <w:rPr>
          <w:rFonts w:ascii="Calibri" w:cs="Calibri" w:eastAsia="Calibri" w:hAnsi="Calibri"/>
          <w:sz w:val="22"/>
          <w:szCs w:val="22"/>
        </w:rPr>
        <w:t xml:space="preserve"> Le nom de la méthode induit en erreur. Le test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index.php</w:t>
      </w:r>
      <w:r>
        <w:rPr>
          <w:rFonts w:ascii="Calibri" w:cs="Calibri" w:eastAsia="Calibri" w:hAnsi="Calibri"/>
          <w:sz w:val="22"/>
          <w:szCs w:val="22"/>
        </w:rPr>
        <w:t xml:space="preserve"> le détecte : la sortie apparaît au mauvais endroit et la concaténation dans le test échoue.</w:t>
      </w:r>
    </w:p>
    <w:p>
      <w:pPr>
        <w:pBdr>
          <w:left w:val="single" w:color="1F4E79" w:sz="18"/>
        </w:pBdr>
        <w:shd w:fill="FDEADA" w:val="clear"/>
        <w:spacing w:after="160" w:before="120"/>
        <w:ind w:left="240" w:right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[NOTE]  </w:t>
      </w:r>
      <w:r>
        <w:rPr>
          <w:rFonts w:ascii="Calibri" w:cs="Calibri" w:eastAsia="Calibri" w:hAnsi="Calibri"/>
          <w:sz w:val="22"/>
          <w:szCs w:val="22"/>
        </w:rPr>
        <w:t xml:space="preserve">Ne laissez pas passer cette erreur en la traitant comme un détail. Elle est le premier signe du réflexe que l'amorce MVC de l'après-midi va corriger : une classe métier fournit des données, elle n'affiche rien. Un stagiaire qui garde ce réflexe produira un MVC où le modèle génère du HTML.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3.2 Critères de validation — niveau 2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900"/>
        <w:gridCol w:w="3500"/>
      </w:tblGrid>
      <w:tr>
        <w:trPr>
          <w:tblHeader/>
        </w:trPr>
        <w:tc>
          <w:tcPr>
            <w:tcW w:type="dxa" w:w="22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Critère</w:t>
            </w:r>
          </w:p>
        </w:tc>
        <w:tc>
          <w:tcPr>
            <w:tcW w:type="dxa" w:w="39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Acquis si</w:t>
            </w:r>
          </w:p>
        </w:tc>
        <w:tc>
          <w:tcPr>
            <w:tcW w:type="dxa" w:w="35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REAC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Encapsulation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Aucune propriété en </w:t>
            </w: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public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CP7 — bonnes pratiques POO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Typage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Tous les paramètres et retours typés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CP7 — normes qualité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Validation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setTitre('   ')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lève bien l'exception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CP7 — composant sécurisé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Séparation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Aucun </w:t>
            </w: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echo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dans la classe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CP7 — bonnes pratiques POO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Nommage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PascalCase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/ </w:t>
            </w: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camelCase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respectés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CP7 — règles de nommage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Versionnement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Au moins un commit au message explicite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Transversal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4. Étape 2 — Héritage et interfaces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Fichiers corrigés :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formateur/etape2/src/</w:t>
      </w:r>
      <w:r>
        <w:rPr>
          <w:rFonts w:ascii="Calibri" w:cs="Calibri" w:eastAsia="Calibri" w:hAnsi="Calibri"/>
          <w:sz w:val="22"/>
          <w:szCs w:val="22"/>
        </w:rPr>
        <w:t xml:space="preserve">. Exécution de contrôle :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php etape2/index.php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4.1 Répartition du travail — point de vigilance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 niveau 1 n'est pas une lecture, c'est une migration.</w:t>
      </w:r>
      <w:r>
        <w:rPr>
          <w:rFonts w:ascii="Calibri" w:cs="Calibri" w:eastAsia="Calibri" w:hAnsi="Calibri"/>
          <w:sz w:val="22"/>
          <w:szCs w:val="22"/>
        </w:rPr>
        <w:t xml:space="preserve"> Le stagiaire reçoit un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Livre.php</w:t>
      </w:r>
      <w:r>
        <w:rPr>
          <w:rFonts w:ascii="Calibri" w:cs="Calibri" w:eastAsia="Calibri" w:hAnsi="Calibri"/>
          <w:sz w:val="22"/>
          <w:szCs w:val="22"/>
        </w:rPr>
        <w:t xml:space="preserve"> à trous et doit transformer lui-même sa classe autonome de l'étape 1 en classe héritée. C'est délibéré : le moment où il retire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titre</w:t>
      </w:r>
      <w:r>
        <w:rPr>
          <w:rFonts w:ascii="Calibri" w:cs="Calibri" w:eastAsia="Calibri" w:hAnsi="Calibri"/>
          <w:sz w:val="22"/>
          <w:szCs w:val="22"/>
        </w:rPr>
        <w:t xml:space="preserve"> de ses propres propriétés et constate que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getTitre()</w:t>
      </w:r>
      <w:r>
        <w:rPr>
          <w:rFonts w:ascii="Calibri" w:cs="Calibri" w:eastAsia="Calibri" w:hAnsi="Calibri"/>
          <w:sz w:val="22"/>
          <w:szCs w:val="22"/>
        </w:rPr>
        <w:t xml:space="preserve"> fonctionne toujours est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le seul moment de la journée où l'héritage devient concret</w:t>
      </w:r>
      <w:r>
        <w:rPr>
          <w:rFonts w:ascii="Calibri" w:cs="Calibri" w:eastAsia="Calibri" w:hAnsi="Calibri"/>
          <w:sz w:val="22"/>
          <w:szCs w:val="22"/>
        </w:rPr>
        <w:t xml:space="preserve">. Le lui donner tout fait viderait l'étape de sa substance.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Conséquence pratique : les erreurs listées ci-dessous surviennent dès le niveau 1, sur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Livre</w:t>
      </w:r>
      <w:r>
        <w:rPr>
          <w:rFonts w:ascii="Calibri" w:cs="Calibri" w:eastAsia="Calibri" w:hAnsi="Calibri"/>
          <w:sz w:val="22"/>
          <w:szCs w:val="22"/>
        </w:rPr>
        <w:t xml:space="preserve">, et non au niveau 2 sur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Dvd</w:t>
      </w:r>
      <w:r>
        <w:rPr>
          <w:rFonts w:ascii="Calibri" w:cs="Calibri" w:eastAsia="Calibri" w:hAnsi="Calibri"/>
          <w:sz w:val="22"/>
          <w:szCs w:val="22"/>
        </w:rPr>
        <w:t xml:space="preserve">. C'est une bonne chose — elles se produisent pendant la phase accompagnée, sur une seule classe, plutôt qu'en autonomie sur deux classes simultanément.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600"/>
        <w:gridCol w:w="3100"/>
      </w:tblGrid>
      <w:tr>
        <w:trPr>
          <w:tblHeader/>
        </w:trPr>
        <w:tc>
          <w:tcPr>
            <w:tcW w:type="dxa" w:w="9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Niveau</w:t>
            </w:r>
          </w:p>
        </w:tc>
        <w:tc>
          <w:tcPr>
            <w:tcW w:type="dxa" w:w="56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Ce que le stagiaire produit</w:t>
            </w:r>
          </w:p>
        </w:tc>
        <w:tc>
          <w:tcPr>
            <w:tcW w:type="dxa" w:w="31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Accompagnement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TODO de </w:t>
            </w: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Document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et </w:t>
            </w: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Empruntable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+ migration complète de </w:t>
            </w: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Livre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Guidé, formateur disponible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Dvd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et </w:t>
            </w: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JeuVideo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écrites seul, en s'appuyant sur SON </w:t>
            </w: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Livre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Autonomie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Interface </w:t>
            </w: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Reservable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instanceof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enum </w:t>
            </w: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TypeDocument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Autonomie totale</w:t>
            </w:r>
          </w:p>
        </w:tc>
      </w:tr>
    </w:tbl>
    <w:p>
      <w:pPr>
        <w:spacing w:after="60"/>
      </w:pPr>
    </w:p>
    <w:p>
      <w:pPr>
        <w:pBdr>
          <w:left w:val="single" w:color="1F4E79" w:sz="18"/>
        </w:pBdr>
        <w:shd w:fill="E2EFDA" w:val="clear"/>
        <w:spacing w:after="160" w:before="120"/>
        <w:ind w:left="240" w:right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[PRO TIP]  </w:t>
      </w:r>
      <w:r>
        <w:rPr>
          <w:rFonts w:ascii="Calibri" w:cs="Calibri" w:eastAsia="Calibri" w:hAnsi="Calibri"/>
          <w:sz w:val="22"/>
          <w:szCs w:val="22"/>
        </w:rPr>
        <w:t xml:space="preserve">Le test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index.php</w:t>
      </w:r>
      <w:r>
        <w:rPr>
          <w:rFonts w:ascii="Calibri" w:cs="Calibri" w:eastAsia="Calibri" w:hAnsi="Calibri"/>
          <w:sz w:val="22"/>
          <w:szCs w:val="22"/>
        </w:rPr>
        <w:t xml:space="preserve"> de l'étape 2 est progressif : il valide le niveau 1 seul et refuse d'aller plus loin tant que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Livre</w:t>
      </w:r>
      <w:r>
        <w:rPr>
          <w:rFonts w:ascii="Calibri" w:cs="Calibri" w:eastAsia="Calibri" w:hAnsi="Calibri"/>
          <w:sz w:val="22"/>
          <w:szCs w:val="22"/>
        </w:rPr>
        <w:t xml:space="preserve"> n'hérite pas correctement. Utilisez-le comme instrument de régulation — un stagiaire qui vous appelle en disant « ça marche pas » doit d'abord vous montrer la sortie de ce test.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4.2 Erreurs fréquentes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444444"/>
          <w:sz w:val="22"/>
          <w:szCs w:val="22"/>
        </w:rPr>
        <w:t xml:space="preserve">Oubli de parent::__construct()</w:t>
      </w:r>
    </w:p>
    <w:p>
      <w:pPr>
        <w:shd w:fill="F5F5F5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public function __construct(string $titre, int $annee, private string $realisateur)</w:t>
      </w:r>
    </w:p>
    <w:p>
      <w:pPr>
        <w:shd w:fill="F5F5F5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5F5F5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// parent::__construct($titre, $annee);   ← oublié</w:t>
      </w:r>
    </w:p>
    <w:p>
      <w:pPr>
        <w:shd w:fill="F5F5F5" w:val="clear"/>
        <w:spacing w:after="16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Fréquence : très élevée.</w:t>
      </w:r>
      <w:r>
        <w:rPr>
          <w:rFonts w:ascii="Calibri" w:cs="Calibri" w:eastAsia="Calibri" w:hAnsi="Calibri"/>
          <w:sz w:val="22"/>
          <w:szCs w:val="22"/>
        </w:rPr>
        <w:t xml:space="preserve"> Symptôme : *Error: Typed property Document::$titre must not be accessed before initialization*. Le message est en anglais et impressionne, mais il dit exactement ce qui se passe.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Remédiation</w:t>
      </w:r>
      <w:r>
        <w:rPr>
          <w:rFonts w:ascii="Calibri" w:cs="Calibri" w:eastAsia="Calibri" w:hAnsi="Calibri"/>
          <w:sz w:val="22"/>
          <w:szCs w:val="22"/>
        </w:rPr>
        <w:t xml:space="preserve"> : faire traduire le message par le stagiaire — c'est du B1, et c'est une compétence transversale du REAC. Puis faire tracer au tableau la chaîne d'appel :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new Dvd()</w:t>
      </w:r>
      <w:r>
        <w:rPr>
          <w:rFonts w:ascii="Calibri" w:cs="Calibri" w:eastAsia="Calibri" w:hAnsi="Calibri"/>
          <w:sz w:val="22"/>
          <w:szCs w:val="22"/>
        </w:rPr>
        <w:t xml:space="preserve"> → constructeur de Dvd → *doit appeler* → constructeur de Document.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444444"/>
          <w:sz w:val="22"/>
          <w:szCs w:val="22"/>
        </w:rPr>
        <w:t xml:space="preserve">Propriétés du parent en private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Le stagiaire recopie le réflexe « private par défaut » de l'étape 1 sur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Document</w:t>
      </w:r>
      <w:r>
        <w:rPr>
          <w:rFonts w:ascii="Calibri" w:cs="Calibri" w:eastAsia="Calibri" w:hAnsi="Calibri"/>
          <w:sz w:val="22"/>
          <w:szCs w:val="22"/>
        </w:rPr>
        <w:t xml:space="preserve">, puis ne comprend pas pourquoi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$this-&gt;titre</w:t>
      </w:r>
      <w:r>
        <w:rPr>
          <w:rFonts w:ascii="Calibri" w:cs="Calibri" w:eastAsia="Calibri" w:hAnsi="Calibri"/>
          <w:sz w:val="22"/>
          <w:szCs w:val="22"/>
        </w:rPr>
        <w:t xml:space="preserve"> est inaccessible dans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Dvd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C'est une erreur pédagogiquement précieuse</w:t>
      </w:r>
      <w:r>
        <w:rPr>
          <w:rFonts w:ascii="Calibri" w:cs="Calibri" w:eastAsia="Calibri" w:hAnsi="Calibri"/>
          <w:sz w:val="22"/>
          <w:szCs w:val="22"/>
        </w:rPr>
        <w:t xml:space="preserve"> : elle donne le sens exact de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protected</w:t>
      </w:r>
      <w:r>
        <w:rPr>
          <w:rFonts w:ascii="Calibri" w:cs="Calibri" w:eastAsia="Calibri" w:hAnsi="Calibri"/>
          <w:sz w:val="22"/>
          <w:szCs w:val="22"/>
        </w:rPr>
        <w:t xml:space="preserve">, qu'un exposé théorique ne transmet jamais aussi bien. Laissez-la se produire, ne prévenez pas en amont.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444444"/>
          <w:sz w:val="22"/>
          <w:szCs w:val="22"/>
        </w:rPr>
        <w:t xml:space="preserve">Redéclaration des propriétés du parent</w:t>
      </w:r>
    </w:p>
    <w:p>
      <w:pPr>
        <w:shd w:fill="F5F5F5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class Dvd extends Document</w:t>
      </w:r>
    </w:p>
    <w:p>
      <w:pPr>
        <w:shd w:fill="F5F5F5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5F5F5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protected string $titre;   // FAUX — déjà déclarée dans Document</w:t>
      </w:r>
    </w:p>
    <w:p>
      <w:pPr>
        <w:shd w:fill="F5F5F5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private string $realisateur;</w:t>
      </w:r>
    </w:p>
    <w:p>
      <w:pPr>
        <w:shd w:fill="F5F5F5" w:val="clear"/>
        <w:spacing w:after="16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Ne produit pas toujours d'erreur, mais casse la logique de factorisation.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Question à poser</w:t>
      </w:r>
      <w:r>
        <w:rPr>
          <w:rFonts w:ascii="Calibri" w:cs="Calibri" w:eastAsia="Calibri" w:hAnsi="Calibri"/>
          <w:sz w:val="22"/>
          <w:szCs w:val="22"/>
        </w:rPr>
        <w:t xml:space="preserve"> : « Si tu redéclares le titre ici, à quoi sert l'héritage ? »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444444"/>
          <w:sz w:val="22"/>
          <w:szCs w:val="22"/>
        </w:rPr>
        <w:t xml:space="preserve">Confusion implements / extends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Écrire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class Dvd extends Document, Empruntable</w:t>
      </w:r>
      <w:r>
        <w:rPr>
          <w:rFonts w:ascii="Calibri" w:cs="Calibri" w:eastAsia="Calibri" w:hAnsi="Calibri"/>
          <w:sz w:val="22"/>
          <w:szCs w:val="22"/>
        </w:rPr>
        <w:t xml:space="preserve"> — erreur de syntaxe immédiate. Bon moment pour marteler la règle 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un seul </w:t>
      </w:r>
      <w:r>
        <w:rPr>
          <w:rFonts w:ascii="Consolas" w:cs="Consolas" w:eastAsia="Consolas" w:hAnsi="Consolas"/>
          <w:b/>
          <w:bCs/>
          <w:sz w:val="20"/>
          <w:szCs w:val="20"/>
          <w:shd w:fill="ECECEC" w:val="clear"/>
        </w:rPr>
        <w:t xml:space="preserve">extends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, autant d'</w:t>
      </w:r>
      <w:r>
        <w:rPr>
          <w:rFonts w:ascii="Consolas" w:cs="Consolas" w:eastAsia="Consolas" w:hAnsi="Consolas"/>
          <w:b/>
          <w:bCs/>
          <w:sz w:val="20"/>
          <w:szCs w:val="20"/>
          <w:shd w:fill="ECECEC" w:val="clear"/>
        </w:rPr>
        <w:t xml:space="preserve">implements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 que voulu</w:t>
      </w:r>
      <w:r>
        <w:rPr>
          <w:rFonts w:ascii="Calibri" w:cs="Calibri" w:eastAsia="Calibri" w:hAnsi="Calibri"/>
          <w:sz w:val="22"/>
          <w:szCs w:val="22"/>
        </w:rPr>
        <w:t xml:space="preserve">, et dans cet ordre.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444444"/>
          <w:sz w:val="22"/>
          <w:szCs w:val="22"/>
        </w:rPr>
        <w:t xml:space="preserve">Interface implémentée à moitié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Le stagiaire écrit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implements Empruntable</w:t>
      </w:r>
      <w:r>
        <w:rPr>
          <w:rFonts w:ascii="Calibri" w:cs="Calibri" w:eastAsia="Calibri" w:hAnsi="Calibri"/>
          <w:sz w:val="22"/>
          <w:szCs w:val="22"/>
        </w:rPr>
        <w:t xml:space="preserve"> mais n'implémente que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emprunter()</w:t>
      </w:r>
      <w:r>
        <w:rPr>
          <w:rFonts w:ascii="Calibri" w:cs="Calibri" w:eastAsia="Calibri" w:hAnsi="Calibri"/>
          <w:sz w:val="22"/>
          <w:szCs w:val="22"/>
        </w:rPr>
        <w:t xml:space="preserve">. PHP refuse de charger la classe : *Class Dvd contains 1 abstract method...*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Exploitez ce message</w:t>
      </w:r>
      <w:r>
        <w:rPr>
          <w:rFonts w:ascii="Calibri" w:cs="Calibri" w:eastAsia="Calibri" w:hAnsi="Calibri"/>
          <w:sz w:val="22"/>
          <w:szCs w:val="22"/>
        </w:rPr>
        <w:t xml:space="preserve"> : c'est la démonstration en direct de ce qu'est un contrat. PHP a vérifié l'engagement et l'a fait respecter. Aucun exposé ne vaut cette erreur vécue.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4.3 Le moment clé de la journée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Le bloc de test qui affiche 6 documents de 3 types via une seule boucle est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le point de bascule pédagogique de la journée</w:t>
      </w:r>
      <w:r>
        <w:rPr>
          <w:rFonts w:ascii="Calibri" w:cs="Calibri" w:eastAsia="Calibri" w:hAnsi="Calibri"/>
          <w:sz w:val="22"/>
          <w:szCs w:val="22"/>
        </w:rPr>
        <w:t xml:space="preserve">. Ne le laissez pas passer dans le flux.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Conduite recommandée : dès que trois ou quatre stagiaires y arrivent, arrêtez la salle 3 minutes, projetez la boucle et posez la question :</w:t>
      </w:r>
    </w:p>
    <w:p>
      <w:pPr>
        <w:spacing w:after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« Il y a une seule ligne d'affichage. Comment PHP peut-il produire trois formats différents ? »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Laissez le silence. Quelqu'un formulera le mécanisme. C'est le mot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polymorphisme</w:t>
      </w:r>
      <w:r>
        <w:rPr>
          <w:rFonts w:ascii="Calibri" w:cs="Calibri" w:eastAsia="Calibri" w:hAnsi="Calibri"/>
          <w:sz w:val="22"/>
          <w:szCs w:val="22"/>
        </w:rPr>
        <w:t xml:space="preserve"> qui doit sortir de la salle, pas de vous.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4.4 Critères de validation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444444"/>
          <w:sz w:val="22"/>
          <w:szCs w:val="22"/>
        </w:rPr>
        <w:t xml:space="preserve">Niveau 1 — la migration de Livre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900"/>
        <w:gridCol w:w="3500"/>
      </w:tblGrid>
      <w:tr>
        <w:trPr>
          <w:tblHeader/>
        </w:trPr>
        <w:tc>
          <w:tcPr>
            <w:tcW w:type="dxa" w:w="22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Critère</w:t>
            </w:r>
          </w:p>
        </w:tc>
        <w:tc>
          <w:tcPr>
            <w:tcW w:type="dxa" w:w="39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Acquis si</w:t>
            </w:r>
          </w:p>
        </w:tc>
        <w:tc>
          <w:tcPr>
            <w:tcW w:type="dxa" w:w="35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REAC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Abstraction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new Document()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lève bien une Error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CP7 — bonnes pratiques POO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Déclaration abstraite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getDescription()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déclarée sans corps dans le parent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CP7 — bonnes pratiques POO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Interface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emprunter()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et </w:t>
            </w: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rendre()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déclarées dans </w:t>
            </w: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Empruntable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CP7 — bonnes pratiques POO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Factorisation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getTitre()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et </w:t>
            </w: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getAnnee()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absentes de </w:t>
            </w: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Livre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CP7 — bonnes pratiques POO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Délégation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parent::__construct()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présent dans </w:t>
            </w: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Livre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CP7 — bonnes pratiques POO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Contrat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Livre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passe les deux tests </w:t>
            </w: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instanceof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CP7 — bonnes pratiques POO</w:t>
            </w:r>
          </w:p>
        </w:tc>
      </w:tr>
    </w:tbl>
    <w:p>
      <w:pPr>
        <w:spacing w:after="120"/>
      </w:pP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444444"/>
          <w:sz w:val="22"/>
          <w:szCs w:val="22"/>
        </w:rPr>
        <w:t xml:space="preserve">Niveau 2 — Dvd et JeuVideo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900"/>
        <w:gridCol w:w="3500"/>
      </w:tblGrid>
      <w:tr>
        <w:trPr>
          <w:tblHeader/>
        </w:trPr>
        <w:tc>
          <w:tcPr>
            <w:tcW w:type="dxa" w:w="22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Critère</w:t>
            </w:r>
          </w:p>
        </w:tc>
        <w:tc>
          <w:tcPr>
            <w:tcW w:type="dxa" w:w="39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Acquis si</w:t>
            </w:r>
          </w:p>
        </w:tc>
        <w:tc>
          <w:tcPr>
            <w:tcW w:type="dxa" w:w="35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REAC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Héritage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parent::__construct()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présent dans les 3 filles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CP7 — bonnes pratiques POO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Visibilité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Aucune propriété du parent redéclarée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CP7 — bonnes pratiques POO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Contrat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Les 6 objets passent le test </w:t>
            </w: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instanceof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CP7 — bonnes pratiques POO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Polymorphisme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boucle unique produit 3 formats corrects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CP7 — conformité au dossier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Format de sortie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Chaînes conformes aux modèles imposés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CP7 — conformité au dossier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5. Étape 3 — Repository PDO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Fichiers corrigés :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formateur/etape3/</w:t>
      </w:r>
      <w:r>
        <w:rPr>
          <w:rFonts w:ascii="Calibri" w:cs="Calibri" w:eastAsia="Calibri" w:hAnsi="Calibri"/>
          <w:sz w:val="22"/>
          <w:szCs w:val="22"/>
        </w:rPr>
        <w:t xml:space="preserve">. Cette étape nécessite la base importée. C'est celle où se joue l'essentiel de la note de sécurité du REAC.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5.1 Erreurs fréquentes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444444"/>
          <w:sz w:val="22"/>
          <w:szCs w:val="22"/>
        </w:rPr>
        <w:t xml:space="preserve">Concaténation dans le SQL</w:t>
      </w:r>
    </w:p>
    <w:p>
      <w:pPr>
        <w:shd w:fill="F5F5F5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$sql = "SELECT * FROM documents WHERE id = $id";      // FAILLE</w:t>
      </w:r>
    </w:p>
    <w:p>
      <w:pPr>
        <w:shd w:fill="F5F5F5" w:val="clear"/>
        <w:spacing w:after="16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$sql = 'SELECT * FROM documents WHERE id = :id';       // correct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Fréquence : moyenne, mais gravité maximale.</w:t>
      </w:r>
      <w:r>
        <w:rPr>
          <w:rFonts w:ascii="Calibri" w:cs="Calibri" w:eastAsia="Calibri" w:hAnsi="Calibri"/>
          <w:sz w:val="22"/>
          <w:szCs w:val="22"/>
        </w:rPr>
        <w:t xml:space="preserve"> Le code fonctionne parfaitement, ce qui le rend d'autant plus dangereux : rien n'alerte le stagiaire.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Traitement recommandé — faire la démonstration, pas le discours.</w:t>
      </w:r>
      <w:r>
        <w:rPr>
          <w:rFonts w:ascii="Calibri" w:cs="Calibri" w:eastAsia="Calibri" w:hAnsi="Calibri"/>
          <w:sz w:val="22"/>
          <w:szCs w:val="22"/>
        </w:rPr>
        <w:t xml:space="preserve"> Sur un poste, laisser la version concaténée en place et appeler :</w:t>
      </w:r>
    </w:p>
    <w:p>
      <w:pPr>
        <w:shd w:fill="F5F5F5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emprunter.php?id=1 OR 1=1</w:t>
      </w:r>
    </w:p>
    <w:p>
      <w:pPr>
        <w:shd w:fill="F5F5F5" w:val="clear"/>
        <w:spacing w:after="16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emprunter.php?id=0 UNION SELECT 1,user(),3,4,5,6,7,8,9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Voir la base répondre autre chose que ce qui était prévu marque durablement. Puis remplacer par la version préparée et rejouer les mêmes URL.</w:t>
      </w:r>
    </w:p>
    <w:p>
      <w:pPr>
        <w:pBdr>
          <w:left w:val="single" w:color="1F4E79" w:sz="18"/>
        </w:pBdr>
        <w:shd w:fill="FDEADA" w:val="clear"/>
        <w:spacing w:after="160" w:before="120"/>
        <w:ind w:left="240" w:right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[NOTE]  </w:t>
      </w:r>
      <w:r>
        <w:rPr>
          <w:rFonts w:ascii="Calibri" w:cs="Calibri" w:eastAsia="Calibri" w:hAnsi="Calibri"/>
          <w:sz w:val="22"/>
          <w:szCs w:val="22"/>
        </w:rPr>
        <w:t xml:space="preserve">Faites cette démonstration UNIQUEMENT sur la base locale du TP, et énoncez explicitement le cadre légal : tester une injection sur un système dont on n'est pas propriétaire relève de l'article 323-1 du code pénal. C'est un point que les stagiaires en reconversion ignorent souvent, et qui a sa place dans le module sécurité.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444444"/>
          <w:sz w:val="22"/>
          <w:szCs w:val="22"/>
        </w:rPr>
        <w:t xml:space="preserve">Marqueurs sur les noms de colonnes</w:t>
      </w:r>
    </w:p>
    <w:p>
      <w:pPr>
        <w:shd w:fill="F5F5F5" w:val="clear"/>
        <w:spacing w:after="16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$sql = 'UPDATE documents SET :colonne = :valeur WHERE id = :id';  // FAUX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Erreur conceptuelle profonde : le stagiaire croit que le marqueur remplace du texte dans une chaîne. Il faut expliquer que la requête préparée est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compilée par MySQL avant</w:t>
      </w:r>
      <w:r>
        <w:rPr>
          <w:rFonts w:ascii="Calibri" w:cs="Calibri" w:eastAsia="Calibri" w:hAnsi="Calibri"/>
          <w:sz w:val="22"/>
          <w:szCs w:val="22"/>
        </w:rPr>
        <w:t xml:space="preserve"> que les valeurs n'arrivent : la structure doit donc être figée. Seules les valeurs sont paramétrables.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La méthode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updatePartiel()</w:t>
      </w:r>
      <w:r>
        <w:rPr>
          <w:rFonts w:ascii="Calibri" w:cs="Calibri" w:eastAsia="Calibri" w:hAnsi="Calibri"/>
          <w:sz w:val="22"/>
          <w:szCs w:val="22"/>
        </w:rPr>
        <w:t xml:space="preserve"> du corrigé montre la seule réponse correcte quand un nom de colonne doit être dynamique : la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liste blanche</w:t>
      </w:r>
      <w:r>
        <w:rPr>
          <w:rFonts w:ascii="Calibri" w:cs="Calibri" w:eastAsia="Calibri" w:hAnsi="Calibri"/>
          <w:sz w:val="22"/>
          <w:szCs w:val="22"/>
        </w:rPr>
        <w:t xml:space="preserve">. À montrer aux stagiaires qui posent la question, pas à toute la salle.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444444"/>
          <w:sz w:val="22"/>
          <w:szCs w:val="22"/>
        </w:rPr>
        <w:t xml:space="preserve">Affichage du message d'exception</w:t>
      </w:r>
    </w:p>
    <w:p>
      <w:pPr>
        <w:shd w:fill="F5F5F5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catch (PDOException $e) {</w:t>
      </w:r>
    </w:p>
    <w:p>
      <w:pPr>
        <w:shd w:fill="F5F5F5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echo $e-&gt;getMessage();          // FUITE D'INFORMATION</w:t>
      </w:r>
    </w:p>
    <w:p>
      <w:pPr>
        <w:shd w:fill="F5F5F5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error_log($e-&gt;getMessage());    // correct : la trace va au log</w:t>
      </w:r>
    </w:p>
    <w:p>
      <w:pPr>
        <w:shd w:fill="F5F5F5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echo 'Une erreur est survenue.';// message générique à l'écran</w:t>
      </w:r>
    </w:p>
    <w:p>
      <w:pPr>
        <w:shd w:fill="F5F5F5" w:val="clear"/>
        <w:spacing w:after="16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Faire constater ce que contient réellement le message : nom de la base, de la table, des colonnes, et souvent le chemin absolu du fichier. C'est une cartographie offerte à un attaquant.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444444"/>
          <w:sz w:val="22"/>
          <w:szCs w:val="22"/>
        </w:rPr>
        <w:t xml:space="preserve">htmlspecialchars() oublié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Moins visible que l'injection SQL car aucun symptôme n'apparaît avec un jeu de données propre.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Démonstration en 30 secondes</w:t>
      </w:r>
      <w:r>
        <w:rPr>
          <w:rFonts w:ascii="Calibri" w:cs="Calibri" w:eastAsia="Calibri" w:hAnsi="Calibri"/>
          <w:sz w:val="22"/>
          <w:szCs w:val="22"/>
        </w:rPr>
        <w:t xml:space="preserve"> : insérer en base un document dont le titre est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&lt;script&gt;alert('XSS')&lt;/script&gt;</w:t>
      </w:r>
      <w:r>
        <w:rPr>
          <w:rFonts w:ascii="Calibri" w:cs="Calibri" w:eastAsia="Calibri" w:hAnsi="Calibri"/>
          <w:sz w:val="22"/>
          <w:szCs w:val="22"/>
        </w:rPr>
        <w:t xml:space="preserve">, puis recharger la page. Une alerte JavaScript qui s'ouvre sur son propre TP fait plus d'effet qu'un chapitre de cours.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444444"/>
          <w:sz w:val="22"/>
          <w:szCs w:val="22"/>
        </w:rPr>
        <w:t xml:space="preserve">Validation de format confondue avec validation métier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Le stagiaire valide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$id</w:t>
      </w:r>
      <w:r>
        <w:rPr>
          <w:rFonts w:ascii="Calibri" w:cs="Calibri" w:eastAsia="Calibri" w:hAnsi="Calibri"/>
          <w:sz w:val="22"/>
          <w:szCs w:val="22"/>
        </w:rPr>
        <w:t xml:space="preserve"> avec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filter_input</w:t>
      </w:r>
      <w:r>
        <w:rPr>
          <w:rFonts w:ascii="Calibri" w:cs="Calibri" w:eastAsia="Calibri" w:hAnsi="Calibri"/>
          <w:sz w:val="22"/>
          <w:szCs w:val="22"/>
        </w:rPr>
        <w:t xml:space="preserve"> et considère le travail terminé. Or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?id=999</w:t>
      </w:r>
      <w:r>
        <w:rPr>
          <w:rFonts w:ascii="Calibri" w:cs="Calibri" w:eastAsia="Calibri" w:hAnsi="Calibri"/>
          <w:sz w:val="22"/>
          <w:szCs w:val="22"/>
        </w:rPr>
        <w:t xml:space="preserve"> est un entier parfaitement valide qui ne correspond à aucun document. Le corrigé traite les deux niveaux séparément — TODO 1 (format) et TODO 3 (existence).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Question de contrôle à poser</w:t>
      </w:r>
      <w:r>
        <w:rPr>
          <w:rFonts w:ascii="Calibri" w:cs="Calibri" w:eastAsia="Calibri" w:hAnsi="Calibri"/>
          <w:sz w:val="22"/>
          <w:szCs w:val="22"/>
        </w:rPr>
        <w:t xml:space="preserve"> : « Que fait ton code si j'appelle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?id=999</w:t>
      </w:r>
      <w:r>
        <w:rPr>
          <w:rFonts w:ascii="Calibri" w:cs="Calibri" w:eastAsia="Calibri" w:hAnsi="Calibri"/>
          <w:sz w:val="22"/>
          <w:szCs w:val="22"/>
        </w:rPr>
        <w:t xml:space="preserve"> ? » Beaucoup n'auront pas testé ce cas.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5.2 Batterie de tests à faire passer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À faire exécuter par chaque stagiaire avant de déclarer le niveau 2 acquis. Aucune de ces URL ne doit produire d'erreur PHP affichée, de page blanche, ou de comportement inattendu :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100"/>
      </w:tblGrid>
      <w:tr>
        <w:trPr>
          <w:tblHeader/>
        </w:trPr>
        <w:tc>
          <w:tcPr>
            <w:tcW w:type="dxa" w:w="5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URL appelée</w:t>
            </w:r>
          </w:p>
        </w:tc>
        <w:tc>
          <w:tcPr>
            <w:tcW w:type="dxa" w:w="51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Comportement attendu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emprunter.php?id=3&amp;action=emprunter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Document 3 emprunté, redirection vers l'index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emprunter.php?id=abc&amp;action=emprunter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Redirection, aucune modification en base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emprunter.php?id=-5&amp;action=emprunter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Redirection, aucune modification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emprunter.php?id=999&amp;action=emprunter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Redirection, aucune modification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emprunter.php?id=1 OR 1=1&amp;action=emprunter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Redirection, aucune modification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emprunter.php?id=3&amp;action=supprimer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Redirection, aucune modification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emprunter.php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Redirection, aucune modification</w:t>
            </w:r>
          </w:p>
        </w:tc>
      </w:tr>
    </w:tbl>
    <w:p>
      <w:pPr>
        <w:spacing w:after="60"/>
      </w:pPr>
    </w:p>
    <w:p>
      <w:pPr>
        <w:pBdr>
          <w:left w:val="single" w:color="1F4E79" w:sz="18"/>
        </w:pBdr>
        <w:shd w:fill="E2EFDA" w:val="clear"/>
        <w:spacing w:after="160" w:before="120"/>
        <w:ind w:left="240" w:right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[PRO TIP]  </w:t>
      </w:r>
      <w:r>
        <w:rPr>
          <w:rFonts w:ascii="Calibri" w:cs="Calibri" w:eastAsia="Calibri" w:hAnsi="Calibri"/>
          <w:sz w:val="22"/>
          <w:szCs w:val="22"/>
        </w:rPr>
        <w:t xml:space="preserve">Faites noter ces sept lignes dans le README du dépôt de chaque stagiaire, avec le résultat obtenu. C'est un embryon de plan de tests, exactement ce que le REAC appelle « jeu d'essai » — et c'est réutilisable tel quel dans le dossier de projet de certification.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5.3 Critères de validation — niveau 2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900"/>
        <w:gridCol w:w="3300"/>
      </w:tblGrid>
      <w:tr>
        <w:trPr>
          <w:tblHeader/>
        </w:trPr>
        <w:tc>
          <w:tcPr>
            <w:tcW w:type="dxa" w:w="2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Critère</w:t>
            </w:r>
          </w:p>
        </w:tc>
        <w:tc>
          <w:tcPr>
            <w:tcW w:type="dxa" w:w="39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Acquis si</w:t>
            </w:r>
          </w:p>
        </w:tc>
        <w:tc>
          <w:tcPr>
            <w:tcW w:type="dxa" w:w="33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REAC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CRUD complet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Les 5 méthodes du Repository fonctionnent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CP6 — traitements conformes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Requêtes préparées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Zéro concaténation de variable dans le SQL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CP6 — intégrité et confidentialité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Validation des entrées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Les 7 URL de test se comportent correctement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CP6 — entrées contrôlées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Gestion d'exception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try/catch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présent, message générique à l'écran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CP6 — cas d'exception pris en compte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Parade XSS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htmlspecialchars()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sur toute donnée affichée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CP7 — composants sécurisés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Documentation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Docblock sur chaque méthode publique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CP7 — code source documenté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6. Niveau 3 — extensions et traçabilité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Fichiers :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formateur/niveau3/</w:t>
      </w:r>
      <w:r>
        <w:rPr>
          <w:rFonts w:ascii="Calibri" w:cs="Calibri" w:eastAsia="Calibri" w:hAnsi="Calibri"/>
          <w:sz w:val="22"/>
          <w:szCs w:val="22"/>
        </w:rPr>
        <w:t xml:space="preserve">, organisés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par étape</w:t>
      </w:r>
      <w:r>
        <w:rPr>
          <w:rFonts w:ascii="Calibri" w:cs="Calibri" w:eastAsia="Calibri" w:hAnsi="Calibri"/>
          <w:sz w:val="22"/>
          <w:szCs w:val="22"/>
        </w:rPr>
        <w:t xml:space="preserve"> et non à plat, pour que chaque corrigé se trouve là où on le cherche.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6.1 Matrice de traçabilité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Tout défi annoncé dans le support de cours a son corrigé exécutable. Cette matrice sert de contrôle avant chaque session : si une ligne est vide, un stagiaire se retrouvera sans référence.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3600"/>
        <w:gridCol w:w="2300"/>
      </w:tblGrid>
      <w:tr>
        <w:trPr>
          <w:tblHeader/>
        </w:trPr>
        <w:tc>
          <w:tcPr>
            <w:tcW w:type="dxa" w:w="43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Défi annoncé dans le cours</w:t>
            </w:r>
          </w:p>
        </w:tc>
        <w:tc>
          <w:tcPr>
            <w:tcW w:type="dxa" w:w="36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Fichier corrigé</w:t>
            </w:r>
          </w:p>
        </w:tc>
        <w:tc>
          <w:tcPr>
            <w:tcW w:type="dxa" w:w="23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Vérification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E1 N3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propriété </w:t>
            </w: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isbn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validée dans le setter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niveau3/etape1/Livre.php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php jeu-essai.php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5/5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E1 N3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</w:t>
            </w: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__toString()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et sa différence avec </w:t>
            </w: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afficher()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niveau3/etape1/Livre.php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idem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E1 N3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jeu d'essai 3 cas passants / 2 cas d'erreur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niveau3/etape1/jeu-essai.php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idem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E2 N2 bonus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</w:t>
            </w: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setPegi()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par liste blanche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etape2/src/JeuVideo.php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php etape2/index.php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E2 N3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interface </w:t>
            </w: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Reservable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sur </w:t>
            </w: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Livre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et </w:t>
            </w: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JeuVideo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seuls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niveau3/etape2/Reservable.php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php niveau3/etape2/index.php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E2 N3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</w:t>
            </w: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instanceof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pour le bouton « réserver »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niveau3/etape2/index.php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idem, bloc 2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E2 N3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enum </w:t>
            </w: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TypeDocument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et justification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niveau3/etape2/TypeDocument.php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idem, bloc 5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E3 N3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hydratation </w:t>
            </w: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hydrate(array): Document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niveau3/etape3/DocumentRepositoryHydrate.php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base requise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E3 N3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</w:t>
            </w: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findDisponibles()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et </w:t>
            </w: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countByType()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idem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base requise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E3 N3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transaction avec </w:t>
            </w: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rollBack()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niveau3/etape3/EmpruntService.php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test de sabotage, voir 6.5</w:t>
            </w:r>
          </w:p>
        </w:tc>
      </w:tr>
    </w:tbl>
    <w:p>
      <w:pPr>
        <w:spacing w:after="60"/>
      </w:pPr>
    </w:p>
    <w:p>
      <w:pPr>
        <w:pBdr>
          <w:left w:val="single" w:color="1F4E79" w:sz="18"/>
        </w:pBdr>
        <w:shd w:fill="FDEADA" w:val="clear"/>
        <w:spacing w:after="160" w:before="120"/>
        <w:ind w:left="240" w:right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[NOTE]  </w:t>
      </w:r>
      <w:r>
        <w:rPr>
          <w:rFonts w:ascii="Calibri" w:cs="Calibri" w:eastAsia="Calibri" w:hAnsi="Calibri"/>
          <w:sz w:val="22"/>
          <w:szCs w:val="22"/>
        </w:rPr>
        <w:t xml:space="preserve">Les corrigés de l'étape 1 et de l'étape 2 s'exécutent sans base de données. Ceux de l'étape 3 exigent l'import de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mediatheque.sql</w:t>
      </w:r>
      <w:r>
        <w:rPr>
          <w:rFonts w:ascii="Calibri" w:cs="Calibri" w:eastAsia="Calibri" w:hAnsi="Calibri"/>
          <w:sz w:val="22"/>
          <w:szCs w:val="22"/>
        </w:rPr>
        <w:t xml:space="preserve"> et un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config.php</w:t>
      </w:r>
      <w:r>
        <w:rPr>
          <w:rFonts w:ascii="Calibri" w:cs="Calibri" w:eastAsia="Calibri" w:hAnsi="Calibri"/>
          <w:sz w:val="22"/>
          <w:szCs w:val="22"/>
        </w:rPr>
        <w:t xml:space="preserve"> adapté. Vérifiez-les la veille : un corrigé qui ne tourne pas devant la classe coûte plus cher qu'une extension non proposée.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6.2 Étape 1 — ISBN, __toString() et jeu d'essai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Le corrigé est une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  <w:shd w:fill="ECECEC" w:val="clear"/>
        </w:rPr>
        <w:t xml:space="preserve">Livre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 complète</w:t>
      </w:r>
      <w:r>
        <w:rPr>
          <w:rFonts w:ascii="Calibri" w:cs="Calibri" w:eastAsia="Calibri" w:hAnsi="Calibri"/>
          <w:sz w:val="22"/>
          <w:szCs w:val="22"/>
        </w:rPr>
        <w:t xml:space="preserve">, pas une variante renommée : le stagiaire poursuit son fichier de l'étape 1, il n'en ouvre pas un autre.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 point à faire ressortir</w:t>
      </w:r>
      <w:r>
        <w:rPr>
          <w:rFonts w:ascii="Calibri" w:cs="Calibri" w:eastAsia="Calibri" w:hAnsi="Calibri"/>
          <w:sz w:val="22"/>
          <w:szCs w:val="22"/>
        </w:rPr>
        <w:t xml:space="preserve"> : le cours demande « validation de format, 13 chiffres ». Le corrigé va plus loin et vérifie la clé de contrôle ISO 2108. La distinction vaut la digression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Validation de format</w:t>
      </w:r>
      <w:r>
        <w:rPr>
          <w:rFonts w:ascii="Calibri" w:cs="Calibri" w:eastAsia="Calibri" w:hAnsi="Calibri"/>
          <w:sz w:val="22"/>
          <w:szCs w:val="22"/>
        </w:rPr>
        <w:t xml:space="preserve"> — « ça ressemble à un ISBN ».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1111111111111</w:t>
      </w:r>
      <w:r>
        <w:rPr>
          <w:rFonts w:ascii="Calibri" w:cs="Calibri" w:eastAsia="Calibri" w:hAnsi="Calibri"/>
          <w:sz w:val="22"/>
          <w:szCs w:val="22"/>
        </w:rPr>
        <w:t xml:space="preserve"> passerait.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Validation de validité</w:t>
      </w:r>
      <w:r>
        <w:rPr>
          <w:rFonts w:ascii="Calibri" w:cs="Calibri" w:eastAsia="Calibri" w:hAnsi="Calibri"/>
          <w:sz w:val="22"/>
          <w:szCs w:val="22"/>
        </w:rPr>
        <w:t xml:space="preserve"> — « c'est un ISBN réel ». Seul le bon 13e chiffre passe.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Ce raisonnement se transpose tel quel sur IBAN, SIRET, numéro de sécurité sociale, code-barres EAN. C'est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le raisonnement</w:t>
      </w:r>
      <w:r>
        <w:rPr>
          <w:rFonts w:ascii="Calibri" w:cs="Calibri" w:eastAsia="Calibri" w:hAnsi="Calibri"/>
          <w:sz w:val="22"/>
          <w:szCs w:val="22"/>
        </w:rPr>
        <w:t xml:space="preserve"> qui intéresse le jury, pas la formule de calcul.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Sur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__toString()</w:t>
      </w:r>
      <w:r>
        <w:rPr>
          <w:rFonts w:ascii="Calibri" w:cs="Calibri" w:eastAsia="Calibri" w:hAnsi="Calibri"/>
          <w:sz w:val="22"/>
          <w:szCs w:val="22"/>
        </w:rPr>
        <w:t xml:space="preserve">, la réponse attendue à l'oral :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afficher()</w:t>
      </w:r>
      <w:r>
        <w:rPr>
          <w:rFonts w:ascii="Calibri" w:cs="Calibri" w:eastAsia="Calibri" w:hAnsi="Calibri"/>
          <w:sz w:val="22"/>
          <w:szCs w:val="22"/>
        </w:rPr>
        <w:t xml:space="preserve"> est une méthode métier appelée explicitement, dont le nom documente l'intention et dont on peut avoir plusieurs variantes ;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__toString()</w:t>
      </w:r>
      <w:r>
        <w:rPr>
          <w:rFonts w:ascii="Calibri" w:cs="Calibri" w:eastAsia="Calibri" w:hAnsi="Calibri"/>
          <w:sz w:val="22"/>
          <w:szCs w:val="22"/>
        </w:rPr>
        <w:t xml:space="preserve"> est un contrat de conversion invoqué automatiquement par PHP dans tout contexte de chaîne, et unique par classe.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6.3 Étape 2 — Reservable, le multi-contrat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C'est l'extension la plus formatrice de la journée, et c'est celle à proposer en priorité.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Raison : tant que les trois classes implémentent les mêmes interfaces, l'intérêt d'une interface reste théorique — on pourrait aussi bien mettre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emprunter()</w:t>
      </w:r>
      <w:r>
        <w:rPr>
          <w:rFonts w:ascii="Calibri" w:cs="Calibri" w:eastAsia="Calibri" w:hAnsi="Calibri"/>
          <w:sz w:val="22"/>
          <w:szCs w:val="22"/>
        </w:rPr>
        <w:t xml:space="preserve"> dans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Document</w:t>
      </w:r>
      <w:r>
        <w:rPr>
          <w:rFonts w:ascii="Calibri" w:cs="Calibri" w:eastAsia="Calibri" w:hAnsi="Calibri"/>
          <w:sz w:val="22"/>
          <w:szCs w:val="22"/>
        </w:rPr>
        <w:t xml:space="preserve">. Ici la règle métier de Claire est que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les DVD ne se réservent pas</w:t>
      </w:r>
      <w:r>
        <w:rPr>
          <w:rFonts w:ascii="Calibri" w:cs="Calibri" w:eastAsia="Calibri" w:hAnsi="Calibri"/>
          <w:sz w:val="22"/>
          <w:szCs w:val="22"/>
        </w:rPr>
        <w:t xml:space="preserve"> (rotation trop rapide). Donc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Dvd</w:t>
      </w:r>
      <w:r>
        <w:rPr>
          <w:rFonts w:ascii="Calibri" w:cs="Calibri" w:eastAsia="Calibri" w:hAnsi="Calibri"/>
          <w:sz w:val="22"/>
          <w:szCs w:val="22"/>
        </w:rPr>
        <w:t xml:space="preserve"> n'implémente pas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Reservable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Le stagiaire se retrouve alors devant un problème qui n'a qu'une seule solution correcte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Mettre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reserver()</w:t>
      </w:r>
      <w:r>
        <w:rPr>
          <w:rFonts w:ascii="Calibri" w:cs="Calibri" w:eastAsia="Calibri" w:hAnsi="Calibri"/>
          <w:sz w:val="22"/>
          <w:szCs w:val="22"/>
        </w:rPr>
        <w:t xml:space="preserve"> dans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Document</w:t>
      </w:r>
      <w:r>
        <w:rPr>
          <w:rFonts w:ascii="Calibri" w:cs="Calibri" w:eastAsia="Calibri" w:hAnsi="Calibri"/>
          <w:sz w:val="22"/>
          <w:szCs w:val="22"/>
        </w:rPr>
        <w:t xml:space="preserve"> ? Non —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Dvd</w:t>
      </w:r>
      <w:r>
        <w:rPr>
          <w:rFonts w:ascii="Calibri" w:cs="Calibri" w:eastAsia="Calibri" w:hAnsi="Calibri"/>
          <w:sz w:val="22"/>
          <w:szCs w:val="22"/>
        </w:rPr>
        <w:t xml:space="preserve"> en hériterait à tort.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Créer une classe intermédiaire ? Non — PHP est à héritage simple, et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Livre</w:t>
      </w:r>
      <w:r>
        <w:rPr>
          <w:rFonts w:ascii="Calibri" w:cs="Calibri" w:eastAsia="Calibri" w:hAnsi="Calibri"/>
          <w:sz w:val="22"/>
          <w:szCs w:val="22"/>
        </w:rPr>
        <w:t xml:space="preserve"> et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JeuVideo</w:t>
      </w:r>
      <w:r>
        <w:rPr>
          <w:rFonts w:ascii="Calibri" w:cs="Calibri" w:eastAsia="Calibri" w:hAnsi="Calibri"/>
          <w:sz w:val="22"/>
          <w:szCs w:val="22"/>
        </w:rPr>
        <w:t xml:space="preserve"> n'ont rien d'autre en commun.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L'interface est la seule réponse.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C'est cette déduction qu'il faut lui faire produire</w:t>
      </w:r>
      <w:r>
        <w:rPr>
          <w:rFonts w:ascii="Calibri" w:cs="Calibri" w:eastAsia="Calibri" w:hAnsi="Calibri"/>
          <w:sz w:val="22"/>
          <w:szCs w:val="22"/>
        </w:rPr>
        <w:t xml:space="preserve">, pas la recopie du code.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444444"/>
          <w:sz w:val="22"/>
          <w:szCs w:val="22"/>
        </w:rPr>
        <w:t xml:space="preserve">Le trait, en bonus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niveau3/etape2/TraitReservation.php</w:t>
      </w:r>
      <w:r>
        <w:rPr>
          <w:rFonts w:ascii="Calibri" w:cs="Calibri" w:eastAsia="Calibri" w:hAnsi="Calibri"/>
          <w:sz w:val="22"/>
          <w:szCs w:val="22"/>
        </w:rPr>
        <w:t xml:space="preserve"> répond à la question que posent les meilleurs : «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Livre</w:t>
      </w:r>
      <w:r>
        <w:rPr>
          <w:rFonts w:ascii="Calibri" w:cs="Calibri" w:eastAsia="Calibri" w:hAnsi="Calibri"/>
          <w:sz w:val="22"/>
          <w:szCs w:val="22"/>
        </w:rPr>
        <w:t xml:space="preserve"> et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JeuVideo</w:t>
      </w:r>
      <w:r>
        <w:rPr>
          <w:rFonts w:ascii="Calibri" w:cs="Calibri" w:eastAsia="Calibri" w:hAnsi="Calibri"/>
          <w:sz w:val="22"/>
          <w:szCs w:val="22"/>
        </w:rPr>
        <w:t xml:space="preserve"> vont avoir exactement le même code de réservation, on ne peut pas le factoriser ? »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À ne montrer qu'à eux, avec la distinction des trois mécanismes :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5400"/>
      </w:tblGrid>
      <w:tr>
        <w:trPr>
          <w:tblHeader/>
        </w:trPr>
        <w:tc>
          <w:tcPr>
            <w:tcW w:type="dxa" w:w="22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Mécanisme</w:t>
            </w:r>
          </w:p>
        </w:tc>
        <w:tc>
          <w:tcPr>
            <w:tcW w:type="dxa" w:w="26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Relation</w:t>
            </w:r>
          </w:p>
        </w:tc>
        <w:tc>
          <w:tcPr>
            <w:tcW w:type="dxa" w:w="5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Apporte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extends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« EST UN »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 type et du code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implements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« SAIT FAIRE »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 type, sans code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use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(trait)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« PARTAGE »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Du code, sans type</w:t>
            </w:r>
          </w:p>
        </w:tc>
      </w:tr>
    </w:tbl>
    <w:p>
      <w:pPr>
        <w:spacing w:after="60"/>
      </w:pPr>
    </w:p>
    <w:p>
      <w:pPr>
        <w:pBdr>
          <w:left w:val="single" w:color="1F4E79" w:sz="18"/>
        </w:pBdr>
        <w:shd w:fill="FDEADA" w:val="clear"/>
        <w:spacing w:after="160" w:before="120"/>
        <w:ind w:left="240" w:right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[NOTE]  </w:t>
      </w:r>
      <w:r>
        <w:rPr>
          <w:rFonts w:ascii="Calibri" w:cs="Calibri" w:eastAsia="Calibri" w:hAnsi="Calibri"/>
          <w:sz w:val="22"/>
          <w:szCs w:val="22"/>
        </w:rPr>
        <w:t xml:space="preserve">Le trait est souvent présenté comme « du multi-héritage en PHP ». C'est faux, et un jury attentif relèvera la formulation. Un trait est de la copie de code à la compilation :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$objet instanceof MonTrait</w:t>
      </w:r>
      <w:r>
        <w:rPr>
          <w:rFonts w:ascii="Calibri" w:cs="Calibri" w:eastAsia="Calibri" w:hAnsi="Calibri"/>
          <w:sz w:val="22"/>
          <w:szCs w:val="22"/>
        </w:rPr>
        <w:t xml:space="preserve"> est une erreur de syntaxe. C'est pour cela que le corrigé garde l'interface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Reservable</w:t>
      </w:r>
      <w:r>
        <w:rPr>
          <w:rFonts w:ascii="Calibri" w:cs="Calibri" w:eastAsia="Calibri" w:hAnsi="Calibri"/>
          <w:sz w:val="22"/>
          <w:szCs w:val="22"/>
        </w:rPr>
        <w:t xml:space="preserve"> À CÔTÉ du trait — l'interface donne le type, le trait donne l'implémentation.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6.4 Étape 2 — enum TypeDocument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Extension courte, à donner après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Reservable</w:t>
      </w:r>
      <w:r>
        <w:rPr>
          <w:rFonts w:ascii="Calibri" w:cs="Calibri" w:eastAsia="Calibri" w:hAnsi="Calibri"/>
          <w:sz w:val="22"/>
          <w:szCs w:val="22"/>
        </w:rPr>
        <w:t xml:space="preserve">. Le corrigé va au-delà du cours en ajoutant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estReservable()</w:t>
      </w:r>
      <w:r>
        <w:rPr>
          <w:rFonts w:ascii="Calibri" w:cs="Calibri" w:eastAsia="Calibri" w:hAnsi="Calibri"/>
          <w:sz w:val="22"/>
          <w:szCs w:val="22"/>
        </w:rPr>
        <w:t xml:space="preserve"> sur l'enum — et c'est délibéré, car cela ouvre le point de discussion le plus intéressant de la journée.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Le bloc 5 de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niveau3/etape2/index.php</w:t>
      </w:r>
      <w:r>
        <w:rPr>
          <w:rFonts w:ascii="Calibri" w:cs="Calibri" w:eastAsia="Calibri" w:hAnsi="Calibri"/>
          <w:sz w:val="22"/>
          <w:szCs w:val="22"/>
        </w:rPr>
        <w:t xml:space="preserve"> montre que l'enum et l'interface disent la même chose. Donc l'une des deux est redondante.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Question à poser</w:t>
      </w:r>
      <w:r>
        <w:rPr>
          <w:rFonts w:ascii="Calibri" w:cs="Calibri" w:eastAsia="Calibri" w:hAnsi="Calibri"/>
          <w:sz w:val="22"/>
          <w:szCs w:val="22"/>
        </w:rPr>
        <w:t xml:space="preserve"> : laquelle garder ?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*Réponse attendue : l'interface. Elle est vérifiée par PHP au chargement de la classe, alors que la méthode de l'enum est une liste maintenue à la main qui peut diverger silencieusement du code réel.*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6.5 Étape 3 — hydratation et transaction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444444"/>
          <w:sz w:val="22"/>
          <w:szCs w:val="22"/>
        </w:rPr>
        <w:t xml:space="preserve">Hydratation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L'extension qui referme la boucle de la journée : jusque-là l'étape 3 manipulait des tableaux associatifs, et les classes de l'étape 2 pouvaient sembler un exercice gratuit. Elles deviennent la sortie du Repository.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Point de correction non négociable</w:t>
      </w:r>
      <w:r>
        <w:rPr>
          <w:rFonts w:ascii="Calibri" w:cs="Calibri" w:eastAsia="Calibri" w:hAnsi="Calibri"/>
          <w:sz w:val="22"/>
          <w:szCs w:val="22"/>
        </w:rPr>
        <w:t xml:space="preserve"> : le bras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default</w:t>
      </w:r>
      <w:r>
        <w:rPr>
          <w:rFonts w:ascii="Calibri" w:cs="Calibri" w:eastAsia="Calibri" w:hAnsi="Calibri"/>
          <w:sz w:val="22"/>
          <w:szCs w:val="22"/>
        </w:rPr>
        <w:t xml:space="preserve"> du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match</w:t>
      </w:r>
      <w:r>
        <w:rPr>
          <w:rFonts w:ascii="Calibri" w:cs="Calibri" w:eastAsia="Calibri" w:hAnsi="Calibri"/>
          <w:sz w:val="22"/>
          <w:szCs w:val="22"/>
        </w:rPr>
        <w:t xml:space="preserve"> doit lever une exception. Un stagiaire qui écrit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default =&gt; new Livre(...)</w:t>
      </w:r>
      <w:r>
        <w:rPr>
          <w:rFonts w:ascii="Calibri" w:cs="Calibri" w:eastAsia="Calibri" w:hAnsi="Calibri"/>
          <w:sz w:val="22"/>
          <w:szCs w:val="22"/>
        </w:rPr>
        <w:t xml:space="preserve"> masque un futur bug — le jour où un type est ajouté en base sans mise à jour du code, il obtiendra un objet silencieusement faux au lieu d'une erreur.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444444"/>
          <w:sz w:val="22"/>
          <w:szCs w:val="22"/>
        </w:rPr>
        <w:t xml:space="preserve">Transaction — le test de sabotage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 cas nominal ne prouve rien</w:t>
      </w:r>
      <w:r>
        <w:rPr>
          <w:rFonts w:ascii="Calibri" w:cs="Calibri" w:eastAsia="Calibri" w:hAnsi="Calibri"/>
          <w:sz w:val="22"/>
          <w:szCs w:val="22"/>
        </w:rPr>
        <w:t xml:space="preserve"> : il passerait aussi sans transaction. Imposez ce protocole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Faire fonctionner un emprunt normal, vérifier les deux tables.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RENAME TABLE emprunts TO emprunts_x;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Relancer un emprunt : il doit échouer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et le document doit rester disponible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 le document est passé à indisponible, le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rollBack()</w:t>
      </w:r>
      <w:r>
        <w:rPr>
          <w:rFonts w:ascii="Calibri" w:cs="Calibri" w:eastAsia="Calibri" w:hAnsi="Calibri"/>
          <w:sz w:val="22"/>
          <w:szCs w:val="22"/>
        </w:rPr>
        <w:t xml:space="preserve"> est mal placé ou absent.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RENAME TABLE emprunts_x TO emprunts;</w:t>
      </w:r>
    </w:p>
    <w:p>
      <w:pPr>
        <w:pBdr>
          <w:left w:val="single" w:color="1F4E79" w:sz="18"/>
        </w:pBdr>
        <w:shd w:fill="E2EFDA" w:val="clear"/>
        <w:spacing w:after="160" w:before="120"/>
        <w:ind w:left="240" w:right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[PRO TIP]  </w:t>
      </w:r>
      <w:r>
        <w:rPr>
          <w:rFonts w:ascii="Calibri" w:cs="Calibri" w:eastAsia="Calibri" w:hAnsi="Calibri"/>
          <w:sz w:val="22"/>
          <w:szCs w:val="22"/>
        </w:rPr>
        <w:t xml:space="preserve">Ce protocole en cinq lignes est réutilisable tel quel dans le dossier de projet de certification, sous l'intitulé « jeu d'essai — cas de défaillance ». Peu de candidats en présentent ; c'est un différenciateur réel devant un jury.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7. Amorce MVC — conduite de la démonstration (15h45)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Code de référence :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formateur/amorce-mvc/</w:t>
      </w:r>
      <w:r>
        <w:rPr>
          <w:rFonts w:ascii="Calibri" w:cs="Calibri" w:eastAsia="Calibri" w:hAnsi="Calibri"/>
          <w:sz w:val="22"/>
          <w:szCs w:val="22"/>
        </w:rPr>
        <w:t xml:space="preserve">. Rappel du cadrage 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démonstration guidée, pas TP autonome</w:t>
      </w:r>
      <w:r>
        <w:rPr>
          <w:rFonts w:ascii="Calibri" w:cs="Calibri" w:eastAsia="Calibri" w:hAnsi="Calibri"/>
          <w:sz w:val="22"/>
          <w:szCs w:val="22"/>
        </w:rPr>
        <w:t xml:space="preserve">. 45 minutes, formateur au clavier, stagiaires qui reproduisent l'arborescence.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7.1 Déroulé minute par minute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800"/>
        <w:gridCol w:w="6300"/>
      </w:tblGrid>
      <w:tr>
        <w:trPr>
          <w:tblHeader/>
        </w:trPr>
        <w:tc>
          <w:tcPr>
            <w:tcW w:type="dxa" w:w="1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Durée</w:t>
            </w:r>
          </w:p>
        </w:tc>
        <w:tc>
          <w:tcPr>
            <w:tcW w:type="dxa" w:w="28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Séquence</w:t>
            </w:r>
          </w:p>
        </w:tc>
        <w:tc>
          <w:tcPr>
            <w:tcW w:type="dxa" w:w="63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Point à faire passer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 min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Constat de départ</w:t>
            </w:r>
          </w:p>
        </w:tc>
        <w:tc>
          <w:tcPr>
            <w:tcW w:type="dxa" w:w="6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Projeter </w:t>
            </w: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etape3/index.php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: SQL, logique et HTML dans un seul fichier. Faire nommer les problèmes par la salle.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 min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Création de l'arborescence</w:t>
            </w:r>
          </w:p>
        </w:tc>
        <w:tc>
          <w:tcPr>
            <w:tcW w:type="dxa" w:w="6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Chacun crée les dossiers. </w:t>
            </w: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public/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seul exposé au web, </w:t>
            </w: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src/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hors racine.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10 min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 Controller</w:t>
            </w:r>
          </w:p>
        </w:tc>
        <w:tc>
          <w:tcPr>
            <w:tcW w:type="dxa" w:w="6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Découper l'ancien index : ce qui valide et décide part ici.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10 min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View</w:t>
            </w:r>
          </w:p>
        </w:tc>
        <w:tc>
          <w:tcPr>
            <w:tcW w:type="dxa" w:w="6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Ce qui affiche part là. Règle : aucun SQL, aucune décision métier.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 min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 front controller</w:t>
            </w:r>
          </w:p>
        </w:tc>
        <w:tc>
          <w:tcPr>
            <w:tcW w:type="dxa" w:w="6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 seul point d'entrée, routage par </w:t>
            </w: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match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sur </w:t>
            </w: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?action=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7 min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Débrief</w:t>
            </w:r>
          </w:p>
        </w:tc>
        <w:tc>
          <w:tcPr>
            <w:tcW w:type="dxa" w:w="6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Question ouverte : « Où iriez-vous corriger un bug d'affichage ? Et un bug de requête ? »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7.2 Ce qu'il ne faut pas faire en 45 minutes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 d'autoloader PSR-4 ni de Composer.</w:t>
      </w:r>
      <w:r>
        <w:rPr>
          <w:rFonts w:ascii="Calibri" w:cs="Calibri" w:eastAsia="Calibri" w:hAnsi="Calibri"/>
          <w:sz w:val="22"/>
          <w:szCs w:val="22"/>
        </w:rPr>
        <w:t xml:space="preserve"> Les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require_once</w:t>
      </w:r>
      <w:r>
        <w:rPr>
          <w:rFonts w:ascii="Calibri" w:cs="Calibri" w:eastAsia="Calibri" w:hAnsi="Calibri"/>
          <w:sz w:val="22"/>
          <w:szCs w:val="22"/>
        </w:rPr>
        <w:t xml:space="preserve"> explicites sont plus lisibles pour une première fois. Composer viendra dans sa propre séquence.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 de routeur avec expressions régulières.</w:t>
      </w:r>
      <w:r>
        <w:rPr>
          <w:rFonts w:ascii="Calibri" w:cs="Calibri" w:eastAsia="Calibri" w:hAnsi="Calibri"/>
          <w:sz w:val="22"/>
          <w:szCs w:val="22"/>
        </w:rPr>
        <w:t xml:space="preserve"> Le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match</w:t>
      </w:r>
      <w:r>
        <w:rPr>
          <w:rFonts w:ascii="Calibri" w:cs="Calibri" w:eastAsia="Calibri" w:hAnsi="Calibri"/>
          <w:sz w:val="22"/>
          <w:szCs w:val="22"/>
        </w:rPr>
        <w:t xml:space="preserve"> sur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?action=</w:t>
      </w:r>
      <w:r>
        <w:rPr>
          <w:rFonts w:ascii="Calibri" w:cs="Calibri" w:eastAsia="Calibri" w:hAnsi="Calibri"/>
          <w:sz w:val="22"/>
          <w:szCs w:val="22"/>
        </w:rPr>
        <w:t xml:space="preserve"> suffit à faire passer l'idée.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 de namespaces.</w:t>
      </w:r>
      <w:r>
        <w:rPr>
          <w:rFonts w:ascii="Calibri" w:cs="Calibri" w:eastAsia="Calibri" w:hAnsi="Calibri"/>
          <w:sz w:val="22"/>
          <w:szCs w:val="22"/>
        </w:rPr>
        <w:t xml:space="preserve"> Ils ajoutent une couche de syntaxe sans rien apporter à la compréhension du MVC aujourd'hui.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 de « et dans Symfony c'est comme ça ».</w:t>
      </w:r>
      <w:r>
        <w:rPr>
          <w:rFonts w:ascii="Calibri" w:cs="Calibri" w:eastAsia="Calibri" w:hAnsi="Calibri"/>
          <w:sz w:val="22"/>
          <w:szCs w:val="22"/>
        </w:rPr>
        <w:t xml:space="preserve"> Tentant, mais contre-productif : les stagiaires retiennent le nom du framework et oublient le principe.</w:t>
      </w:r>
    </w:p>
    <w:p>
      <w:pPr>
        <w:pBdr>
          <w:left w:val="single" w:color="1F4E79" w:sz="18"/>
        </w:pBdr>
        <w:shd w:fill="FDEADA" w:val="clear"/>
        <w:spacing w:after="160" w:before="120"/>
        <w:ind w:left="240" w:right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[NOTE]  </w:t>
      </w:r>
      <w:r>
        <w:rPr>
          <w:rFonts w:ascii="Calibri" w:cs="Calibri" w:eastAsia="Calibri" w:hAnsi="Calibri"/>
          <w:sz w:val="22"/>
          <w:szCs w:val="22"/>
        </w:rPr>
        <w:t xml:space="preserve">Résistez à l'envie de faire plus. L'objectif de cette demi-heure est qu'à 17h chacun sache dire où va quel type de code. Un MVC incomplet mais compris vaut mieux qu'un MVC complet copié sous la dictée.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7.3 Question de clôture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Terminez sur cette question, à faire traiter en binôme pendant 2 minutes avant de mettre en commun :</w:t>
      </w:r>
    </w:p>
    <w:p>
      <w:pPr>
        <w:spacing w:after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« Claire vous demande d'ajouter un filtre par type de document sur le catalogue. Dans quel(s) fichier(s) intervenez-vous, et pourquoi pas dans les autres ? »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*Réponse attendue : le Repository (nouvelle méthode </w:t>
      </w:r>
      <w:r>
        <w:rPr>
          <w:rFonts w:ascii="Consolas" w:cs="Consolas" w:eastAsia="Consolas" w:hAnsi="Consolas"/>
          <w:i/>
          <w:iCs/>
          <w:color w:val="555555"/>
          <w:sz w:val="20"/>
          <w:szCs w:val="20"/>
          <w:shd w:fill="ECECEC" w:val="clear"/>
        </w:rPr>
        <w:t xml:space="preserve">findByType()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), le Controller (lecture et validation du paramètre), la Vue (le formulaire de filtre). Le point important n'est pas la liste, c'est que le stagiaire raisonne en responsabilités.*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8. Barème indicatif et grille de suivi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8.1 Barème indicatif — évaluation formative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Ce TP n'est pas un ECF. Ce barème sert au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positionnement</w:t>
      </w:r>
      <w:r>
        <w:rPr>
          <w:rFonts w:ascii="Calibri" w:cs="Calibri" w:eastAsia="Calibri" w:hAnsi="Calibri"/>
          <w:sz w:val="22"/>
          <w:szCs w:val="22"/>
        </w:rPr>
        <w:t xml:space="preserve">, pas à la notation certificative. Il permet d'objectiver le suivi et de repérer qui sécuriser avant l'évaluation en cours de formation.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200"/>
        <w:gridCol w:w="5500"/>
      </w:tblGrid>
      <w:tr>
        <w:trPr>
          <w:tblHeader/>
        </w:trPr>
        <w:tc>
          <w:tcPr>
            <w:tcW w:type="dxa" w:w="3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Bloc évalué</w:t>
            </w:r>
          </w:p>
        </w:tc>
        <w:tc>
          <w:tcPr>
            <w:tcW w:type="dxa" w:w="12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Points</w:t>
            </w:r>
          </w:p>
        </w:tc>
        <w:tc>
          <w:tcPr>
            <w:tcW w:type="dxa" w:w="55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Détail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Étape 1 — niveau 2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Encapsulation 1 · typage 1 · validation 1 · pas d'echo 1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Étape 2 — niveau 2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6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Abstraite 1 · héritage 2 · interface 1 · polymorphisme 2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Étape 3 — niveau 2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7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CRUD 2 · requêtes préparées 2 · validation entrées 2 · exceptions 1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Qualité transverse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Nommage 1 · documentation 1 · historique Git 1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Total socle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20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 niveau 3 ne rapporte pas de points : il est hors barème</w:t>
            </w:r>
          </w:p>
        </w:tc>
      </w:tr>
    </w:tbl>
    <w:p>
      <w:pPr>
        <w:spacing w:after="60"/>
      </w:pPr>
    </w:p>
    <w:p>
      <w:pPr>
        <w:pBdr>
          <w:left w:val="single" w:color="1F4E79" w:sz="18"/>
        </w:pBdr>
        <w:shd w:fill="E2EFDA" w:val="clear"/>
        <w:spacing w:after="160" w:before="120"/>
        <w:ind w:left="240" w:right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[PRO TIP]  </w:t>
      </w:r>
      <w:r>
        <w:rPr>
          <w:rFonts w:ascii="Calibri" w:cs="Calibri" w:eastAsia="Calibri" w:hAnsi="Calibri"/>
          <w:sz w:val="22"/>
          <w:szCs w:val="22"/>
        </w:rPr>
        <w:t xml:space="preserve">Le fait que le niveau 3 ne rapporte aucun point est à annoncer clairement en début de journée. Sans cette annonce, les rapides se précipitent sur les extensions au détriment de la qualité de leur niveau 2, et vous vous retrouvez à évaluer du code d'extension bâclé posé sur un socle fragile.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8.2 Seuils d'interprétation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5700"/>
      </w:tblGrid>
      <w:tr>
        <w:trPr>
          <w:tblHeader/>
        </w:trPr>
        <w:tc>
          <w:tcPr>
            <w:tcW w:type="dxa" w:w="12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Score</w:t>
            </w:r>
          </w:p>
        </w:tc>
        <w:tc>
          <w:tcPr>
            <w:tcW w:type="dxa" w:w="32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Lecture</w:t>
            </w:r>
          </w:p>
        </w:tc>
        <w:tc>
          <w:tcPr>
            <w:tcW w:type="dxa" w:w="57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Suite à donner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16 – 20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Socle POO acquis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Orienter vers les extensions et le rôle de ressource pour la cohorte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12 – 15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Socle en cours d'acquisition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Cibler la lacune précise, exercice court en début de séquence suivante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 – 11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Fragile sur l'objet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Reprise individuelle sur </w:t>
            </w:r>
            <w:r>
              <w:rPr>
                <w:rFonts w:ascii="Consolas" w:cs="Consolas" w:eastAsia="Consolas" w:hAnsi="Consolas"/>
                <w:sz w:val="20"/>
                <w:szCs w:val="20"/>
                <w:shd w:fill="ECECEC" w:val="clear"/>
              </w:rPr>
              <w:t xml:space="preserve">$this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et l'héritage avant d'aller plus loin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&lt; 8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Prérequis non consolidés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Vérifier le PHP procédural en amont — le problème n'est pas la POO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8.3 Grille de suivi individuel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Une ligne par stagiaire, à remplir pendant le TP et non a posteriori. Les colonnes E1/E2/E3 se cochent au niveau 2 atteint.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600"/>
        <w:gridCol w:w="600"/>
        <w:gridCol w:w="600"/>
        <w:gridCol w:w="800"/>
        <w:gridCol w:w="3100"/>
        <w:gridCol w:w="25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Stagiaire</w:t>
            </w:r>
          </w:p>
        </w:tc>
        <w:tc>
          <w:tcPr>
            <w:tcW w:type="dxa" w:w="6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E1</w:t>
            </w:r>
          </w:p>
        </w:tc>
        <w:tc>
          <w:tcPr>
            <w:tcW w:type="dxa" w:w="6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E2</w:t>
            </w:r>
          </w:p>
        </w:tc>
        <w:tc>
          <w:tcPr>
            <w:tcW w:type="dxa" w:w="6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E3</w:t>
            </w:r>
          </w:p>
        </w:tc>
        <w:tc>
          <w:tcPr>
            <w:tcW w:type="dxa" w:w="8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Niv. 3</w:t>
            </w:r>
          </w:p>
        </w:tc>
        <w:tc>
          <w:tcPr>
            <w:tcW w:type="dxa" w:w="31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Point de vigilance</w:t>
            </w:r>
          </w:p>
        </w:tc>
        <w:tc>
          <w:tcPr>
            <w:tcW w:type="dxa" w:w="25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Restitution orale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Colonne « point de vigilance »</w:t>
      </w:r>
      <w:r>
        <w:rPr>
          <w:rFonts w:ascii="Calibri" w:cs="Calibri" w:eastAsia="Calibri" w:hAnsi="Calibri"/>
          <w:sz w:val="22"/>
          <w:szCs w:val="22"/>
        </w:rPr>
        <w:t xml:space="preserve"> : noter l'erreur conceptuelle, pas l'erreur de syntaxe. « Confond private et protected » est une information exploitable. « Erreur de point-virgule » n'en est pas une.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Colonne « restitution orale »</w:t>
      </w:r>
      <w:r>
        <w:rPr>
          <w:rFonts w:ascii="Calibri" w:cs="Calibri" w:eastAsia="Calibri" w:hAnsi="Calibri"/>
          <w:sz w:val="22"/>
          <w:szCs w:val="22"/>
        </w:rPr>
        <w:t xml:space="preserve"> : évaluer la capacité à justifier, pas la fluidité d'expression. Un stagiaire hésitant qui explique correctement pourquoi il a utilisé une requête préparée est mieux placé pour la certification qu'un stagiaire à l'aise qui récite sans comprendre.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8.4 Signaux d'alerte pour la suite du parcours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Trois observations qui, si elles persistent en fin de journée, appellent une remédiation avant la séquence suivante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 stagiaire ne distingue pas </w:t>
      </w:r>
      <w:r>
        <w:rPr>
          <w:rFonts w:ascii="Consolas" w:cs="Consolas" w:eastAsia="Consolas" w:hAnsi="Consolas"/>
          <w:b/>
          <w:bCs/>
          <w:sz w:val="20"/>
          <w:szCs w:val="20"/>
          <w:shd w:fill="ECECEC" w:val="clear"/>
        </w:rPr>
        <w:t xml:space="preserve">$titre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 de </w:t>
      </w:r>
      <w:r>
        <w:rPr>
          <w:rFonts w:ascii="Consolas" w:cs="Consolas" w:eastAsia="Consolas" w:hAnsi="Consolas"/>
          <w:b/>
          <w:bCs/>
          <w:sz w:val="20"/>
          <w:szCs w:val="20"/>
          <w:shd w:fill="ECECEC" w:val="clear"/>
        </w:rPr>
        <w:t xml:space="preserve">$this-&gt;titre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.</w:t>
      </w:r>
      <w:r>
        <w:rPr>
          <w:rFonts w:ascii="Calibri" w:cs="Calibri" w:eastAsia="Calibri" w:hAnsi="Calibri"/>
          <w:sz w:val="22"/>
          <w:szCs w:val="22"/>
        </w:rPr>
        <w:t xml:space="preserve"> Sans ce point, rien de ce qui suit en POO ne tiendra. Priorité absolue.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 stagiaire recopie sans tester.</w:t>
      </w:r>
      <w:r>
        <w:rPr>
          <w:rFonts w:ascii="Calibri" w:cs="Calibri" w:eastAsia="Calibri" w:hAnsi="Calibri"/>
          <w:sz w:val="22"/>
          <w:szCs w:val="22"/>
        </w:rPr>
        <w:t xml:space="preserve"> Symptôme : il annonce avoir fini mais </w:t>
      </w:r>
      <w:r>
        <w:rPr>
          <w:rFonts w:ascii="Consolas" w:cs="Consolas" w:eastAsia="Consolas" w:hAnsi="Consolas"/>
          <w:sz w:val="20"/>
          <w:szCs w:val="20"/>
          <w:shd w:fill="ECECEC" w:val="clear"/>
        </w:rPr>
        <w:t xml:space="preserve">php index.php</w:t>
      </w:r>
      <w:r>
        <w:rPr>
          <w:rFonts w:ascii="Calibri" w:cs="Calibri" w:eastAsia="Calibri" w:hAnsi="Calibri"/>
          <w:sz w:val="22"/>
          <w:szCs w:val="22"/>
        </w:rPr>
        <w:t xml:space="preserve"> échoue. Travailler la démarche de vérification, c'est une compétence transversale du REAC évaluée à la certification.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 stagiaire ne voit pas le problème dans une requête concaténée.</w:t>
      </w:r>
      <w:r>
        <w:rPr>
          <w:rFonts w:ascii="Calibri" w:cs="Calibri" w:eastAsia="Calibri" w:hAnsi="Calibri"/>
          <w:sz w:val="22"/>
          <w:szCs w:val="22"/>
        </w:rPr>
        <w:t xml:space="preserve"> Reprendre la démonstration d'injection en individuel. Ce point est éliminatoire devant un jury.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2026-07-30T09:40:32.788Z</dcterms:created>
  <dcterms:modified xsi:type="dcterms:W3CDTF">2026-07-30T09:40:32.788Z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