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SRS — Arabia Insurance AI Dashboard: Phase 2</w:t>
      </w:r>
    </w:p>
    <w:p>
      <w:pPr>
        <w:pBdr>
          <w:bottom w:val="single" w:color="1A6B9A" w:sz="5" w:space="2"/>
        </w:pBdr>
        <w:spacing w:before="0" w:after="4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Draft v0.1  |  2026-02-24  |  Internal Review</w:t>
      </w: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Bdr>
                <w:bottom w:val="single" w:color="1A6B9A" w:sz="3" w:space="1"/>
              </w:pBd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Purpose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Phase 2 introduces a structured AI-as-a-Judge grading system replacing the single AI Quality Index, a new AI Quality Metrics page, an overhauled Conversations monitoring experience, and AI-driven intent classification across three integrated features.</w:t>
            </w:r>
          </w:p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pBdr>
                <w:bottom w:val="single" w:color="1A6B9A" w:sz="3" w:space="1"/>
              </w:pBd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Multi-Metric AI Conversation Grading — daily automated evaluation across 4 quality dimensions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Conversations Monitoring Overhaul — dedicated route with filtering, sorting, and highlight-flagging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Intent Classification — AI-judged classification against a fixed 16-label taxonomy</w:t>
            </w:r>
          </w:p>
        </w:tc>
      </w:tr>
    </w:tbl>
    <w:p>
      <w:pPr>
        <w:spacing w:before="10" w:after="10"/>
      </w:pPr>
    </w:p>
    <w:p>
      <w:pPr>
        <w:pBdr>
          <w:bottom w:val="single" w:color="1A6B9A" w:sz="3" w:space="1"/>
        </w:pBdr>
        <w:spacing w:before="60" w:after="2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Feature 1: Multi-Metric AI Conversation Grading</w:t>
      </w:r>
    </w:p>
    <w:p>
      <w:pPr>
        <w:spacing w:before="10" w:after="10"/>
      </w:pPr>
      <w:r>
        <w:rPr>
          <w:rFonts w:ascii="Arial" w:cs="Arial" w:eastAsia="Arial" w:hAnsi="Arial"/>
          <w:sz w:val="16"/>
          <w:szCs w:val="16"/>
        </w:rPr>
        <w:t xml:space="preserve">One grade record per customer per day, produced in a single daily batch run. All numeric scores are 1–10 with AI reasoning. Replaces the current Outcome Scoring section with a new AI Quality Metrics page (aggregate trend charts + per-customer grade history).</w:t>
      </w:r>
    </w:p>
    <w:p>
      <w:pPr>
        <w:spacing w:before="10" w:after="10"/>
      </w:pP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3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Dimension Group</w:t>
            </w:r>
          </w:p>
        </w:tc>
        <w:tc>
          <w:tcPr>
            <w:tcW w:type="dxa" w:w="8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AI Performance</w:t>
            </w:r>
          </w:p>
        </w:tc>
        <w:tc>
          <w:tcPr>
            <w:tcW w:type="dxa" w:w="8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Relevancy, Accuracy, Completeness, Clarity, Tone (all 1–10)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Conversation Health</w:t>
            </w:r>
          </w:p>
        </w:tc>
        <w:tc>
          <w:tcPr>
            <w:tcW w:type="dxa" w:w="8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Resolution (bool), Repetition Score (1–10), Loop Detected (bool)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User Signals</w:t>
            </w:r>
          </w:p>
        </w:tc>
        <w:tc>
          <w:tcPr>
            <w:tcW w:type="dxa" w:w="8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Satisfaction Score (1–10), Frustration Score (1–10), User Relevancy (bool)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Escalation</w:t>
            </w:r>
          </w:p>
        </w:tc>
        <w:tc>
          <w:tcPr>
            <w:tcW w:type="dxa" w:w="8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Escalation Occurred (bool), Escalation Type: Natural | Failure | None</w:t>
            </w:r>
          </w:p>
        </w:tc>
      </w:tr>
    </w:tbl>
    <w:p>
      <w:pPr>
        <w:spacing w:before="10" w:after="10"/>
      </w:pP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Bdr>
                <w:bottom w:val="single" w:color="1A6B9A" w:sz="3" w:space="1"/>
              </w:pBd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Feature 2: Conversations Monitoring Overhaul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Redesigns /messages into a full analyst workstation (read-only). Layout: filter/sort panel, conversation list with grade indicators, conversation detail panel.</w:t>
            </w:r>
          </w:p>
          <w:p>
            <w:pPr>
              <w:spacing w:before="10" w:after="10"/>
            </w:pPr>
          </w:p>
          <w:tbl>
            <w:tblPr>
              <w:tblW w:type="dxa" w:w="5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56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Filter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Behaviour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Escalation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Natural / Failure sub-filter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Resolution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Resolved / Unresolved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Frustration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≥ threshold, sortable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Accuracy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≤ threshold, sortable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Intent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Multi-select, grouped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Date Range</w:t>
                  </w:r>
                </w:p>
              </w:tc>
              <w:tc>
                <w:tcPr>
                  <w:tcW w:type="dxa" w:w="3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Applies across all filters</w:t>
                  </w:r>
                </w:p>
              </w:tc>
            </w:tr>
          </w:tbl>
          <w:p>
            <w:pPr>
              <w:spacing w:before="10" w:after="10"/>
            </w:pP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Highlights (auto-flagged):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Frustration ≥ 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Escalation type =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Loop detected =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Accuracy ≤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Unresolved + Satisfaction ≤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relevancy = False</w:t>
            </w:r>
          </w:p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pBdr>
                <w:bottom w:val="single" w:color="1A6B9A" w:sz="3" w:space="1"/>
              </w:pBd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Feature 3: AI Intent Classification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Replaces free-text intent field. Produced in the daily grading run; handles Arabic, English, mixed-language; reasoning returned in English. Stored as intent_label + intent_reasoning within the grade record.</w:t>
            </w:r>
          </w:p>
          <w:p>
            <w:pPr>
              <w:spacing w:before="10" w:after="10"/>
            </w:pPr>
          </w:p>
          <w:tbl>
            <w:tblPr>
              <w:tblW w:type="dxa" w:w="5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336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Category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Labels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Policy Related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Inquiry, Purchase, Modification, Cancellation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Claims Related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Submission, Follow-up, Dispute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Billing &amp; Payments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Payment Inquiry, Payment Issue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Documents &amp; Admin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Document Request, Account Update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Support &amp; Complaints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General Inquiry, Complaint, Escalation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Non-genuine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Wasteful</w:t>
                  </w:r>
                </w:p>
              </w:tc>
            </w:tr>
          </w:tbl>
          <w:p>
            <w:pPr>
              <w:spacing w:before="10" w:after="10"/>
            </w:pPr>
          </w:p>
          <w:p>
            <w:pPr>
              <w:pBdr>
                <w:bottom w:val="single" w:color="1A6B9A" w:sz="3" w:space="1"/>
              </w:pBd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Non-Functional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 refreshed daily (previous day's conversations)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Conversations page handles up to 10,000 records; filter/sort server-side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Score tooltips; boolean fields use badges/icons; read-only throughout</w:t>
            </w:r>
          </w:p>
        </w:tc>
      </w:tr>
    </w:tbl>
    <w:p>
      <w:pPr>
        <w:spacing w:before="10" w:after="10"/>
      </w:pP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5556"/>
      </w:tblGrid>
      <w:tr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Bdr>
                <w:bottom w:val="single" w:color="1A6B9A" w:sz="3" w:space="1"/>
              </w:pBd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Out of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Real-time / live grading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Multi-conversation-per-day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 grade override by analysts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Notifications / alerting on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Mobile-optimised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External CRM / ticketing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" w:after="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Historical re-grading pre-Phase 2</w:t>
            </w:r>
          </w:p>
        </w:tc>
        <w:tc>
          <w:tcPr>
            <w:tcW w:type="dxa" w:w="5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pBdr>
                <w:bottom w:val="single" w:color="1A6B9A" w:sz="3" w:space="1"/>
              </w:pBdr>
              <w:spacing w:before="30" w:after="10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Open Items</w:t>
            </w:r>
          </w:p>
          <w:tbl>
            <w:tblPr>
              <w:tblW w:type="dxa" w:w="5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"/>
              <w:gridCol w:w="5280"/>
            </w:tblGrid>
            <w:tr>
              <w:tc>
                <w:tcPr>
                  <w:tcW w:type="dxa" w:w="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5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6B9A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Item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5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Confirm Highlight trigger threshold values (§3.4)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5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Final disposition of Outcome Scoring card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5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9FC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Confirm CSV export in Phase 2 or deferred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5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Go-live date + retroactive grading decision</w:t>
                  </w:r>
                </w:p>
              </w:tc>
            </w:tr>
          </w:tbl>
          <w:p/>
        </w:tc>
      </w:tr>
    </w:tbl>
    <w:sectPr>
      <w:pgSz w:w="12240" w:h="15840" w:orient="portrait"/>
      <w:pgMar w:top="504" w:right="504" w:bottom="504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0"/>
        <w:ind w:left="280" w:hanging="160"/>
      </w:pPr>
      <w:rPr>
        <w:rFonts w:ascii="Arial" w:cs="Arial" w:eastAsia="Arial" w:hAnsi="Arial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2026-02-24T05:36:26.046Z</dcterms:created>
  <dcterms:modified xsi:type="dcterms:W3CDTF">2026-02-24T05:36:26.047Z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