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AI Quality Metrics &amp; Intent Classification</w:t>
      </w:r>
    </w:p>
    <w:p>
      <w:pPr>
        <w:pBdr>
          <w:bottom w:val="single" w:color="1A6B9A" w:sz="5" w:space="2"/>
        </w:pBdr>
        <w:spacing w:before="0" w:after="4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Arabia Insurance AI Dashboard — Phase 2 Reference Guide</w:t>
      </w:r>
    </w:p>
    <w:p>
      <w:pPr>
        <w:spacing w:before="8" w:after="8"/>
      </w:pPr>
      <w:r>
        <w:rPr>
          <w:rFonts w:ascii="Arial" w:cs="Arial" w:eastAsia="Arial" w:hAnsi="Arial"/>
          <w:sz w:val="16"/>
          <w:szCs w:val="16"/>
        </w:rPr>
        <w:t xml:space="preserve">Phase 2 evaluates every customer conversation daily using an AI Judge across four dimension groups. Each score is 1–10 with AI-generated reasoning. A fifth area — Intent Classification — identifies the customer's primary purpose.</w:t>
      </w:r>
    </w:p>
    <w:p>
      <w:pPr>
        <w:spacing w:before="8" w:after="8"/>
      </w:pP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6"/>
        <w:gridCol w:w="5556"/>
      </w:tblGrid>
      <w:tr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AI Performance</w:t>
            </w:r>
          </w:p>
          <w:p>
            <w:pPr>
              <w:spacing w:before="8" w:after="8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How well the AI assistant handled the interaction.</w:t>
            </w:r>
          </w:p>
          <w:p>
            <w:pPr>
              <w:spacing w:before="8" w:after="8"/>
            </w:pPr>
          </w:p>
          <w:tbl>
            <w:tblPr>
              <w:tblW w:type="dxa" w:w="5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760"/>
            </w:tblGrid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Metric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What it measures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Relevancy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AI responses matched actual questions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Accuracy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Factual &amp; procedural correctness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Completeness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AI fully addressed customer needs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Clarity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Clear, understandable communication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Tone</w:t>
                  </w:r>
                </w:p>
              </w:tc>
              <w:tc>
                <w:tcPr>
                  <w:tcW w:type="dxa" w:w="3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Appropriate for professional insurance context</w:t>
                  </w:r>
                </w:p>
              </w:tc>
            </w:tr>
          </w:tbl>
          <w:p>
            <w:pPr>
              <w:spacing w:before="8" w:after="8"/>
            </w:pPr>
          </w:p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Conversation Health</w:t>
            </w:r>
          </w:p>
          <w:p>
            <w:pPr>
              <w:spacing w:before="8" w:after="8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Structural quality and flow of the conversation.</w:t>
            </w:r>
          </w:p>
          <w:p>
            <w:pPr>
              <w:spacing w:before="8" w:after="8"/>
            </w:pPr>
          </w:p>
          <w:tbl>
            <w:tblPr>
              <w:tblW w:type="dxa" w:w="5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900"/>
              <w:gridCol w:w="266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Metric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Type</w:t>
                  </w:r>
                </w:p>
              </w:tc>
              <w:tc>
                <w:tcPr>
                  <w:tcW w:type="dxa" w:w="2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What it measures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Resolution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Boolean</w:t>
                  </w:r>
                </w:p>
              </w:tc>
              <w:tc>
                <w:tcPr>
                  <w:tcW w:type="dxa" w:w="2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Customer's need was fully met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Repetition Score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1–10</w:t>
                  </w:r>
                </w:p>
              </w:tc>
              <w:tc>
                <w:tcPr>
                  <w:tcW w:type="dxa" w:w="2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Avoided unnecessary repetition (higher = better)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Loop Detected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Boolean</w:t>
                  </w:r>
                </w:p>
              </w:tc>
              <w:tc>
                <w:tcPr>
                  <w:tcW w:type="dxa" w:w="2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Circular pattern with no progress occurred</w:t>
                  </w:r>
                </w:p>
              </w:tc>
            </w:tr>
          </w:tbl>
          <w:p/>
        </w:tc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User Signals</w:t>
            </w:r>
          </w:p>
          <w:p>
            <w:pPr>
              <w:spacing w:before="8" w:after="8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Customer experience inferred from conversation content.</w:t>
            </w:r>
          </w:p>
          <w:p>
            <w:pPr>
              <w:spacing w:before="8" w:after="8"/>
            </w:pPr>
          </w:p>
          <w:tbl>
            <w:tblPr>
              <w:tblW w:type="dxa" w:w="54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900"/>
              <w:gridCol w:w="2660"/>
            </w:tblGrid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Metric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Type</w:t>
                  </w:r>
                </w:p>
              </w:tc>
              <w:tc>
                <w:tcPr>
                  <w:tcW w:type="dxa" w:w="2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What it measures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Satisfaction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1–10</w:t>
                  </w:r>
                </w:p>
              </w:tc>
              <w:tc>
                <w:tcPr>
                  <w:tcW w:type="dxa" w:w="2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Inferred customer satisfaction level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Frustration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1–10</w:t>
                  </w:r>
                </w:p>
              </w:tc>
              <w:tc>
                <w:tcPr>
                  <w:tcW w:type="dxa" w:w="2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Inferred frustration (higher = more frustrated)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User Relevancy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Boolean</w:t>
                  </w:r>
                </w:p>
              </w:tc>
              <w:tc>
                <w:tcPr>
                  <w:tcW w:type="dxa" w:w="26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True = genuine; False = non-genuine/wasteful</w:t>
                  </w:r>
                </w:p>
              </w:tc>
            </w:tr>
          </w:tbl>
          <w:p>
            <w:pPr>
              <w:spacing w:before="8" w:after="8"/>
            </w:pPr>
          </w:p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Escalation</w:t>
            </w:r>
          </w:p>
          <w:p>
            <w:pPr>
              <w:spacing w:before="8" w:after="8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Whether and how a human handoff occurred.</w:t>
            </w:r>
          </w:p>
          <w:p>
            <w:pPr>
              <w:spacing w:before="8" w:after="8"/>
            </w:pPr>
          </w:p>
          <w:tbl>
            <w:tblPr>
              <w:tblW w:type="dxa" w:w="54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900"/>
              <w:gridCol w:w="2160"/>
            </w:tblGrid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Metric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Type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Values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Escalation Occurred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Boolean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True / False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Escalation Type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Enum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Natural — planned; Failure — AI breakdown; None</w:t>
                  </w:r>
                </w:p>
              </w:tc>
            </w:tr>
          </w:tbl>
          <w:p>
            <w:pPr>
              <w:spacing w:before="8" w:after="8"/>
            </w:pPr>
          </w:p>
          <w:p>
            <w:pPr>
              <w:shd w:fill="EAF4FB" w:val="clear"/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6B9A"/>
                <w:sz w:val="16"/>
                <w:szCs w:val="16"/>
              </w:rPr>
              <w:t xml:space="preserve">Highlights —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Auto-flagged if: Frustration ≥ 7, Escalation = Failure, Loop detected, Accuracy ≤ 3, Unresolved + Satisfaction ≤ 3, or User Relevancy = False.</w:t>
            </w:r>
          </w:p>
        </w:tc>
      </w:tr>
    </w:tbl>
    <w:p>
      <w:pPr>
        <w:spacing w:before="8" w:after="8"/>
      </w:pPr>
    </w:p>
    <w:p>
      <w:pPr>
        <w:pBdr>
          <w:bottom w:val="single" w:color="1A6B9A" w:sz="4" w:space="1"/>
        </w:pBdr>
        <w:spacing w:before="60" w:after="15"/>
      </w:pPr>
      <w:r>
        <w:rPr>
          <w:rFonts w:ascii="Arial" w:cs="Arial" w:eastAsia="Arial" w:hAnsi="Arial"/>
          <w:b/>
          <w:bCs/>
          <w:color w:val="1A6B9A"/>
          <w:sz w:val="20"/>
          <w:szCs w:val="20"/>
        </w:rPr>
        <w:t xml:space="preserve">Intent Classification</w:t>
      </w:r>
    </w:p>
    <w:p>
      <w:pPr>
        <w:spacing w:before="8" w:after="8"/>
      </w:pPr>
      <w:r>
        <w:rPr>
          <w:rFonts w:ascii="Arial" w:cs="Arial" w:eastAsia="Arial" w:hAnsi="Arial"/>
          <w:sz w:val="16"/>
          <w:szCs w:val="16"/>
        </w:rPr>
        <w:t xml:space="preserve">The AI Judge classifies each conversation's dominant customer intent against a fixed 16-label taxonomy. The label reflects what the customer spent the most effort on. Multi-intent conversations pick the strongest signal. Reasoning is always returned in English regardless of conversation language (Arabic, English, or mixed).</w:t>
      </w:r>
    </w:p>
    <w:p>
      <w:pPr>
        <w:spacing w:before="8" w:after="8"/>
      </w:pP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6"/>
        <w:gridCol w:w="5556"/>
      </w:tblGrid>
      <w:tr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5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3160"/>
            </w:tblGrid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Category</w:t>
                  </w:r>
                </w:p>
              </w:tc>
              <w:tc>
                <w:tcPr>
                  <w:tcW w:type="dxa" w:w="3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Intent Labels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Policy Related</w:t>
                  </w:r>
                </w:p>
              </w:tc>
              <w:tc>
                <w:tcPr>
                  <w:tcW w:type="dxa" w:w="3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Policy Inquiry  ·  Policy Purchase  ·  Policy Modification  ·  Policy Cancellation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Claims Related</w:t>
                  </w:r>
                </w:p>
              </w:tc>
              <w:tc>
                <w:tcPr>
                  <w:tcW w:type="dxa" w:w="3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Claims Submission  ·  Claims Follow-up  ·  Claims Dispute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Billing &amp; Payments</w:t>
                  </w:r>
                </w:p>
              </w:tc>
              <w:tc>
                <w:tcPr>
                  <w:tcW w:type="dxa" w:w="3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Payment Inquiry  ·  Payment Issue</w:t>
                  </w:r>
                </w:p>
              </w:tc>
            </w:tr>
          </w:tbl>
          <w:p/>
        </w:tc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553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3136"/>
            </w:tblGrid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Category</w:t>
                  </w:r>
                </w:p>
              </w:tc>
              <w:tc>
                <w:tcPr>
                  <w:tcW w:type="dxa" w:w="313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Intent Labels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Documents &amp; Admin</w:t>
                  </w:r>
                </w:p>
              </w:tc>
              <w:tc>
                <w:tcPr>
                  <w:tcW w:type="dxa" w:w="313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Document Request  ·  Account / Profile Update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Support &amp; Complaints</w:t>
                  </w:r>
                </w:p>
              </w:tc>
              <w:tc>
                <w:tcPr>
                  <w:tcW w:type="dxa" w:w="313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General Inquiry  ·  Complaint  ·  Escalation Request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Non-genuine</w:t>
                  </w:r>
                </w:p>
              </w:tc>
              <w:tc>
                <w:tcPr>
                  <w:tcW w:type="dxa" w:w="313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AFF" w:val="clear"/>
                  <w:tcMar>
                    <w:top w:type="dxa" w:w="35"/>
                    <w:left w:type="dxa" w:w="70"/>
                    <w:bottom w:type="dxa" w:w="35"/>
                    <w:right w:type="dxa" w:w="7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Wasteful — spam, irrelevant, or non-serious interactions</w:t>
                  </w:r>
                </w:p>
              </w:tc>
            </w:tr>
          </w:tbl>
          <w:p/>
        </w:tc>
      </w:tr>
    </w:tbl>
    <w:p>
      <w:pPr>
        <w:spacing w:before="8" w:after="8"/>
      </w:pPr>
    </w:p>
    <w:p>
      <w:pPr>
        <w:pBdr>
          <w:bottom w:val="single" w:color="1A6B9A" w:sz="4" w:space="1"/>
        </w:pBdr>
        <w:spacing w:before="60" w:after="15"/>
      </w:pPr>
      <w:r>
        <w:rPr>
          <w:rFonts w:ascii="Arial" w:cs="Arial" w:eastAsia="Arial" w:hAnsi="Arial"/>
          <w:b/>
          <w:bCs/>
          <w:color w:val="1A6B9A"/>
          <w:sz w:val="20"/>
          <w:szCs w:val="20"/>
        </w:rPr>
        <w:t xml:space="preserve">Where Metrics &amp; Intents Appear</w:t>
      </w: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232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Surface</w:t>
            </w:r>
          </w:p>
        </w:tc>
        <w:tc>
          <w:tcPr>
            <w:tcW w:type="dxa" w:w="8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What is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AI Quality Metrics Page (new)</w:t>
            </w:r>
          </w:p>
        </w:tc>
        <w:tc>
          <w:tcPr>
            <w:tcW w:type="dxa" w:w="8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Aggregate trend charts for all 5 AI Performance scores; health summary; user signal trends; escalation breakdown; intent distribution — all filterable by date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Conversation Detail Panel</w:t>
            </w:r>
          </w:p>
        </w:tc>
        <w:tc>
          <w:tcPr>
            <w:tcW w:type="dxa" w:w="8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Full grade record with all dimension scores, booleans, and AI reasoning per dimension; grade history timeline for repeat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Conversations List</w:t>
            </w:r>
          </w:p>
        </w:tc>
        <w:tc>
          <w:tcPr>
            <w:tcW w:type="dxa" w:w="8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Intent label tag; highlight badges indicating which trigger conditions fired; escalation type and resolution status at a glance</w:t>
            </w:r>
          </w:p>
        </w:tc>
      </w:tr>
    </w:tbl>
    <w:sectPr>
      <w:pgSz w:w="12240" w:h="15840" w:orient="portrait"/>
      <w:pgMar w:top="504" w:right="504" w:bottom="504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2026-02-24T05:43:45.463Z</dcterms:created>
  <dcterms:modified xsi:type="dcterms:W3CDTF">2026-02-24T05:43:45.465Z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