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B65E" w14:textId="77777777" w:rsidR="007A39AB" w:rsidRPr="007A39AB" w:rsidRDefault="007A39AB" w:rsidP="007A39AB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</w:pPr>
      <w:r w:rsidRPr="007A39AB"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>Front-Desk Master SOP: The TWMM Intake Framework</w:t>
      </w:r>
    </w:p>
    <w:p w14:paraId="71B491E3" w14:textId="7444AA64" w:rsidR="0022554F" w:rsidRPr="0022554F" w:rsidRDefault="0022554F" w:rsidP="007A39AB">
      <w:pPr>
        <w:spacing w:after="0" w:line="240" w:lineRule="auto"/>
        <w:jc w:val="center"/>
        <w:rPr>
          <w:b/>
          <w:bCs/>
          <w:color w:val="156082" w:themeColor="accent1"/>
        </w:rPr>
      </w:pPr>
      <w:r w:rsidRPr="0022554F">
        <w:rPr>
          <w:b/>
          <w:bCs/>
          <w:color w:val="156082" w:themeColor="accent1"/>
        </w:rPr>
        <w:t>Prepared by: Transworld Medical Management, LLC</w:t>
      </w:r>
      <w:r w:rsidR="005B1385" w:rsidRPr="005B1385">
        <w:rPr>
          <w:b/>
          <w:bCs/>
          <w:color w:val="156082" w:themeColor="accent1"/>
        </w:rPr>
        <w:t xml:space="preserve">    </w:t>
      </w:r>
      <w:r w:rsidR="008900A1">
        <w:pict w14:anchorId="63490831">
          <v:rect id="_x0000_i1025" style="width:0;height:1.5pt" o:hralign="center" o:hrstd="t" o:hr="t" fillcolor="#a0a0a0" stroked="f"/>
        </w:pict>
      </w:r>
      <w:r w:rsidRPr="0022554F">
        <w:rPr>
          <w:b/>
          <w:bCs/>
          <w:color w:val="156082" w:themeColor="accent1"/>
        </w:rPr>
        <w:t>Introduction</w:t>
      </w:r>
    </w:p>
    <w:p w14:paraId="38AEB56D" w14:textId="4FE03067" w:rsidR="0022554F" w:rsidRPr="0022554F" w:rsidRDefault="00F37417" w:rsidP="00F37417">
      <w:pPr>
        <w:spacing w:after="0" w:line="240" w:lineRule="auto"/>
        <w:jc w:val="both"/>
        <w:rPr>
          <w:sz w:val="22"/>
          <w:szCs w:val="22"/>
        </w:rPr>
      </w:pPr>
      <w:r w:rsidRPr="00F37417">
        <w:rPr>
          <w:sz w:val="20"/>
          <w:szCs w:val="20"/>
        </w:rPr>
        <w:t xml:space="preserve">This </w:t>
      </w:r>
      <w:r w:rsidRPr="00F37417">
        <w:rPr>
          <w:b/>
          <w:bCs/>
          <w:sz w:val="20"/>
          <w:szCs w:val="20"/>
        </w:rPr>
        <w:t>Front-Desk Master SOP (Standard Operating Procedure)</w:t>
      </w:r>
      <w:r w:rsidRPr="00F37417">
        <w:rPr>
          <w:sz w:val="20"/>
          <w:szCs w:val="20"/>
        </w:rPr>
        <w:t xml:space="preserve"> is designed to serve as the "Operational Gateway" for your clinic's revenue cycle. By standardizing these intake protocols, your practice can achieve a high clean-claim rate and eliminate the most common "front-end" causes of reimbursement delays.</w:t>
      </w:r>
      <w:r w:rsidR="008900A1">
        <w:rPr>
          <w:sz w:val="22"/>
          <w:szCs w:val="22"/>
        </w:rPr>
        <w:pict w14:anchorId="7A059756">
          <v:rect id="_x0000_i1026" style="width:0;height:1.5pt" o:hralign="center" o:hrstd="t" o:hr="t" fillcolor="#a0a0a0" stroked="f"/>
        </w:pict>
      </w:r>
    </w:p>
    <w:p w14:paraId="294826F5" w14:textId="77777777" w:rsidR="00143E05" w:rsidRPr="00143E05" w:rsidRDefault="00143E05" w:rsidP="00143E05">
      <w:pPr>
        <w:spacing w:after="0"/>
        <w:rPr>
          <w:b/>
          <w:bCs/>
          <w:color w:val="156082" w:themeColor="accent1"/>
        </w:rPr>
      </w:pPr>
      <w:r w:rsidRPr="00143E05">
        <w:rPr>
          <w:b/>
          <w:bCs/>
          <w:color w:val="156082" w:themeColor="accent1"/>
        </w:rPr>
        <w:t>1. Real-Time Eligibility (RTE) Verification</w:t>
      </w:r>
    </w:p>
    <w:p w14:paraId="500B42F8" w14:textId="77777777" w:rsidR="00143E05" w:rsidRPr="00143E05" w:rsidRDefault="00143E05" w:rsidP="00143E0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Explanation</w:t>
      </w:r>
      <w:r w:rsidRPr="00143E05">
        <w:rPr>
          <w:sz w:val="20"/>
          <w:szCs w:val="20"/>
        </w:rPr>
        <w:t>: This is the process of electronically verifying a patient's insurance coverage, co-pay, and deductible status at the point of service.</w:t>
      </w:r>
    </w:p>
    <w:p w14:paraId="5B150640" w14:textId="77777777" w:rsidR="00143E05" w:rsidRPr="00143E05" w:rsidRDefault="00143E05" w:rsidP="00143E0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Importance</w:t>
      </w:r>
      <w:r w:rsidRPr="00143E05">
        <w:rPr>
          <w:sz w:val="20"/>
          <w:szCs w:val="20"/>
        </w:rPr>
        <w:t xml:space="preserve">: Insurance status changes frequently; verifying eligibility </w:t>
      </w:r>
      <w:r w:rsidRPr="00143E05">
        <w:rPr>
          <w:i/>
          <w:iCs/>
          <w:sz w:val="20"/>
          <w:szCs w:val="20"/>
        </w:rPr>
        <w:t>before</w:t>
      </w:r>
      <w:r w:rsidRPr="00143E05">
        <w:rPr>
          <w:sz w:val="20"/>
          <w:szCs w:val="20"/>
        </w:rPr>
        <w:t xml:space="preserve"> the patient sees the provider prevents "uncovered service" denials that are often uncollectible.</w:t>
      </w:r>
    </w:p>
    <w:p w14:paraId="509D9D24" w14:textId="77777777" w:rsidR="00143E05" w:rsidRPr="00143E05" w:rsidRDefault="00143E05" w:rsidP="00143E0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Why Included</w:t>
      </w:r>
      <w:r w:rsidRPr="00143E05">
        <w:rPr>
          <w:sz w:val="20"/>
          <w:szCs w:val="20"/>
        </w:rPr>
        <w:t>: Eligibility errors are the #1 cause of claim rejections in 1–20 provider practices.</w:t>
      </w:r>
    </w:p>
    <w:p w14:paraId="49A24A64" w14:textId="77777777" w:rsidR="00143E05" w:rsidRPr="00143E05" w:rsidRDefault="00143E05" w:rsidP="00143E0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Evaluation (Manual)</w:t>
      </w:r>
      <w:r w:rsidRPr="00143E05">
        <w:rPr>
          <w:sz w:val="20"/>
          <w:szCs w:val="20"/>
        </w:rPr>
        <w:t>:</w:t>
      </w:r>
    </w:p>
    <w:p w14:paraId="720CAFC6" w14:textId="77777777" w:rsidR="00143E05" w:rsidRPr="00143E05" w:rsidRDefault="00143E05" w:rsidP="00143E05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Protocol</w:t>
      </w:r>
      <w:r w:rsidRPr="00143E05">
        <w:rPr>
          <w:sz w:val="20"/>
          <w:szCs w:val="20"/>
        </w:rPr>
        <w:t>: Run RTE 48 hours before the appointment and again at check-in.</w:t>
      </w:r>
    </w:p>
    <w:p w14:paraId="6BC029C6" w14:textId="77777777" w:rsidR="00143E05" w:rsidRPr="00143E05" w:rsidRDefault="00143E05" w:rsidP="00143E05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Verification</w:t>
      </w:r>
      <w:r w:rsidRPr="00143E05">
        <w:rPr>
          <w:sz w:val="20"/>
          <w:szCs w:val="20"/>
        </w:rPr>
        <w:t>: Confirm "Active" status and identify if a Prior Authorization is required for the visit type.</w:t>
      </w:r>
    </w:p>
    <w:p w14:paraId="460F9208" w14:textId="77777777" w:rsidR="00143E05" w:rsidRPr="00143E05" w:rsidRDefault="00143E05" w:rsidP="00143E0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Record</w:t>
      </w:r>
      <w:r w:rsidRPr="00143E05">
        <w:rPr>
          <w:sz w:val="20"/>
          <w:szCs w:val="20"/>
        </w:rPr>
        <w:t>: Document the Eligibility Reference Number in the EMR's insurance verification field.</w:t>
      </w:r>
    </w:p>
    <w:p w14:paraId="5E62158B" w14:textId="77777777" w:rsidR="00143E05" w:rsidRPr="00143E05" w:rsidRDefault="00143E05" w:rsidP="00143E05">
      <w:pPr>
        <w:spacing w:after="0"/>
        <w:rPr>
          <w:b/>
          <w:bCs/>
          <w:color w:val="156082" w:themeColor="accent1"/>
        </w:rPr>
      </w:pPr>
      <w:r w:rsidRPr="00143E05">
        <w:rPr>
          <w:b/>
          <w:bCs/>
          <w:color w:val="156082" w:themeColor="accent1"/>
        </w:rPr>
        <w:t>2. Patient Identity &amp; Demographic Governance</w:t>
      </w:r>
    </w:p>
    <w:p w14:paraId="73E17120" w14:textId="77777777" w:rsidR="00143E05" w:rsidRPr="00143E05" w:rsidRDefault="00143E05" w:rsidP="00143E05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Explanation</w:t>
      </w:r>
      <w:r w:rsidRPr="00143E05">
        <w:rPr>
          <w:sz w:val="20"/>
          <w:szCs w:val="20"/>
        </w:rPr>
        <w:t>: Ensuring the patient's name, date of birth, and social security number exactly match their insurance record and photo ID.</w:t>
      </w:r>
    </w:p>
    <w:p w14:paraId="2ABDCD97" w14:textId="77777777" w:rsidR="00143E05" w:rsidRPr="00143E05" w:rsidRDefault="00143E05" w:rsidP="00143E05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Importance</w:t>
      </w:r>
      <w:r w:rsidRPr="00143E05">
        <w:rPr>
          <w:sz w:val="20"/>
          <w:szCs w:val="20"/>
        </w:rPr>
        <w:t>: Even a minor typo in a patient's name (e.g., "Jon" vs. "Jonathan") can trigger an "Individual Not Found" denial.</w:t>
      </w:r>
    </w:p>
    <w:p w14:paraId="4E84E229" w14:textId="77777777" w:rsidR="00143E05" w:rsidRPr="00143E05" w:rsidRDefault="00143E05" w:rsidP="00143E05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Why Included</w:t>
      </w:r>
      <w:r w:rsidRPr="00143E05">
        <w:rPr>
          <w:sz w:val="20"/>
          <w:szCs w:val="20"/>
        </w:rPr>
        <w:t>: Accurate demographics are the foundation of a clean claim; data integrity at intake reduces downstream administrative rework.</w:t>
      </w:r>
    </w:p>
    <w:p w14:paraId="5AE52399" w14:textId="77777777" w:rsidR="00143E05" w:rsidRPr="00143E05" w:rsidRDefault="00143E05" w:rsidP="00143E05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Evaluation (Manual)</w:t>
      </w:r>
      <w:r w:rsidRPr="00143E05">
        <w:rPr>
          <w:sz w:val="20"/>
          <w:szCs w:val="20"/>
        </w:rPr>
        <w:t>:</w:t>
      </w:r>
    </w:p>
    <w:p w14:paraId="23938338" w14:textId="77777777" w:rsidR="00143E05" w:rsidRPr="00143E05" w:rsidRDefault="00143E05" w:rsidP="00143E05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Comparison</w:t>
      </w:r>
      <w:r w:rsidRPr="00143E05">
        <w:rPr>
          <w:sz w:val="20"/>
          <w:szCs w:val="20"/>
        </w:rPr>
        <w:t>: Physically inspect the photo ID and insurance card at every visit.</w:t>
      </w:r>
    </w:p>
    <w:p w14:paraId="6D1DBEA0" w14:textId="77777777" w:rsidR="00143E05" w:rsidRPr="00143E05" w:rsidRDefault="00143E05" w:rsidP="00143E05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Audit</w:t>
      </w:r>
      <w:r w:rsidRPr="00143E05">
        <w:rPr>
          <w:sz w:val="20"/>
          <w:szCs w:val="20"/>
        </w:rPr>
        <w:t>: Review 10 random charts per month to cross-reference ID scans with EMR data entry.</w:t>
      </w:r>
    </w:p>
    <w:p w14:paraId="292704AD" w14:textId="77777777" w:rsidR="00143E05" w:rsidRPr="00143E05" w:rsidRDefault="00143E05" w:rsidP="00143E05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Record</w:t>
      </w:r>
      <w:r w:rsidRPr="00143E05">
        <w:rPr>
          <w:sz w:val="20"/>
          <w:szCs w:val="20"/>
        </w:rPr>
        <w:t>: Note the date of the last demographic update in the patient's header.</w:t>
      </w:r>
    </w:p>
    <w:p w14:paraId="58EB20C3" w14:textId="77777777" w:rsidR="00143E05" w:rsidRPr="00143E05" w:rsidRDefault="00143E05" w:rsidP="00143E05">
      <w:pPr>
        <w:spacing w:after="0"/>
        <w:rPr>
          <w:b/>
          <w:bCs/>
          <w:color w:val="156082" w:themeColor="accent1"/>
        </w:rPr>
      </w:pPr>
      <w:r w:rsidRPr="00143E05">
        <w:rPr>
          <w:b/>
          <w:bCs/>
          <w:color w:val="156082" w:themeColor="accent1"/>
        </w:rPr>
        <w:t>3. Co-Pay &amp; Outstanding Balance Collection</w:t>
      </w:r>
    </w:p>
    <w:p w14:paraId="4F54B05B" w14:textId="77777777" w:rsidR="00143E05" w:rsidRPr="00143E05" w:rsidRDefault="00143E05" w:rsidP="00143E05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Explanation</w:t>
      </w:r>
      <w:r w:rsidRPr="00143E05">
        <w:rPr>
          <w:sz w:val="20"/>
          <w:szCs w:val="20"/>
        </w:rPr>
        <w:t>: The mandatory collection of patient financial responsibilities at the time of check-in.</w:t>
      </w:r>
    </w:p>
    <w:p w14:paraId="7EFE72E3" w14:textId="77777777" w:rsidR="00143E05" w:rsidRPr="00143E05" w:rsidRDefault="00143E05" w:rsidP="00143E05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Importance</w:t>
      </w:r>
      <w:r w:rsidRPr="00143E05">
        <w:rPr>
          <w:sz w:val="20"/>
          <w:szCs w:val="20"/>
        </w:rPr>
        <w:t>: The likelihood of collecting patient-owed balances drops by 50% once the patient leaves the office.</w:t>
      </w:r>
    </w:p>
    <w:p w14:paraId="028A7AE2" w14:textId="77777777" w:rsidR="00143E05" w:rsidRPr="00143E05" w:rsidRDefault="00143E05" w:rsidP="00143E05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Why Included</w:t>
      </w:r>
      <w:r w:rsidRPr="00143E05">
        <w:rPr>
          <w:sz w:val="20"/>
          <w:szCs w:val="20"/>
        </w:rPr>
        <w:t>: Healthy cash flow requires capturing small balances consistently to reduce the cost of mailing monthly statements.</w:t>
      </w:r>
    </w:p>
    <w:p w14:paraId="1598F2DE" w14:textId="77777777" w:rsidR="00143E05" w:rsidRPr="00143E05" w:rsidRDefault="00143E05" w:rsidP="00143E05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Evaluation (Manual)</w:t>
      </w:r>
      <w:r w:rsidRPr="00143E05">
        <w:rPr>
          <w:sz w:val="20"/>
          <w:szCs w:val="20"/>
        </w:rPr>
        <w:t>:</w:t>
      </w:r>
    </w:p>
    <w:p w14:paraId="27A9DC0F" w14:textId="77777777" w:rsidR="00143E05" w:rsidRPr="00143E05" w:rsidRDefault="00143E05" w:rsidP="00143E05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Target</w:t>
      </w:r>
      <w:r w:rsidRPr="00143E05">
        <w:rPr>
          <w:sz w:val="20"/>
          <w:szCs w:val="20"/>
        </w:rPr>
        <w:t xml:space="preserve">: Aim for a </w:t>
      </w:r>
      <w:r w:rsidRPr="00143E05">
        <w:rPr>
          <w:b/>
          <w:bCs/>
          <w:sz w:val="20"/>
          <w:szCs w:val="20"/>
        </w:rPr>
        <w:t>100% Co-pay Collection Rate</w:t>
      </w:r>
      <w:r w:rsidRPr="00143E05">
        <w:rPr>
          <w:sz w:val="20"/>
          <w:szCs w:val="20"/>
        </w:rPr>
        <w:t xml:space="preserve"> for all seen patients.</w:t>
      </w:r>
    </w:p>
    <w:p w14:paraId="3A6BF8C7" w14:textId="77777777" w:rsidR="00143E05" w:rsidRPr="00143E05" w:rsidRDefault="00143E05" w:rsidP="00143E05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Reconciliation</w:t>
      </w:r>
      <w:r w:rsidRPr="00143E05">
        <w:rPr>
          <w:sz w:val="20"/>
          <w:szCs w:val="20"/>
        </w:rPr>
        <w:t>: Compare the daily schedule against the "Point of Sale" (POS) merchant report.</w:t>
      </w:r>
    </w:p>
    <w:p w14:paraId="5B33AF27" w14:textId="77777777" w:rsidR="00143E05" w:rsidRDefault="00143E05" w:rsidP="00143E05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Record</w:t>
      </w:r>
      <w:r w:rsidRPr="00143E05">
        <w:rPr>
          <w:sz w:val="20"/>
          <w:szCs w:val="20"/>
        </w:rPr>
        <w:t>: Log daily collection totals and flag any "exceptions" where a co-pay was waived or deferred.</w:t>
      </w:r>
    </w:p>
    <w:p w14:paraId="68D3423C" w14:textId="77777777" w:rsidR="00143E05" w:rsidRPr="00143E05" w:rsidRDefault="00143E05" w:rsidP="00143E05">
      <w:pPr>
        <w:spacing w:after="0"/>
        <w:rPr>
          <w:b/>
          <w:bCs/>
          <w:color w:val="156082" w:themeColor="accent1"/>
        </w:rPr>
      </w:pPr>
      <w:r w:rsidRPr="00143E05">
        <w:rPr>
          <w:b/>
          <w:bCs/>
          <w:color w:val="156082" w:themeColor="accent1"/>
        </w:rPr>
        <w:t>4. Prior Authorization (PA) Management</w:t>
      </w:r>
    </w:p>
    <w:p w14:paraId="0BA0D430" w14:textId="77777777" w:rsidR="00143E05" w:rsidRPr="00143E05" w:rsidRDefault="00143E05" w:rsidP="00143E05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Explanation</w:t>
      </w:r>
      <w:r w:rsidRPr="00143E05">
        <w:rPr>
          <w:sz w:val="20"/>
          <w:szCs w:val="20"/>
        </w:rPr>
        <w:t>: Confirming that the payer has approved the specific service or procedure before it is performed.</w:t>
      </w:r>
    </w:p>
    <w:p w14:paraId="33F8E77E" w14:textId="77777777" w:rsidR="00143E05" w:rsidRPr="00143E05" w:rsidRDefault="00143E05" w:rsidP="00143E05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Importance</w:t>
      </w:r>
      <w:r w:rsidRPr="00143E05">
        <w:rPr>
          <w:sz w:val="20"/>
          <w:szCs w:val="20"/>
        </w:rPr>
        <w:t>: Performing a procedure without a required PA results in an automatic "Hard Denial" that is nearly impossible to appeal.</w:t>
      </w:r>
    </w:p>
    <w:p w14:paraId="6ED58D22" w14:textId="77777777" w:rsidR="00143E05" w:rsidRPr="00143E05" w:rsidRDefault="00143E05" w:rsidP="00143E05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lastRenderedPageBreak/>
        <w:t>Why Included</w:t>
      </w:r>
      <w:r w:rsidRPr="00143E05">
        <w:rPr>
          <w:sz w:val="20"/>
          <w:szCs w:val="20"/>
        </w:rPr>
        <w:t>: PAs are increasingly required for routine imaging and specialty visits; this SOP ensures your clinic doesn't provide free care.</w:t>
      </w:r>
    </w:p>
    <w:p w14:paraId="119452AE" w14:textId="77777777" w:rsidR="00143E05" w:rsidRPr="00143E05" w:rsidRDefault="00143E05" w:rsidP="00143E05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Evaluation (Manual)</w:t>
      </w:r>
      <w:r w:rsidRPr="00143E05">
        <w:rPr>
          <w:sz w:val="20"/>
          <w:szCs w:val="20"/>
        </w:rPr>
        <w:t>:</w:t>
      </w:r>
    </w:p>
    <w:p w14:paraId="0234A479" w14:textId="77777777" w:rsidR="00143E05" w:rsidRPr="00143E05" w:rsidRDefault="00143E05" w:rsidP="00143E05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Checklist</w:t>
      </w:r>
      <w:r w:rsidRPr="00143E05">
        <w:rPr>
          <w:sz w:val="20"/>
          <w:szCs w:val="20"/>
        </w:rPr>
        <w:t>: Reference your "Top Payer PA List" for all scheduled appointments.</w:t>
      </w:r>
    </w:p>
    <w:p w14:paraId="38965F78" w14:textId="77777777" w:rsidR="00143E05" w:rsidRPr="00143E05" w:rsidRDefault="00143E05" w:rsidP="00143E05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Verification</w:t>
      </w:r>
      <w:r w:rsidRPr="00143E05">
        <w:rPr>
          <w:sz w:val="20"/>
          <w:szCs w:val="20"/>
        </w:rPr>
        <w:t>: Ensure the PA number is on the encounter form before the patient is called back.</w:t>
      </w:r>
    </w:p>
    <w:p w14:paraId="7BD94A32" w14:textId="77777777" w:rsidR="00143E05" w:rsidRPr="00143E05" w:rsidRDefault="00143E05" w:rsidP="00143E05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Record</w:t>
      </w:r>
      <w:r w:rsidRPr="00143E05">
        <w:rPr>
          <w:sz w:val="20"/>
          <w:szCs w:val="20"/>
        </w:rPr>
        <w:t>: Maintain a "Pending PA" log to follow up on outstanding requests daily.</w:t>
      </w:r>
    </w:p>
    <w:p w14:paraId="5A005B92" w14:textId="77777777" w:rsidR="00143E05" w:rsidRPr="00143E05" w:rsidRDefault="00143E05" w:rsidP="00143E05">
      <w:pPr>
        <w:spacing w:after="0"/>
        <w:rPr>
          <w:b/>
          <w:bCs/>
          <w:color w:val="156082" w:themeColor="accent1"/>
        </w:rPr>
      </w:pPr>
      <w:r w:rsidRPr="00143E05">
        <w:rPr>
          <w:b/>
          <w:bCs/>
          <w:color w:val="156082" w:themeColor="accent1"/>
        </w:rPr>
        <w:t>5. Notice of Privacy Practices (NPP) &amp; Consent Compliance</w:t>
      </w:r>
    </w:p>
    <w:p w14:paraId="5AC5D02C" w14:textId="77777777" w:rsidR="00143E05" w:rsidRPr="00143E05" w:rsidRDefault="00143E05" w:rsidP="00143E0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Explanation</w:t>
      </w:r>
      <w:r w:rsidRPr="00143E05">
        <w:rPr>
          <w:sz w:val="20"/>
          <w:szCs w:val="20"/>
        </w:rPr>
        <w:t>: Obtaining and documenting the patient's acknowledgement of their privacy rights and consent for treatment.</w:t>
      </w:r>
    </w:p>
    <w:p w14:paraId="71D0038B" w14:textId="77777777" w:rsidR="00143E05" w:rsidRPr="00143E05" w:rsidRDefault="00143E05" w:rsidP="00143E0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Importance</w:t>
      </w:r>
      <w:r w:rsidRPr="00143E05">
        <w:rPr>
          <w:sz w:val="20"/>
          <w:szCs w:val="20"/>
        </w:rPr>
        <w:t>: Missing or expired consents are a high-risk HIPAA violation and can lead to legal liability.</w:t>
      </w:r>
    </w:p>
    <w:p w14:paraId="5424EA59" w14:textId="77777777" w:rsidR="00143E05" w:rsidRPr="00143E05" w:rsidRDefault="00143E05" w:rsidP="00143E0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Why Included</w:t>
      </w:r>
      <w:r w:rsidRPr="00143E05">
        <w:rPr>
          <w:sz w:val="20"/>
          <w:szCs w:val="20"/>
        </w:rPr>
        <w:t xml:space="preserve">: This is a core requirement of our </w:t>
      </w:r>
      <w:r w:rsidRPr="00143E05">
        <w:rPr>
          <w:b/>
          <w:bCs/>
          <w:sz w:val="20"/>
          <w:szCs w:val="20"/>
        </w:rPr>
        <w:t>Assess. Fix. Govern.</w:t>
      </w:r>
      <w:r w:rsidRPr="00143E05">
        <w:rPr>
          <w:sz w:val="20"/>
          <w:szCs w:val="20"/>
        </w:rPr>
        <w:t xml:space="preserve"> model to ensure audit readiness.</w:t>
      </w:r>
    </w:p>
    <w:p w14:paraId="273F461B" w14:textId="77777777" w:rsidR="00143E05" w:rsidRPr="00143E05" w:rsidRDefault="00143E05" w:rsidP="00143E0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Evaluation (Manual)</w:t>
      </w:r>
      <w:r w:rsidRPr="00143E05">
        <w:rPr>
          <w:sz w:val="20"/>
          <w:szCs w:val="20"/>
        </w:rPr>
        <w:t>:</w:t>
      </w:r>
    </w:p>
    <w:p w14:paraId="41713141" w14:textId="77777777" w:rsidR="00143E05" w:rsidRPr="00143E05" w:rsidRDefault="00143E05" w:rsidP="00143E05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Review</w:t>
      </w:r>
      <w:r w:rsidRPr="00143E05">
        <w:rPr>
          <w:sz w:val="20"/>
          <w:szCs w:val="20"/>
        </w:rPr>
        <w:t>: Check the "Consent Date" field in the EMR during check-in.</w:t>
      </w:r>
    </w:p>
    <w:p w14:paraId="2E7B7457" w14:textId="77777777" w:rsidR="00143E05" w:rsidRPr="00143E05" w:rsidRDefault="00143E05" w:rsidP="00143E05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Update</w:t>
      </w:r>
      <w:r w:rsidRPr="00143E05">
        <w:rPr>
          <w:sz w:val="20"/>
          <w:szCs w:val="20"/>
        </w:rPr>
        <w:t>: Ensure consents are renewed annually or whenever the NPP is updated.</w:t>
      </w:r>
    </w:p>
    <w:p w14:paraId="512AEC65" w14:textId="77777777" w:rsidR="00143E05" w:rsidRPr="00143E05" w:rsidRDefault="00143E05" w:rsidP="00143E0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43E05">
        <w:rPr>
          <w:b/>
          <w:bCs/>
          <w:sz w:val="20"/>
          <w:szCs w:val="20"/>
        </w:rPr>
        <w:t>Record</w:t>
      </w:r>
      <w:r w:rsidRPr="00143E05">
        <w:rPr>
          <w:sz w:val="20"/>
          <w:szCs w:val="20"/>
        </w:rPr>
        <w:t>: Scan signed documents into the EMR and flag the record as "Compliant".</w:t>
      </w:r>
    </w:p>
    <w:p w14:paraId="3EB6F069" w14:textId="47937237" w:rsidR="00AC39F9" w:rsidRDefault="008900A1" w:rsidP="00406FD6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  <w:r>
        <w:rPr>
          <w:sz w:val="22"/>
          <w:szCs w:val="22"/>
        </w:rPr>
        <w:pict w14:anchorId="1DFB2A53">
          <v:rect id="_x0000_i1027" style="width:0;height:1.5pt" o:hralign="center" o:hrstd="t" o:hr="t" fillcolor="#a0a0a0" stroked="f"/>
        </w:pict>
      </w:r>
    </w:p>
    <w:p w14:paraId="0E861CBD" w14:textId="77777777" w:rsidR="00F3567A" w:rsidRPr="00F3567A" w:rsidRDefault="00F3567A" w:rsidP="00F3567A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  <w:r w:rsidRPr="00F3567A">
        <w:rPr>
          <w:b/>
          <w:bCs/>
          <w:color w:val="156082" w:themeColor="accent1"/>
          <w:sz w:val="28"/>
          <w:szCs w:val="28"/>
        </w:rPr>
        <w:t>How TWMM Can Help You</w:t>
      </w:r>
    </w:p>
    <w:p w14:paraId="4A093D86" w14:textId="77777777" w:rsidR="00F3567A" w:rsidRPr="00F3567A" w:rsidRDefault="00F3567A" w:rsidP="00F3567A">
      <w:pPr>
        <w:spacing w:after="0"/>
        <w:rPr>
          <w:b/>
          <w:bCs/>
        </w:rPr>
      </w:pPr>
      <w:r w:rsidRPr="00F3567A">
        <w:rPr>
          <w:b/>
          <w:bCs/>
        </w:rPr>
        <w:t>Transworld Medical Management</w:t>
      </w:r>
      <w:r w:rsidRPr="00F3567A">
        <w:t xml:space="preserve"> specializes in bridging the gap between front-office operations and back-end financial performance.</w:t>
      </w:r>
    </w:p>
    <w:p w14:paraId="5F8A26BA" w14:textId="77777777" w:rsidR="00F3567A" w:rsidRPr="00F3567A" w:rsidRDefault="00F3567A" w:rsidP="00F3567A">
      <w:pPr>
        <w:numPr>
          <w:ilvl w:val="0"/>
          <w:numId w:val="12"/>
        </w:numPr>
        <w:spacing w:after="0"/>
      </w:pPr>
      <w:r w:rsidRPr="00F3567A">
        <w:rPr>
          <w:b/>
          <w:bCs/>
        </w:rPr>
        <w:t xml:space="preserve">Custom SOP Implementation: </w:t>
      </w:r>
      <w:r w:rsidRPr="00F3567A">
        <w:t>We don't just provide the template; we train your staff in Palm Harbor and the Tampa Bay area on these specific governance protocols.</w:t>
      </w:r>
    </w:p>
    <w:p w14:paraId="51FCA0BC" w14:textId="77777777" w:rsidR="00F3567A" w:rsidRPr="00F3567A" w:rsidRDefault="00F3567A" w:rsidP="00F3567A">
      <w:pPr>
        <w:numPr>
          <w:ilvl w:val="0"/>
          <w:numId w:val="12"/>
        </w:numPr>
        <w:spacing w:after="0"/>
        <w:rPr>
          <w:b/>
          <w:bCs/>
        </w:rPr>
      </w:pPr>
      <w:r w:rsidRPr="00F3567A">
        <w:rPr>
          <w:b/>
          <w:bCs/>
        </w:rPr>
        <w:t xml:space="preserve">Real-Time Performance Tracking: </w:t>
      </w:r>
      <w:r w:rsidRPr="00F3567A">
        <w:t>We use PowerBI to create "Front-Desk Dashboards" that show you exactly which staff members are hitting their co-pay and eligibility targets.</w:t>
      </w:r>
    </w:p>
    <w:p w14:paraId="63AF2D1A" w14:textId="77777777" w:rsidR="00F3567A" w:rsidRPr="00F3567A" w:rsidRDefault="00F3567A" w:rsidP="00F3567A">
      <w:pPr>
        <w:numPr>
          <w:ilvl w:val="0"/>
          <w:numId w:val="12"/>
        </w:numPr>
        <w:spacing w:after="0"/>
      </w:pPr>
      <w:r w:rsidRPr="00F3567A">
        <w:rPr>
          <w:b/>
          <w:bCs/>
        </w:rPr>
        <w:t xml:space="preserve">Workflow Remediation: </w:t>
      </w:r>
      <w:r w:rsidRPr="00F3567A">
        <w:t>If your denial rate is high, we perform the Fix by re-engineering these intake steps to stop errors before they reach your billing company.</w:t>
      </w:r>
    </w:p>
    <w:p w14:paraId="7ACDE3D8" w14:textId="77777777" w:rsidR="005B1385" w:rsidRPr="0022554F" w:rsidRDefault="005B1385" w:rsidP="005B1385">
      <w:pPr>
        <w:spacing w:after="0"/>
      </w:pPr>
    </w:p>
    <w:p w14:paraId="33E7E0C8" w14:textId="491DC430" w:rsidR="0022554F" w:rsidRPr="0022554F" w:rsidRDefault="0022554F" w:rsidP="00434F98">
      <w:pPr>
        <w:spacing w:after="0"/>
        <w:jc w:val="center"/>
      </w:pPr>
      <w:r w:rsidRPr="0022554F">
        <w:rPr>
          <w:b/>
          <w:bCs/>
        </w:rPr>
        <w:t>Ready to move from Assess to Fix?</w:t>
      </w:r>
      <w:r w:rsidRPr="0022554F">
        <w:t xml:space="preserve"> Contact us at </w:t>
      </w:r>
      <w:hyperlink r:id="rId7" w:history="1">
        <w:r w:rsidR="005B1385" w:rsidRPr="0022554F">
          <w:rPr>
            <w:rStyle w:val="Hyperlink"/>
            <w:b/>
            <w:bCs/>
          </w:rPr>
          <w:t>admin@transworldmm.com</w:t>
        </w:r>
      </w:hyperlink>
      <w:r w:rsidR="005B1385">
        <w:rPr>
          <w:b/>
          <w:bCs/>
        </w:rPr>
        <w:t xml:space="preserve"> </w:t>
      </w:r>
      <w:r w:rsidRPr="0022554F">
        <w:t xml:space="preserve"> or visit </w:t>
      </w:r>
      <w:hyperlink r:id="rId8" w:history="1">
        <w:r w:rsidRPr="0022554F">
          <w:rPr>
            <w:rStyle w:val="Hyperlink"/>
            <w:b/>
            <w:bCs/>
          </w:rPr>
          <w:t>transworldmm.com</w:t>
        </w:r>
      </w:hyperlink>
      <w:r w:rsidR="005B1385">
        <w:rPr>
          <w:b/>
          <w:bCs/>
        </w:rPr>
        <w:t xml:space="preserve"> </w:t>
      </w:r>
      <w:r w:rsidRPr="0022554F">
        <w:t xml:space="preserve"> to schedule your comprehensive Practice Health Assessment.</w:t>
      </w:r>
    </w:p>
    <w:p w14:paraId="13CE14F3" w14:textId="77777777" w:rsidR="007248F7" w:rsidRDefault="007248F7" w:rsidP="005B1385">
      <w:pPr>
        <w:spacing w:after="0"/>
      </w:pPr>
    </w:p>
    <w:sectPr w:rsidR="007248F7" w:rsidSect="0022554F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8122A" w14:textId="77777777" w:rsidR="002972F4" w:rsidRDefault="002972F4" w:rsidP="002972F4">
      <w:pPr>
        <w:spacing w:after="0" w:line="240" w:lineRule="auto"/>
      </w:pPr>
      <w:r>
        <w:separator/>
      </w:r>
    </w:p>
  </w:endnote>
  <w:endnote w:type="continuationSeparator" w:id="0">
    <w:p w14:paraId="75DEA70D" w14:textId="77777777" w:rsidR="002972F4" w:rsidRDefault="002972F4" w:rsidP="0029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1388" w14:textId="183C41D9" w:rsidR="003B6FC6" w:rsidRDefault="008900A1" w:rsidP="003B6FC6">
    <w:pPr>
      <w:pStyle w:val="Footer"/>
      <w:rPr>
        <w:sz w:val="20"/>
        <w:szCs w:val="20"/>
      </w:rPr>
    </w:pPr>
    <w:r>
      <w:rPr>
        <w:sz w:val="22"/>
        <w:szCs w:val="22"/>
      </w:rPr>
      <w:pict w14:anchorId="5C2F28C7">
        <v:rect id="_x0000_i1029" style="width:0;height:1.5pt" o:hralign="center" o:hrstd="t" o:hr="t" fillcolor="#a0a0a0" stroked="f"/>
      </w:pict>
    </w:r>
  </w:p>
  <w:p w14:paraId="4B67935D" w14:textId="2D9CADA2" w:rsidR="00C57CCB" w:rsidRPr="003B6FC6" w:rsidRDefault="0095134B" w:rsidP="00CD38FB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©</w:t>
    </w:r>
    <w:r w:rsidRPr="003B6FC6">
      <w:rPr>
        <w:sz w:val="20"/>
        <w:szCs w:val="20"/>
      </w:rPr>
      <w:t>Transworld</w:t>
    </w:r>
    <w:r>
      <w:rPr>
        <w:sz w:val="20"/>
        <w:szCs w:val="20"/>
      </w:rPr>
      <w:t xml:space="preserve"> Medical Management, LLC </w:t>
    </w:r>
    <w:r w:rsidRPr="003B6FC6">
      <w:rPr>
        <w:sz w:val="20"/>
        <w:szCs w:val="20"/>
      </w:rPr>
      <w:t xml:space="preserve"> </w:t>
    </w:r>
    <w:r>
      <w:rPr>
        <w:sz w:val="20"/>
        <w:szCs w:val="20"/>
      </w:rPr>
      <w:t xml:space="preserve">2025 </w:t>
    </w:r>
    <w:r w:rsidRPr="003B6FC6">
      <w:rPr>
        <w:sz w:val="20"/>
        <w:szCs w:val="20"/>
      </w:rPr>
      <w:t xml:space="preserve">| Strategic </w:t>
    </w:r>
    <w:r>
      <w:rPr>
        <w:sz w:val="20"/>
        <w:szCs w:val="20"/>
      </w:rPr>
      <w:t>O</w:t>
    </w:r>
    <w:r w:rsidRPr="003B6FC6">
      <w:rPr>
        <w:sz w:val="20"/>
        <w:szCs w:val="20"/>
      </w:rPr>
      <w:t xml:space="preserve">perations, HIPAA </w:t>
    </w:r>
    <w:r w:rsidR="00CC576A">
      <w:rPr>
        <w:sz w:val="20"/>
        <w:szCs w:val="20"/>
      </w:rPr>
      <w:t>C</w:t>
    </w:r>
    <w:r w:rsidRPr="003B6FC6">
      <w:rPr>
        <w:sz w:val="20"/>
        <w:szCs w:val="20"/>
      </w:rPr>
      <w:t xml:space="preserve">ompliance, and </w:t>
    </w:r>
    <w:r>
      <w:rPr>
        <w:sz w:val="20"/>
        <w:szCs w:val="20"/>
      </w:rPr>
      <w:t>R</w:t>
    </w:r>
    <w:r w:rsidRPr="003B6FC6">
      <w:rPr>
        <w:sz w:val="20"/>
        <w:szCs w:val="20"/>
      </w:rPr>
      <w:t xml:space="preserve">evenue </w:t>
    </w:r>
    <w:r>
      <w:rPr>
        <w:sz w:val="20"/>
        <w:szCs w:val="20"/>
      </w:rPr>
      <w:t>G</w:t>
    </w:r>
    <w:r w:rsidRPr="003B6FC6">
      <w:rPr>
        <w:sz w:val="20"/>
        <w:szCs w:val="20"/>
      </w:rPr>
      <w:t xml:space="preserve">overnance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A687" w14:textId="77777777" w:rsidR="002972F4" w:rsidRDefault="002972F4" w:rsidP="002972F4">
      <w:pPr>
        <w:spacing w:after="0" w:line="240" w:lineRule="auto"/>
      </w:pPr>
      <w:r>
        <w:separator/>
      </w:r>
    </w:p>
  </w:footnote>
  <w:footnote w:type="continuationSeparator" w:id="0">
    <w:p w14:paraId="62AF8D61" w14:textId="77777777" w:rsidR="002972F4" w:rsidRDefault="002972F4" w:rsidP="0029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F9FE" w14:textId="42A9C6DC" w:rsidR="002972F4" w:rsidRDefault="003300BE" w:rsidP="002972F4">
    <w:pPr>
      <w:pStyle w:val="Header"/>
      <w:jc w:val="center"/>
    </w:pPr>
    <w:r>
      <w:rPr>
        <w:noProof/>
        <w:sz w:val="22"/>
        <w:szCs w:val="22"/>
      </w:rPr>
      <w:drawing>
        <wp:inline distT="0" distB="0" distL="0" distR="0" wp14:anchorId="063EB8B9" wp14:editId="5E421A97">
          <wp:extent cx="970853" cy="393375"/>
          <wp:effectExtent l="0" t="0" r="1270" b="6985"/>
          <wp:docPr id="40775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75154" name="Picture 40775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2698" cy="406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900A1">
      <w:rPr>
        <w:sz w:val="22"/>
        <w:szCs w:val="22"/>
      </w:rPr>
      <w:pict w14:anchorId="4D8D2447">
        <v:rect id="_x0000_i102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349"/>
    <w:multiLevelType w:val="multilevel"/>
    <w:tmpl w:val="CF7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908D5"/>
    <w:multiLevelType w:val="multilevel"/>
    <w:tmpl w:val="1AD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C1CAE"/>
    <w:multiLevelType w:val="multilevel"/>
    <w:tmpl w:val="098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2DBA"/>
    <w:multiLevelType w:val="hybridMultilevel"/>
    <w:tmpl w:val="13BA3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23826EE9"/>
    <w:multiLevelType w:val="multilevel"/>
    <w:tmpl w:val="E294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6237E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6" w15:restartNumberingAfterBreak="0">
    <w:nsid w:val="2AA07810"/>
    <w:multiLevelType w:val="multilevel"/>
    <w:tmpl w:val="AC7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A6BC2"/>
    <w:multiLevelType w:val="multilevel"/>
    <w:tmpl w:val="853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043FC"/>
    <w:multiLevelType w:val="multilevel"/>
    <w:tmpl w:val="A5E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51078"/>
    <w:multiLevelType w:val="multilevel"/>
    <w:tmpl w:val="B00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73F05"/>
    <w:multiLevelType w:val="multilevel"/>
    <w:tmpl w:val="BFC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52620"/>
    <w:multiLevelType w:val="multilevel"/>
    <w:tmpl w:val="BAB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23992">
    <w:abstractNumId w:val="9"/>
  </w:num>
  <w:num w:numId="2" w16cid:durableId="488449907">
    <w:abstractNumId w:val="6"/>
  </w:num>
  <w:num w:numId="3" w16cid:durableId="2088920151">
    <w:abstractNumId w:val="2"/>
  </w:num>
  <w:num w:numId="4" w16cid:durableId="2105833567">
    <w:abstractNumId w:val="3"/>
  </w:num>
  <w:num w:numId="5" w16cid:durableId="543566974">
    <w:abstractNumId w:val="5"/>
  </w:num>
  <w:num w:numId="6" w16cid:durableId="345716194">
    <w:abstractNumId w:val="4"/>
  </w:num>
  <w:num w:numId="7" w16cid:durableId="946740505">
    <w:abstractNumId w:val="1"/>
  </w:num>
  <w:num w:numId="8" w16cid:durableId="1076584810">
    <w:abstractNumId w:val="10"/>
  </w:num>
  <w:num w:numId="9" w16cid:durableId="1989896125">
    <w:abstractNumId w:val="11"/>
  </w:num>
  <w:num w:numId="10" w16cid:durableId="346760635">
    <w:abstractNumId w:val="0"/>
  </w:num>
  <w:num w:numId="11" w16cid:durableId="271598772">
    <w:abstractNumId w:val="7"/>
  </w:num>
  <w:num w:numId="12" w16cid:durableId="1261337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F7"/>
    <w:rsid w:val="00051772"/>
    <w:rsid w:val="00100EF9"/>
    <w:rsid w:val="00143E05"/>
    <w:rsid w:val="0019531B"/>
    <w:rsid w:val="001A5915"/>
    <w:rsid w:val="0022554F"/>
    <w:rsid w:val="00296F47"/>
    <w:rsid w:val="002972F4"/>
    <w:rsid w:val="002C1E86"/>
    <w:rsid w:val="00322A2B"/>
    <w:rsid w:val="003300BE"/>
    <w:rsid w:val="003B6FC6"/>
    <w:rsid w:val="00406FD6"/>
    <w:rsid w:val="00434F98"/>
    <w:rsid w:val="0058417E"/>
    <w:rsid w:val="005951CA"/>
    <w:rsid w:val="005B1385"/>
    <w:rsid w:val="00692DEB"/>
    <w:rsid w:val="007248F7"/>
    <w:rsid w:val="007A39AB"/>
    <w:rsid w:val="007B28EC"/>
    <w:rsid w:val="008900A1"/>
    <w:rsid w:val="0095134B"/>
    <w:rsid w:val="009A67FE"/>
    <w:rsid w:val="00A51AE1"/>
    <w:rsid w:val="00AC39F9"/>
    <w:rsid w:val="00C57CCB"/>
    <w:rsid w:val="00CC576A"/>
    <w:rsid w:val="00CD38FB"/>
    <w:rsid w:val="00D15A9D"/>
    <w:rsid w:val="00F3567A"/>
    <w:rsid w:val="00F3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7"/>
    <o:shapelayout v:ext="edit">
      <o:idmap v:ext="edit" data="1"/>
    </o:shapelayout>
  </w:shapeDefaults>
  <w:decimalSymbol w:val="."/>
  <w:listSeparator w:val=","/>
  <w14:docId w14:val="39DED9BC"/>
  <w15:chartTrackingRefBased/>
  <w15:docId w15:val="{3F2320AD-F61F-44F2-AE08-83CFD53E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4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724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8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F4"/>
  </w:style>
  <w:style w:type="paragraph" w:styleId="Footer">
    <w:name w:val="footer"/>
    <w:basedOn w:val="Normal"/>
    <w:link w:val="Foot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B1A85B5891CC63C6/Projects/TransWorld/ClinicConsulting/Documents/FreeDownloads/transworldmm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transworldmm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12</cp:revision>
  <cp:lastPrinted>2026-01-01T02:08:00Z</cp:lastPrinted>
  <dcterms:created xsi:type="dcterms:W3CDTF">2026-01-01T02:49:00Z</dcterms:created>
  <dcterms:modified xsi:type="dcterms:W3CDTF">2026-01-15T00:24:00Z</dcterms:modified>
</cp:coreProperties>
</file>