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7C324" w14:textId="77777777" w:rsidR="00D42A2A" w:rsidRPr="00D42A2A" w:rsidRDefault="00D42A2A" w:rsidP="00D42A2A">
      <w:pPr>
        <w:spacing w:after="0" w:line="240" w:lineRule="auto"/>
        <w:jc w:val="center"/>
        <w:rPr>
          <w:rFonts w:asciiTheme="majorHAnsi" w:eastAsiaTheme="majorEastAsia" w:hAnsiTheme="majorHAnsi" w:cstheme="majorBidi"/>
          <w:b/>
          <w:bCs/>
          <w:color w:val="156082" w:themeColor="accent1"/>
          <w:spacing w:val="-10"/>
          <w:kern w:val="28"/>
          <w:sz w:val="56"/>
          <w:szCs w:val="56"/>
        </w:rPr>
      </w:pPr>
      <w:r w:rsidRPr="00D42A2A">
        <w:rPr>
          <w:rFonts w:asciiTheme="majorHAnsi" w:eastAsiaTheme="majorEastAsia" w:hAnsiTheme="majorHAnsi" w:cstheme="majorBidi"/>
          <w:b/>
          <w:bCs/>
          <w:color w:val="156082" w:themeColor="accent1"/>
          <w:spacing w:val="-10"/>
          <w:kern w:val="28"/>
          <w:sz w:val="56"/>
          <w:szCs w:val="56"/>
        </w:rPr>
        <w:t>Revenue Integrity Scan: A TWMM Governance Framework</w:t>
      </w:r>
    </w:p>
    <w:p w14:paraId="71B491E3" w14:textId="7B6ACB80" w:rsidR="0022554F" w:rsidRPr="0022554F" w:rsidRDefault="0022554F" w:rsidP="0019531B">
      <w:pPr>
        <w:spacing w:after="0" w:line="240" w:lineRule="auto"/>
        <w:jc w:val="center"/>
        <w:rPr>
          <w:b/>
          <w:bCs/>
          <w:color w:val="156082" w:themeColor="accent1"/>
        </w:rPr>
      </w:pPr>
      <w:r w:rsidRPr="0022554F">
        <w:rPr>
          <w:b/>
          <w:bCs/>
          <w:color w:val="156082" w:themeColor="accent1"/>
        </w:rPr>
        <w:t>Prepared by: Transworld Medical Management, LLC</w:t>
      </w:r>
      <w:r w:rsidR="005B1385" w:rsidRPr="005B1385">
        <w:rPr>
          <w:b/>
          <w:bCs/>
          <w:color w:val="156082" w:themeColor="accent1"/>
        </w:rPr>
        <w:t xml:space="preserve">    </w:t>
      </w:r>
      <w:r w:rsidR="00B955C3">
        <w:pict w14:anchorId="63490831">
          <v:rect id="_x0000_i1025" style="width:0;height:1.5pt" o:hralign="center" o:hrstd="t" o:hr="t" fillcolor="#a0a0a0" stroked="f"/>
        </w:pict>
      </w:r>
      <w:r w:rsidRPr="0022554F">
        <w:rPr>
          <w:b/>
          <w:bCs/>
          <w:color w:val="156082" w:themeColor="accent1"/>
        </w:rPr>
        <w:t>Introduction</w:t>
      </w:r>
    </w:p>
    <w:p w14:paraId="38AEB56D" w14:textId="100A1811" w:rsidR="0022554F" w:rsidRPr="0022554F" w:rsidRDefault="000D7A2D" w:rsidP="000D7A2D">
      <w:pPr>
        <w:spacing w:after="0" w:line="240" w:lineRule="auto"/>
        <w:jc w:val="both"/>
        <w:rPr>
          <w:sz w:val="22"/>
          <w:szCs w:val="22"/>
        </w:rPr>
      </w:pPr>
      <w:r w:rsidRPr="000D7A2D">
        <w:rPr>
          <w:sz w:val="20"/>
          <w:szCs w:val="20"/>
        </w:rPr>
        <w:t xml:space="preserve">This comprehensive </w:t>
      </w:r>
      <w:r w:rsidRPr="000D7A2D">
        <w:rPr>
          <w:b/>
          <w:bCs/>
          <w:sz w:val="20"/>
          <w:szCs w:val="20"/>
        </w:rPr>
        <w:t>Revenue Integrity Scan Guide</w:t>
      </w:r>
      <w:r w:rsidRPr="000D7A2D">
        <w:rPr>
          <w:sz w:val="20"/>
          <w:szCs w:val="20"/>
        </w:rPr>
        <w:t xml:space="preserve"> is designed to transform your clinic’s financial "black box" into a transparent, governed system. By following this assessment, you can identify precisely where revenue is leaking and how to secure your practice's fiscal future.</w:t>
      </w:r>
      <w:r w:rsidR="00B955C3">
        <w:rPr>
          <w:sz w:val="22"/>
          <w:szCs w:val="22"/>
        </w:rPr>
        <w:pict w14:anchorId="7A059756">
          <v:rect id="_x0000_i1026" style="width:0;height:1.5pt" o:hralign="center" o:hrstd="t" o:hr="t" fillcolor="#a0a0a0" stroked="f"/>
        </w:pict>
      </w:r>
    </w:p>
    <w:p w14:paraId="48E332E4" w14:textId="77777777" w:rsidR="000D7A2D" w:rsidRPr="000D7A2D" w:rsidRDefault="000D7A2D" w:rsidP="000D7A2D">
      <w:pPr>
        <w:spacing w:after="0"/>
        <w:rPr>
          <w:b/>
          <w:bCs/>
          <w:color w:val="156082" w:themeColor="accent1"/>
        </w:rPr>
      </w:pPr>
      <w:r w:rsidRPr="000D7A2D">
        <w:rPr>
          <w:b/>
          <w:bCs/>
          <w:color w:val="156082" w:themeColor="accent1"/>
        </w:rPr>
        <w:t>1. Net Collection Rate (NCR) Analysis</w:t>
      </w:r>
    </w:p>
    <w:p w14:paraId="4F2439AE" w14:textId="77777777" w:rsidR="000D7A2D" w:rsidRPr="000D7A2D" w:rsidRDefault="000D7A2D" w:rsidP="000D7A2D">
      <w:pPr>
        <w:numPr>
          <w:ilvl w:val="0"/>
          <w:numId w:val="7"/>
        </w:numPr>
        <w:spacing w:after="0"/>
        <w:rPr>
          <w:sz w:val="20"/>
          <w:szCs w:val="20"/>
        </w:rPr>
      </w:pPr>
      <w:r w:rsidRPr="000D7A2D">
        <w:rPr>
          <w:b/>
          <w:bCs/>
          <w:sz w:val="20"/>
          <w:szCs w:val="20"/>
        </w:rPr>
        <w:t>Explanation</w:t>
      </w:r>
      <w:r w:rsidRPr="000D7A2D">
        <w:rPr>
          <w:sz w:val="20"/>
          <w:szCs w:val="20"/>
        </w:rPr>
        <w:t xml:space="preserve">: NCR measures the percentage of "legally collectible" dollars your practice </w:t>
      </w:r>
      <w:proofErr w:type="gramStart"/>
      <w:r w:rsidRPr="000D7A2D">
        <w:rPr>
          <w:sz w:val="20"/>
          <w:szCs w:val="20"/>
        </w:rPr>
        <w:t>actually receives</w:t>
      </w:r>
      <w:proofErr w:type="gramEnd"/>
      <w:r w:rsidRPr="000D7A2D">
        <w:rPr>
          <w:sz w:val="20"/>
          <w:szCs w:val="20"/>
        </w:rPr>
        <w:t xml:space="preserve"> after all payer-contracted adjustments are made.</w:t>
      </w:r>
    </w:p>
    <w:p w14:paraId="3BC5B4C8" w14:textId="77777777" w:rsidR="000D7A2D" w:rsidRPr="000D7A2D" w:rsidRDefault="000D7A2D" w:rsidP="000D7A2D">
      <w:pPr>
        <w:numPr>
          <w:ilvl w:val="0"/>
          <w:numId w:val="7"/>
        </w:numPr>
        <w:spacing w:after="0"/>
        <w:rPr>
          <w:sz w:val="20"/>
          <w:szCs w:val="20"/>
        </w:rPr>
      </w:pPr>
      <w:r w:rsidRPr="000D7A2D">
        <w:rPr>
          <w:b/>
          <w:bCs/>
          <w:sz w:val="20"/>
          <w:szCs w:val="20"/>
        </w:rPr>
        <w:t>Importance</w:t>
      </w:r>
      <w:r w:rsidRPr="000D7A2D">
        <w:rPr>
          <w:sz w:val="20"/>
          <w:szCs w:val="20"/>
        </w:rPr>
        <w:t>: It is the ultimate indicator of your billing team’s efficiency and the accuracy of your cash flow.</w:t>
      </w:r>
    </w:p>
    <w:p w14:paraId="2AB53E11" w14:textId="77777777" w:rsidR="000D7A2D" w:rsidRPr="000D7A2D" w:rsidRDefault="000D7A2D" w:rsidP="000D7A2D">
      <w:pPr>
        <w:numPr>
          <w:ilvl w:val="0"/>
          <w:numId w:val="7"/>
        </w:numPr>
        <w:spacing w:after="0"/>
        <w:rPr>
          <w:sz w:val="20"/>
          <w:szCs w:val="20"/>
        </w:rPr>
      </w:pPr>
      <w:r w:rsidRPr="000D7A2D">
        <w:rPr>
          <w:b/>
          <w:bCs/>
          <w:sz w:val="20"/>
          <w:szCs w:val="20"/>
        </w:rPr>
        <w:t>Why Included</w:t>
      </w:r>
      <w:r w:rsidRPr="000D7A2D">
        <w:rPr>
          <w:sz w:val="20"/>
          <w:szCs w:val="20"/>
        </w:rPr>
        <w:t>: A high Gross Collection Rate can mask deep inefficiencies if your adjustments are not being governed correctly.</w:t>
      </w:r>
    </w:p>
    <w:p w14:paraId="061ACAC0" w14:textId="77777777" w:rsidR="000D7A2D" w:rsidRPr="000D7A2D" w:rsidRDefault="000D7A2D" w:rsidP="000D7A2D">
      <w:pPr>
        <w:numPr>
          <w:ilvl w:val="0"/>
          <w:numId w:val="7"/>
        </w:numPr>
        <w:spacing w:after="0"/>
        <w:rPr>
          <w:sz w:val="20"/>
          <w:szCs w:val="20"/>
        </w:rPr>
      </w:pPr>
      <w:r w:rsidRPr="000D7A2D">
        <w:rPr>
          <w:b/>
          <w:bCs/>
          <w:sz w:val="20"/>
          <w:szCs w:val="20"/>
        </w:rPr>
        <w:t>Evaluation (Manual)</w:t>
      </w:r>
      <w:r w:rsidRPr="000D7A2D">
        <w:rPr>
          <w:sz w:val="20"/>
          <w:szCs w:val="20"/>
        </w:rPr>
        <w:t>:</w:t>
      </w:r>
    </w:p>
    <w:p w14:paraId="4CE0E08C" w14:textId="77777777" w:rsidR="000D7A2D" w:rsidRPr="000D7A2D" w:rsidRDefault="000D7A2D" w:rsidP="000D7A2D">
      <w:pPr>
        <w:numPr>
          <w:ilvl w:val="1"/>
          <w:numId w:val="7"/>
        </w:numPr>
        <w:spacing w:after="0"/>
        <w:rPr>
          <w:sz w:val="20"/>
          <w:szCs w:val="20"/>
        </w:rPr>
      </w:pPr>
      <w:r w:rsidRPr="000D7A2D">
        <w:rPr>
          <w:b/>
          <w:bCs/>
          <w:sz w:val="20"/>
          <w:szCs w:val="20"/>
        </w:rPr>
        <w:t>Select Period</w:t>
      </w:r>
      <w:r w:rsidRPr="000D7A2D">
        <w:rPr>
          <w:sz w:val="20"/>
          <w:szCs w:val="20"/>
        </w:rPr>
        <w:t>: Use a 90-day window to allow for claim aging.</w:t>
      </w:r>
    </w:p>
    <w:p w14:paraId="6A13288F" w14:textId="42FDF999" w:rsidR="000D7A2D" w:rsidRPr="000D7A2D" w:rsidRDefault="000D7A2D" w:rsidP="000D7A2D">
      <w:pPr>
        <w:numPr>
          <w:ilvl w:val="1"/>
          <w:numId w:val="7"/>
        </w:numPr>
        <w:spacing w:after="0"/>
        <w:rPr>
          <w:sz w:val="20"/>
          <w:szCs w:val="20"/>
        </w:rPr>
      </w:pPr>
      <w:r w:rsidRPr="000D7A2D">
        <w:rPr>
          <w:b/>
          <w:bCs/>
          <w:sz w:val="20"/>
          <w:szCs w:val="20"/>
        </w:rPr>
        <w:t>Formula</w:t>
      </w:r>
      <w:r w:rsidRPr="000D7A2D">
        <w:rPr>
          <w:sz w:val="20"/>
          <w:szCs w:val="20"/>
        </w:rPr>
        <w:t xml:space="preserve">: </w:t>
      </w:r>
      <w:r w:rsidR="007D726E">
        <w:rPr>
          <w:sz w:val="20"/>
          <w:szCs w:val="20"/>
        </w:rPr>
        <w:t xml:space="preserve"> </w:t>
      </w:r>
      <w:r w:rsidRPr="000D7A2D">
        <w:rPr>
          <w:sz w:val="20"/>
          <w:szCs w:val="20"/>
        </w:rPr>
        <w:t>NCR</w:t>
      </w:r>
      <w:r w:rsidR="00407326">
        <w:rPr>
          <w:sz w:val="20"/>
          <w:szCs w:val="20"/>
        </w:rPr>
        <w:t xml:space="preserve"> </w:t>
      </w:r>
      <w:r w:rsidRPr="000D7A2D">
        <w:rPr>
          <w:sz w:val="20"/>
          <w:szCs w:val="20"/>
        </w:rPr>
        <w:t xml:space="preserve">= (Total Payments </w:t>
      </w:r>
      <w:r w:rsidR="00543CA6">
        <w:rPr>
          <w:sz w:val="20"/>
          <w:szCs w:val="20"/>
        </w:rPr>
        <w:t>÷</w:t>
      </w:r>
      <w:r w:rsidRPr="000D7A2D">
        <w:rPr>
          <w:sz w:val="20"/>
          <w:szCs w:val="20"/>
        </w:rPr>
        <w:t xml:space="preserve"> (Total Charges</w:t>
      </w:r>
      <w:r w:rsidR="00407326">
        <w:rPr>
          <w:sz w:val="20"/>
          <w:szCs w:val="20"/>
        </w:rPr>
        <w:t xml:space="preserve"> </w:t>
      </w:r>
      <w:r w:rsidRPr="000D7A2D">
        <w:rPr>
          <w:sz w:val="20"/>
          <w:szCs w:val="20"/>
        </w:rPr>
        <w:t>- Contractual Adjustments)) times 100.</w:t>
      </w:r>
    </w:p>
    <w:p w14:paraId="7C07DDA6" w14:textId="77777777" w:rsidR="000D7A2D" w:rsidRPr="000D7A2D" w:rsidRDefault="000D7A2D" w:rsidP="000D7A2D">
      <w:pPr>
        <w:numPr>
          <w:ilvl w:val="1"/>
          <w:numId w:val="7"/>
        </w:numPr>
        <w:spacing w:after="0"/>
        <w:rPr>
          <w:sz w:val="20"/>
          <w:szCs w:val="20"/>
        </w:rPr>
      </w:pPr>
      <w:r w:rsidRPr="000D7A2D">
        <w:rPr>
          <w:b/>
          <w:bCs/>
          <w:sz w:val="20"/>
          <w:szCs w:val="20"/>
        </w:rPr>
        <w:t>Target</w:t>
      </w:r>
      <w:r w:rsidRPr="000D7A2D">
        <w:rPr>
          <w:sz w:val="20"/>
          <w:szCs w:val="20"/>
        </w:rPr>
        <w:t xml:space="preserve">: Aim for </w:t>
      </w:r>
      <w:r w:rsidRPr="000D7A2D">
        <w:rPr>
          <w:b/>
          <w:bCs/>
          <w:sz w:val="20"/>
          <w:szCs w:val="20"/>
        </w:rPr>
        <w:t>96% or higher</w:t>
      </w:r>
      <w:r w:rsidRPr="000D7A2D">
        <w:rPr>
          <w:sz w:val="20"/>
          <w:szCs w:val="20"/>
        </w:rPr>
        <w:t>.</w:t>
      </w:r>
    </w:p>
    <w:p w14:paraId="54CF1221" w14:textId="77777777" w:rsidR="000D7A2D" w:rsidRPr="000D7A2D" w:rsidRDefault="000D7A2D" w:rsidP="000D7A2D">
      <w:pPr>
        <w:numPr>
          <w:ilvl w:val="0"/>
          <w:numId w:val="7"/>
        </w:numPr>
        <w:spacing w:after="0"/>
        <w:rPr>
          <w:sz w:val="20"/>
          <w:szCs w:val="20"/>
        </w:rPr>
      </w:pPr>
      <w:r w:rsidRPr="000D7A2D">
        <w:rPr>
          <w:b/>
          <w:bCs/>
          <w:sz w:val="20"/>
          <w:szCs w:val="20"/>
        </w:rPr>
        <w:t>Record</w:t>
      </w:r>
      <w:r w:rsidRPr="000D7A2D">
        <w:rPr>
          <w:sz w:val="20"/>
          <w:szCs w:val="20"/>
        </w:rPr>
        <w:t>: Log the monthly NCR in a spreadsheet to track trends over time.</w:t>
      </w:r>
    </w:p>
    <w:p w14:paraId="26F75A53" w14:textId="77777777" w:rsidR="000D7A2D" w:rsidRPr="000D7A2D" w:rsidRDefault="000D7A2D" w:rsidP="000D7A2D">
      <w:pPr>
        <w:spacing w:after="0"/>
        <w:rPr>
          <w:b/>
          <w:bCs/>
          <w:color w:val="156082" w:themeColor="accent1"/>
        </w:rPr>
      </w:pPr>
      <w:r w:rsidRPr="000D7A2D">
        <w:rPr>
          <w:b/>
          <w:bCs/>
          <w:color w:val="156082" w:themeColor="accent1"/>
        </w:rPr>
        <w:t>2. A/R Aging Velocity (0–30 to 90+ Days)</w:t>
      </w:r>
    </w:p>
    <w:p w14:paraId="7A50EFED" w14:textId="77777777" w:rsidR="000D7A2D" w:rsidRPr="000D7A2D" w:rsidRDefault="000D7A2D" w:rsidP="000D7A2D">
      <w:pPr>
        <w:numPr>
          <w:ilvl w:val="0"/>
          <w:numId w:val="8"/>
        </w:numPr>
        <w:spacing w:after="0"/>
        <w:rPr>
          <w:sz w:val="20"/>
          <w:szCs w:val="20"/>
        </w:rPr>
      </w:pPr>
      <w:r w:rsidRPr="000D7A2D">
        <w:rPr>
          <w:b/>
          <w:bCs/>
          <w:sz w:val="20"/>
          <w:szCs w:val="20"/>
        </w:rPr>
        <w:t>Explanation</w:t>
      </w:r>
      <w:r w:rsidRPr="000D7A2D">
        <w:rPr>
          <w:sz w:val="20"/>
          <w:szCs w:val="20"/>
        </w:rPr>
        <w:t>: This tracks the percentage of total accounts receivable sitting in various time buckets.</w:t>
      </w:r>
    </w:p>
    <w:p w14:paraId="0E1145C5" w14:textId="77777777" w:rsidR="000D7A2D" w:rsidRPr="000D7A2D" w:rsidRDefault="000D7A2D" w:rsidP="000D7A2D">
      <w:pPr>
        <w:numPr>
          <w:ilvl w:val="0"/>
          <w:numId w:val="8"/>
        </w:numPr>
        <w:spacing w:after="0"/>
        <w:rPr>
          <w:sz w:val="20"/>
          <w:szCs w:val="20"/>
        </w:rPr>
      </w:pPr>
      <w:r w:rsidRPr="000D7A2D">
        <w:rPr>
          <w:b/>
          <w:bCs/>
          <w:sz w:val="20"/>
          <w:szCs w:val="20"/>
        </w:rPr>
        <w:t>Importance</w:t>
      </w:r>
      <w:r w:rsidRPr="000D7A2D">
        <w:rPr>
          <w:sz w:val="20"/>
          <w:szCs w:val="20"/>
        </w:rPr>
        <w:t>: Money loses value the longer it stays in A/R; a ballooning "90+ Day" bucket often indicates unworked denials or timely filing risks.</w:t>
      </w:r>
    </w:p>
    <w:p w14:paraId="47AE54FB" w14:textId="3111B4FC" w:rsidR="000D7A2D" w:rsidRPr="000D7A2D" w:rsidRDefault="000D7A2D" w:rsidP="000D7A2D">
      <w:pPr>
        <w:numPr>
          <w:ilvl w:val="0"/>
          <w:numId w:val="8"/>
        </w:numPr>
        <w:spacing w:after="0"/>
        <w:rPr>
          <w:sz w:val="20"/>
          <w:szCs w:val="20"/>
        </w:rPr>
      </w:pPr>
      <w:r w:rsidRPr="000D7A2D">
        <w:rPr>
          <w:b/>
          <w:bCs/>
          <w:sz w:val="20"/>
          <w:szCs w:val="20"/>
        </w:rPr>
        <w:t>Why Included</w:t>
      </w:r>
      <w:r w:rsidRPr="000D7A2D">
        <w:rPr>
          <w:sz w:val="20"/>
          <w:szCs w:val="20"/>
        </w:rPr>
        <w:t xml:space="preserve">: Stagnant A/R is the leading cause of "ghost </w:t>
      </w:r>
      <w:r w:rsidR="001D2E3D" w:rsidRPr="000D7A2D">
        <w:rPr>
          <w:sz w:val="20"/>
          <w:szCs w:val="20"/>
        </w:rPr>
        <w:t>revenue” money</w:t>
      </w:r>
      <w:r w:rsidRPr="000D7A2D">
        <w:rPr>
          <w:sz w:val="20"/>
          <w:szCs w:val="20"/>
        </w:rPr>
        <w:t xml:space="preserve"> on the books that will never be collected.</w:t>
      </w:r>
    </w:p>
    <w:p w14:paraId="05FF06CA" w14:textId="77777777" w:rsidR="000D7A2D" w:rsidRPr="000D7A2D" w:rsidRDefault="000D7A2D" w:rsidP="000D7A2D">
      <w:pPr>
        <w:numPr>
          <w:ilvl w:val="0"/>
          <w:numId w:val="8"/>
        </w:numPr>
        <w:spacing w:after="0"/>
        <w:rPr>
          <w:sz w:val="20"/>
          <w:szCs w:val="20"/>
        </w:rPr>
      </w:pPr>
      <w:r w:rsidRPr="000D7A2D">
        <w:rPr>
          <w:b/>
          <w:bCs/>
          <w:sz w:val="20"/>
          <w:szCs w:val="20"/>
        </w:rPr>
        <w:t>Evaluation (Manual)</w:t>
      </w:r>
      <w:r w:rsidRPr="000D7A2D">
        <w:rPr>
          <w:sz w:val="20"/>
          <w:szCs w:val="20"/>
        </w:rPr>
        <w:t>:</w:t>
      </w:r>
    </w:p>
    <w:p w14:paraId="23B4328D" w14:textId="77777777" w:rsidR="000D7A2D" w:rsidRPr="000D7A2D" w:rsidRDefault="000D7A2D" w:rsidP="000D7A2D">
      <w:pPr>
        <w:numPr>
          <w:ilvl w:val="1"/>
          <w:numId w:val="8"/>
        </w:numPr>
        <w:spacing w:after="0"/>
        <w:rPr>
          <w:sz w:val="20"/>
          <w:szCs w:val="20"/>
        </w:rPr>
      </w:pPr>
      <w:r w:rsidRPr="000D7A2D">
        <w:rPr>
          <w:b/>
          <w:bCs/>
          <w:sz w:val="20"/>
          <w:szCs w:val="20"/>
        </w:rPr>
        <w:t>Extract Report</w:t>
      </w:r>
      <w:r w:rsidRPr="000D7A2D">
        <w:rPr>
          <w:sz w:val="20"/>
          <w:szCs w:val="20"/>
        </w:rPr>
        <w:t>: Pull an "A/R Aging by Payer" report from your EMR.</w:t>
      </w:r>
    </w:p>
    <w:p w14:paraId="5304036B" w14:textId="77777777" w:rsidR="000D7A2D" w:rsidRPr="000D7A2D" w:rsidRDefault="000D7A2D" w:rsidP="000D7A2D">
      <w:pPr>
        <w:numPr>
          <w:ilvl w:val="1"/>
          <w:numId w:val="8"/>
        </w:numPr>
        <w:spacing w:after="0"/>
        <w:rPr>
          <w:sz w:val="20"/>
          <w:szCs w:val="20"/>
        </w:rPr>
      </w:pPr>
      <w:r w:rsidRPr="000D7A2D">
        <w:rPr>
          <w:b/>
          <w:bCs/>
          <w:sz w:val="20"/>
          <w:szCs w:val="20"/>
        </w:rPr>
        <w:t>Benchmark</w:t>
      </w:r>
      <w:r w:rsidRPr="000D7A2D">
        <w:rPr>
          <w:sz w:val="20"/>
          <w:szCs w:val="20"/>
        </w:rPr>
        <w:t xml:space="preserve">: Ensure </w:t>
      </w:r>
      <w:r w:rsidRPr="000D7A2D">
        <w:rPr>
          <w:b/>
          <w:bCs/>
          <w:sz w:val="20"/>
          <w:szCs w:val="20"/>
        </w:rPr>
        <w:t>less than 15%</w:t>
      </w:r>
      <w:r w:rsidRPr="000D7A2D">
        <w:rPr>
          <w:sz w:val="20"/>
          <w:szCs w:val="20"/>
        </w:rPr>
        <w:t xml:space="preserve"> of your total A/R is in the 90+ day category.</w:t>
      </w:r>
    </w:p>
    <w:p w14:paraId="5C04028D" w14:textId="77777777" w:rsidR="000D7A2D" w:rsidRPr="000D7A2D" w:rsidRDefault="000D7A2D" w:rsidP="000D7A2D">
      <w:pPr>
        <w:numPr>
          <w:ilvl w:val="0"/>
          <w:numId w:val="8"/>
        </w:numPr>
        <w:spacing w:after="0"/>
        <w:rPr>
          <w:sz w:val="20"/>
          <w:szCs w:val="20"/>
        </w:rPr>
      </w:pPr>
      <w:r w:rsidRPr="000D7A2D">
        <w:rPr>
          <w:b/>
          <w:bCs/>
          <w:sz w:val="20"/>
          <w:szCs w:val="20"/>
        </w:rPr>
        <w:t>Record</w:t>
      </w:r>
      <w:r w:rsidRPr="000D7A2D">
        <w:rPr>
          <w:sz w:val="20"/>
          <w:szCs w:val="20"/>
        </w:rPr>
        <w:t>: Note the total dollar amount in the 90+ bucket and categorize it by top 3 payers.</w:t>
      </w:r>
    </w:p>
    <w:p w14:paraId="20E2BD88" w14:textId="77777777" w:rsidR="000D7A2D" w:rsidRPr="000D7A2D" w:rsidRDefault="000D7A2D" w:rsidP="000D7A2D">
      <w:pPr>
        <w:spacing w:after="0"/>
        <w:rPr>
          <w:b/>
          <w:bCs/>
          <w:color w:val="156082" w:themeColor="accent1"/>
        </w:rPr>
      </w:pPr>
      <w:r w:rsidRPr="000D7A2D">
        <w:rPr>
          <w:b/>
          <w:bCs/>
          <w:color w:val="156082" w:themeColor="accent1"/>
        </w:rPr>
        <w:t>3. Denial Root-Cause Identification</w:t>
      </w:r>
    </w:p>
    <w:p w14:paraId="358DC9DF" w14:textId="77777777" w:rsidR="000D7A2D" w:rsidRPr="000D7A2D" w:rsidRDefault="000D7A2D" w:rsidP="000D7A2D">
      <w:pPr>
        <w:numPr>
          <w:ilvl w:val="0"/>
          <w:numId w:val="9"/>
        </w:numPr>
        <w:spacing w:after="0"/>
        <w:rPr>
          <w:sz w:val="20"/>
          <w:szCs w:val="20"/>
        </w:rPr>
      </w:pPr>
      <w:r w:rsidRPr="000D7A2D">
        <w:rPr>
          <w:b/>
          <w:bCs/>
          <w:sz w:val="20"/>
          <w:szCs w:val="20"/>
        </w:rPr>
        <w:t>Explanation</w:t>
      </w:r>
      <w:r w:rsidRPr="000D7A2D">
        <w:rPr>
          <w:sz w:val="20"/>
          <w:szCs w:val="20"/>
        </w:rPr>
        <w:t>: Categorizing why claims are rejected (e.g., Eligibility, Prior Authorization, Medical Necessity).</w:t>
      </w:r>
    </w:p>
    <w:p w14:paraId="1B864415" w14:textId="27C22381" w:rsidR="000D7A2D" w:rsidRPr="000D7A2D" w:rsidRDefault="000D7A2D" w:rsidP="000D7A2D">
      <w:pPr>
        <w:numPr>
          <w:ilvl w:val="0"/>
          <w:numId w:val="9"/>
        </w:numPr>
        <w:spacing w:after="0"/>
        <w:rPr>
          <w:sz w:val="20"/>
          <w:szCs w:val="20"/>
        </w:rPr>
      </w:pPr>
      <w:r w:rsidRPr="000D7A2D">
        <w:rPr>
          <w:b/>
          <w:bCs/>
          <w:sz w:val="20"/>
          <w:szCs w:val="20"/>
        </w:rPr>
        <w:t>Importance</w:t>
      </w:r>
      <w:r w:rsidRPr="000D7A2D">
        <w:rPr>
          <w:sz w:val="20"/>
          <w:szCs w:val="20"/>
        </w:rPr>
        <w:t>: Identifying the "Why" allows you to fix the process at the source</w:t>
      </w:r>
      <w:r w:rsidR="00500D26">
        <w:rPr>
          <w:sz w:val="20"/>
          <w:szCs w:val="20"/>
        </w:rPr>
        <w:t xml:space="preserve">, </w:t>
      </w:r>
      <w:r w:rsidRPr="000D7A2D">
        <w:rPr>
          <w:sz w:val="20"/>
          <w:szCs w:val="20"/>
        </w:rPr>
        <w:t>usually at the front desk or during clinical documentation.</w:t>
      </w:r>
    </w:p>
    <w:p w14:paraId="08EEABD4" w14:textId="77777777" w:rsidR="000D7A2D" w:rsidRPr="000D7A2D" w:rsidRDefault="000D7A2D" w:rsidP="000D7A2D">
      <w:pPr>
        <w:numPr>
          <w:ilvl w:val="0"/>
          <w:numId w:val="9"/>
        </w:numPr>
        <w:spacing w:after="0"/>
        <w:rPr>
          <w:sz w:val="20"/>
          <w:szCs w:val="20"/>
        </w:rPr>
      </w:pPr>
      <w:r w:rsidRPr="000D7A2D">
        <w:rPr>
          <w:b/>
          <w:bCs/>
          <w:sz w:val="20"/>
          <w:szCs w:val="20"/>
        </w:rPr>
        <w:t>Why Included</w:t>
      </w:r>
      <w:r w:rsidRPr="000D7A2D">
        <w:rPr>
          <w:sz w:val="20"/>
          <w:szCs w:val="20"/>
        </w:rPr>
        <w:t>: Denials represent immediate revenue loss and increased administrative costs for re-billing.</w:t>
      </w:r>
    </w:p>
    <w:p w14:paraId="4742A175" w14:textId="77777777" w:rsidR="000D7A2D" w:rsidRPr="000D7A2D" w:rsidRDefault="000D7A2D" w:rsidP="000D7A2D">
      <w:pPr>
        <w:numPr>
          <w:ilvl w:val="0"/>
          <w:numId w:val="9"/>
        </w:numPr>
        <w:spacing w:after="0"/>
        <w:rPr>
          <w:sz w:val="20"/>
          <w:szCs w:val="20"/>
        </w:rPr>
      </w:pPr>
      <w:r w:rsidRPr="000D7A2D">
        <w:rPr>
          <w:b/>
          <w:bCs/>
          <w:sz w:val="20"/>
          <w:szCs w:val="20"/>
        </w:rPr>
        <w:t>Evaluation (Manual)</w:t>
      </w:r>
      <w:r w:rsidRPr="000D7A2D">
        <w:rPr>
          <w:sz w:val="20"/>
          <w:szCs w:val="20"/>
        </w:rPr>
        <w:t>:</w:t>
      </w:r>
    </w:p>
    <w:p w14:paraId="6238DD3E" w14:textId="77777777" w:rsidR="000D7A2D" w:rsidRPr="000D7A2D" w:rsidRDefault="000D7A2D" w:rsidP="000D7A2D">
      <w:pPr>
        <w:numPr>
          <w:ilvl w:val="1"/>
          <w:numId w:val="9"/>
        </w:numPr>
        <w:spacing w:after="0"/>
        <w:rPr>
          <w:sz w:val="20"/>
          <w:szCs w:val="20"/>
        </w:rPr>
      </w:pPr>
      <w:r w:rsidRPr="000D7A2D">
        <w:rPr>
          <w:b/>
          <w:bCs/>
          <w:sz w:val="20"/>
          <w:szCs w:val="20"/>
        </w:rPr>
        <w:t>Review EOBs</w:t>
      </w:r>
      <w:r w:rsidRPr="000D7A2D">
        <w:rPr>
          <w:sz w:val="20"/>
          <w:szCs w:val="20"/>
        </w:rPr>
        <w:t>: Take a sample of 50 recent denials.</w:t>
      </w:r>
    </w:p>
    <w:p w14:paraId="3A8C8843" w14:textId="77777777" w:rsidR="000D7A2D" w:rsidRPr="000D7A2D" w:rsidRDefault="000D7A2D" w:rsidP="000D7A2D">
      <w:pPr>
        <w:numPr>
          <w:ilvl w:val="1"/>
          <w:numId w:val="9"/>
        </w:numPr>
        <w:spacing w:after="0"/>
        <w:rPr>
          <w:sz w:val="20"/>
          <w:szCs w:val="20"/>
        </w:rPr>
      </w:pPr>
      <w:r w:rsidRPr="000D7A2D">
        <w:rPr>
          <w:b/>
          <w:bCs/>
          <w:sz w:val="20"/>
          <w:szCs w:val="20"/>
        </w:rPr>
        <w:t>Tally</w:t>
      </w:r>
      <w:r w:rsidRPr="000D7A2D">
        <w:rPr>
          <w:sz w:val="20"/>
          <w:szCs w:val="20"/>
        </w:rPr>
        <w:t>: Create a "Tally Sheet" for the top 5 reasons.</w:t>
      </w:r>
    </w:p>
    <w:p w14:paraId="3C544C08" w14:textId="77777777" w:rsidR="000D7A2D" w:rsidRPr="000D7A2D" w:rsidRDefault="000D7A2D" w:rsidP="000D7A2D">
      <w:pPr>
        <w:numPr>
          <w:ilvl w:val="1"/>
          <w:numId w:val="9"/>
        </w:numPr>
        <w:spacing w:after="0"/>
        <w:rPr>
          <w:sz w:val="20"/>
          <w:szCs w:val="20"/>
        </w:rPr>
      </w:pPr>
      <w:r w:rsidRPr="000D7A2D">
        <w:rPr>
          <w:b/>
          <w:bCs/>
          <w:sz w:val="20"/>
          <w:szCs w:val="20"/>
        </w:rPr>
        <w:t>Target</w:t>
      </w:r>
      <w:r w:rsidRPr="000D7A2D">
        <w:rPr>
          <w:sz w:val="20"/>
          <w:szCs w:val="20"/>
        </w:rPr>
        <w:t xml:space="preserve">: Maintain a Denial Rate of </w:t>
      </w:r>
      <w:r w:rsidRPr="000D7A2D">
        <w:rPr>
          <w:b/>
          <w:bCs/>
          <w:sz w:val="20"/>
          <w:szCs w:val="20"/>
        </w:rPr>
        <w:t>less than 5%</w:t>
      </w:r>
      <w:r w:rsidRPr="000D7A2D">
        <w:rPr>
          <w:sz w:val="20"/>
          <w:szCs w:val="20"/>
        </w:rPr>
        <w:t>.</w:t>
      </w:r>
    </w:p>
    <w:p w14:paraId="08F592A5" w14:textId="77777777" w:rsidR="000D7A2D" w:rsidRDefault="000D7A2D" w:rsidP="000D7A2D">
      <w:pPr>
        <w:numPr>
          <w:ilvl w:val="0"/>
          <w:numId w:val="9"/>
        </w:numPr>
        <w:spacing w:after="0"/>
        <w:rPr>
          <w:sz w:val="20"/>
          <w:szCs w:val="20"/>
        </w:rPr>
      </w:pPr>
      <w:r w:rsidRPr="000D7A2D">
        <w:rPr>
          <w:b/>
          <w:bCs/>
          <w:sz w:val="20"/>
          <w:szCs w:val="20"/>
        </w:rPr>
        <w:t>Record</w:t>
      </w:r>
      <w:r w:rsidRPr="000D7A2D">
        <w:rPr>
          <w:sz w:val="20"/>
          <w:szCs w:val="20"/>
        </w:rPr>
        <w:t>: Document the most frequent denial reason and the staff member or workflow responsible for that stage.</w:t>
      </w:r>
    </w:p>
    <w:p w14:paraId="0039600E" w14:textId="77777777" w:rsidR="00BC0803" w:rsidRDefault="00BC0803" w:rsidP="00BC0803">
      <w:pPr>
        <w:spacing w:after="0"/>
        <w:rPr>
          <w:sz w:val="20"/>
          <w:szCs w:val="20"/>
        </w:rPr>
      </w:pPr>
    </w:p>
    <w:p w14:paraId="48751BFB" w14:textId="1E24F099" w:rsidR="00BC0803" w:rsidRPr="000D7A2D" w:rsidRDefault="009A2834" w:rsidP="009A2834">
      <w:pPr>
        <w:tabs>
          <w:tab w:val="left" w:pos="1980"/>
        </w:tabs>
        <w:ind w:firstLine="720"/>
        <w:rPr>
          <w:sz w:val="20"/>
          <w:szCs w:val="20"/>
        </w:rPr>
      </w:pPr>
      <w:r>
        <w:rPr>
          <w:sz w:val="20"/>
          <w:szCs w:val="20"/>
        </w:rPr>
        <w:tab/>
      </w:r>
    </w:p>
    <w:p w14:paraId="50077F36" w14:textId="77777777" w:rsidR="000D7A2D" w:rsidRPr="000D7A2D" w:rsidRDefault="000D7A2D" w:rsidP="000D7A2D">
      <w:pPr>
        <w:spacing w:after="0"/>
        <w:rPr>
          <w:b/>
          <w:bCs/>
          <w:color w:val="156082" w:themeColor="accent1"/>
        </w:rPr>
      </w:pPr>
      <w:r w:rsidRPr="000D7A2D">
        <w:rPr>
          <w:b/>
          <w:bCs/>
          <w:color w:val="156082" w:themeColor="accent1"/>
        </w:rPr>
        <w:lastRenderedPageBreak/>
        <w:t>4. Level of Service (CPT) Frequency Distribution</w:t>
      </w:r>
    </w:p>
    <w:p w14:paraId="4AA80818" w14:textId="77777777" w:rsidR="000D7A2D" w:rsidRPr="000D7A2D" w:rsidRDefault="000D7A2D" w:rsidP="000D7A2D">
      <w:pPr>
        <w:numPr>
          <w:ilvl w:val="0"/>
          <w:numId w:val="10"/>
        </w:numPr>
        <w:spacing w:after="0"/>
        <w:rPr>
          <w:sz w:val="20"/>
          <w:szCs w:val="20"/>
        </w:rPr>
      </w:pPr>
      <w:r w:rsidRPr="000D7A2D">
        <w:rPr>
          <w:b/>
          <w:bCs/>
          <w:sz w:val="20"/>
          <w:szCs w:val="20"/>
        </w:rPr>
        <w:t>Explanation</w:t>
      </w:r>
      <w:r w:rsidRPr="000D7A2D">
        <w:rPr>
          <w:sz w:val="20"/>
          <w:szCs w:val="20"/>
        </w:rPr>
        <w:t>: Analyzing the distribution of E/M codes (e.g., 99213 vs. 99214) compared to specialty benchmarks.</w:t>
      </w:r>
    </w:p>
    <w:p w14:paraId="2B4B5384" w14:textId="77777777" w:rsidR="000D7A2D" w:rsidRPr="000D7A2D" w:rsidRDefault="000D7A2D" w:rsidP="000D7A2D">
      <w:pPr>
        <w:numPr>
          <w:ilvl w:val="0"/>
          <w:numId w:val="10"/>
        </w:numPr>
        <w:spacing w:after="0"/>
        <w:rPr>
          <w:sz w:val="20"/>
          <w:szCs w:val="20"/>
        </w:rPr>
      </w:pPr>
      <w:r w:rsidRPr="000D7A2D">
        <w:rPr>
          <w:b/>
          <w:bCs/>
          <w:sz w:val="20"/>
          <w:szCs w:val="20"/>
        </w:rPr>
        <w:t>Importance</w:t>
      </w:r>
      <w:r w:rsidRPr="000D7A2D">
        <w:rPr>
          <w:sz w:val="20"/>
          <w:szCs w:val="20"/>
        </w:rPr>
        <w:t>: Under-coding leads to lost revenue, while over-coding creates significant audit risk.</w:t>
      </w:r>
    </w:p>
    <w:p w14:paraId="03CFBDC8" w14:textId="77777777" w:rsidR="000D7A2D" w:rsidRPr="000D7A2D" w:rsidRDefault="000D7A2D" w:rsidP="000D7A2D">
      <w:pPr>
        <w:numPr>
          <w:ilvl w:val="0"/>
          <w:numId w:val="10"/>
        </w:numPr>
        <w:spacing w:after="0"/>
        <w:rPr>
          <w:sz w:val="20"/>
          <w:szCs w:val="20"/>
        </w:rPr>
      </w:pPr>
      <w:proofErr w:type="gramStart"/>
      <w:r w:rsidRPr="000D7A2D">
        <w:rPr>
          <w:b/>
          <w:bCs/>
          <w:sz w:val="20"/>
          <w:szCs w:val="20"/>
        </w:rPr>
        <w:t>Why Included</w:t>
      </w:r>
      <w:proofErr w:type="gramEnd"/>
      <w:r w:rsidRPr="000D7A2D">
        <w:rPr>
          <w:sz w:val="20"/>
          <w:szCs w:val="20"/>
        </w:rPr>
        <w:t>: Physicians often "default" to lower codes to avoid scrutiny, costing the practice thousands in legitimate revenue.</w:t>
      </w:r>
    </w:p>
    <w:p w14:paraId="53B0586E" w14:textId="77777777" w:rsidR="000D7A2D" w:rsidRPr="000D7A2D" w:rsidRDefault="000D7A2D" w:rsidP="000D7A2D">
      <w:pPr>
        <w:numPr>
          <w:ilvl w:val="0"/>
          <w:numId w:val="10"/>
        </w:numPr>
        <w:spacing w:after="0"/>
        <w:rPr>
          <w:sz w:val="20"/>
          <w:szCs w:val="20"/>
        </w:rPr>
      </w:pPr>
      <w:r w:rsidRPr="000D7A2D">
        <w:rPr>
          <w:b/>
          <w:bCs/>
          <w:sz w:val="20"/>
          <w:szCs w:val="20"/>
        </w:rPr>
        <w:t>Evaluation (Manual)</w:t>
      </w:r>
      <w:r w:rsidRPr="000D7A2D">
        <w:rPr>
          <w:sz w:val="20"/>
          <w:szCs w:val="20"/>
        </w:rPr>
        <w:t>:</w:t>
      </w:r>
    </w:p>
    <w:p w14:paraId="2F3D4556" w14:textId="77777777" w:rsidR="000D7A2D" w:rsidRPr="000D7A2D" w:rsidRDefault="000D7A2D" w:rsidP="000D7A2D">
      <w:pPr>
        <w:numPr>
          <w:ilvl w:val="1"/>
          <w:numId w:val="10"/>
        </w:numPr>
        <w:spacing w:after="0"/>
        <w:rPr>
          <w:sz w:val="20"/>
          <w:szCs w:val="20"/>
        </w:rPr>
      </w:pPr>
      <w:r w:rsidRPr="000D7A2D">
        <w:rPr>
          <w:b/>
          <w:bCs/>
          <w:sz w:val="20"/>
          <w:szCs w:val="20"/>
        </w:rPr>
        <w:t>Report</w:t>
      </w:r>
      <w:r w:rsidRPr="000D7A2D">
        <w:rPr>
          <w:sz w:val="20"/>
          <w:szCs w:val="20"/>
        </w:rPr>
        <w:t xml:space="preserve">: </w:t>
      </w:r>
      <w:proofErr w:type="gramStart"/>
      <w:r w:rsidRPr="000D7A2D">
        <w:rPr>
          <w:sz w:val="20"/>
          <w:szCs w:val="20"/>
        </w:rPr>
        <w:t>Pull</w:t>
      </w:r>
      <w:proofErr w:type="gramEnd"/>
      <w:r w:rsidRPr="000D7A2D">
        <w:rPr>
          <w:sz w:val="20"/>
          <w:szCs w:val="20"/>
        </w:rPr>
        <w:t xml:space="preserve"> a "CPT Frequency" report for each provider.</w:t>
      </w:r>
    </w:p>
    <w:p w14:paraId="5C99B1C2" w14:textId="77777777" w:rsidR="000D7A2D" w:rsidRPr="000D7A2D" w:rsidRDefault="000D7A2D" w:rsidP="000D7A2D">
      <w:pPr>
        <w:numPr>
          <w:ilvl w:val="1"/>
          <w:numId w:val="10"/>
        </w:numPr>
        <w:spacing w:after="0"/>
        <w:rPr>
          <w:sz w:val="20"/>
          <w:szCs w:val="20"/>
        </w:rPr>
      </w:pPr>
      <w:r w:rsidRPr="000D7A2D">
        <w:rPr>
          <w:b/>
          <w:bCs/>
          <w:sz w:val="20"/>
          <w:szCs w:val="20"/>
        </w:rPr>
        <w:t>Analyze</w:t>
      </w:r>
      <w:r w:rsidRPr="000D7A2D">
        <w:rPr>
          <w:sz w:val="20"/>
          <w:szCs w:val="20"/>
        </w:rPr>
        <w:t xml:space="preserve">: If a provider is billing 99213 for 90% of visits, review 10 charts to see if the medical decision-making (MDM) </w:t>
      </w:r>
      <w:proofErr w:type="gramStart"/>
      <w:r w:rsidRPr="000D7A2D">
        <w:rPr>
          <w:sz w:val="20"/>
          <w:szCs w:val="20"/>
        </w:rPr>
        <w:t>actually supported</w:t>
      </w:r>
      <w:proofErr w:type="gramEnd"/>
      <w:r w:rsidRPr="000D7A2D">
        <w:rPr>
          <w:sz w:val="20"/>
          <w:szCs w:val="20"/>
        </w:rPr>
        <w:t xml:space="preserve"> 99214.</w:t>
      </w:r>
    </w:p>
    <w:p w14:paraId="0F453E30" w14:textId="77777777" w:rsidR="000D7A2D" w:rsidRPr="000D7A2D" w:rsidRDefault="000D7A2D" w:rsidP="000D7A2D">
      <w:pPr>
        <w:numPr>
          <w:ilvl w:val="0"/>
          <w:numId w:val="10"/>
        </w:numPr>
        <w:spacing w:after="0"/>
        <w:rPr>
          <w:sz w:val="20"/>
          <w:szCs w:val="20"/>
        </w:rPr>
      </w:pPr>
      <w:r w:rsidRPr="000D7A2D">
        <w:rPr>
          <w:b/>
          <w:bCs/>
          <w:sz w:val="20"/>
          <w:szCs w:val="20"/>
        </w:rPr>
        <w:t>Record</w:t>
      </w:r>
      <w:r w:rsidRPr="000D7A2D">
        <w:rPr>
          <w:sz w:val="20"/>
          <w:szCs w:val="20"/>
        </w:rPr>
        <w:t>: Note any "Bell Curve" outliers among your provider team.</w:t>
      </w:r>
    </w:p>
    <w:p w14:paraId="6E6F81B0" w14:textId="77777777" w:rsidR="000D7A2D" w:rsidRPr="000D7A2D" w:rsidRDefault="000D7A2D" w:rsidP="000D7A2D">
      <w:pPr>
        <w:spacing w:after="0"/>
        <w:rPr>
          <w:b/>
          <w:bCs/>
          <w:color w:val="156082" w:themeColor="accent1"/>
        </w:rPr>
      </w:pPr>
      <w:r w:rsidRPr="000D7A2D">
        <w:rPr>
          <w:b/>
          <w:bCs/>
          <w:color w:val="156082" w:themeColor="accent1"/>
        </w:rPr>
        <w:t>5. Missing Encounters Verification</w:t>
      </w:r>
    </w:p>
    <w:p w14:paraId="46CF3D5D" w14:textId="77777777" w:rsidR="000D7A2D" w:rsidRPr="000D7A2D" w:rsidRDefault="000D7A2D" w:rsidP="000D7A2D">
      <w:pPr>
        <w:numPr>
          <w:ilvl w:val="0"/>
          <w:numId w:val="11"/>
        </w:numPr>
        <w:spacing w:after="0"/>
        <w:rPr>
          <w:sz w:val="20"/>
          <w:szCs w:val="20"/>
        </w:rPr>
      </w:pPr>
      <w:r w:rsidRPr="000D7A2D">
        <w:rPr>
          <w:b/>
          <w:bCs/>
          <w:sz w:val="20"/>
          <w:szCs w:val="20"/>
        </w:rPr>
        <w:t>Explanation</w:t>
      </w:r>
      <w:r w:rsidRPr="000D7A2D">
        <w:rPr>
          <w:sz w:val="20"/>
          <w:szCs w:val="20"/>
        </w:rPr>
        <w:t xml:space="preserve">: Cross-referencing the appointment schedule against submitted claims to ensure every patient seen was </w:t>
      </w:r>
      <w:proofErr w:type="gramStart"/>
      <w:r w:rsidRPr="000D7A2D">
        <w:rPr>
          <w:sz w:val="20"/>
          <w:szCs w:val="20"/>
        </w:rPr>
        <w:t>actually billed</w:t>
      </w:r>
      <w:proofErr w:type="gramEnd"/>
      <w:r w:rsidRPr="000D7A2D">
        <w:rPr>
          <w:sz w:val="20"/>
          <w:szCs w:val="20"/>
        </w:rPr>
        <w:t>.</w:t>
      </w:r>
    </w:p>
    <w:p w14:paraId="1771FF84" w14:textId="77777777" w:rsidR="000D7A2D" w:rsidRPr="000D7A2D" w:rsidRDefault="000D7A2D" w:rsidP="000D7A2D">
      <w:pPr>
        <w:numPr>
          <w:ilvl w:val="0"/>
          <w:numId w:val="11"/>
        </w:numPr>
        <w:spacing w:after="0"/>
        <w:rPr>
          <w:sz w:val="20"/>
          <w:szCs w:val="20"/>
        </w:rPr>
      </w:pPr>
      <w:r w:rsidRPr="000D7A2D">
        <w:rPr>
          <w:b/>
          <w:bCs/>
          <w:sz w:val="20"/>
          <w:szCs w:val="20"/>
        </w:rPr>
        <w:t>Importance</w:t>
      </w:r>
      <w:r w:rsidRPr="000D7A2D">
        <w:rPr>
          <w:sz w:val="20"/>
          <w:szCs w:val="20"/>
        </w:rPr>
        <w:t>: This identifies "leaks" where services were performed but a claim was never generated.</w:t>
      </w:r>
    </w:p>
    <w:p w14:paraId="0B641F8E" w14:textId="77777777" w:rsidR="000D7A2D" w:rsidRPr="000D7A2D" w:rsidRDefault="000D7A2D" w:rsidP="000D7A2D">
      <w:pPr>
        <w:numPr>
          <w:ilvl w:val="0"/>
          <w:numId w:val="11"/>
        </w:numPr>
        <w:spacing w:after="0"/>
        <w:rPr>
          <w:sz w:val="20"/>
          <w:szCs w:val="20"/>
        </w:rPr>
      </w:pPr>
      <w:r w:rsidRPr="000D7A2D">
        <w:rPr>
          <w:b/>
          <w:bCs/>
          <w:sz w:val="20"/>
          <w:szCs w:val="20"/>
        </w:rPr>
        <w:t>Why Included</w:t>
      </w:r>
      <w:r w:rsidRPr="000D7A2D">
        <w:rPr>
          <w:sz w:val="20"/>
          <w:szCs w:val="20"/>
        </w:rPr>
        <w:t>: Even a 1% "Missing Encounter" rate can represent tens of thousands of dollars in lost annual income.</w:t>
      </w:r>
    </w:p>
    <w:p w14:paraId="1B1B51B2" w14:textId="77777777" w:rsidR="000D7A2D" w:rsidRPr="000D7A2D" w:rsidRDefault="000D7A2D" w:rsidP="000D7A2D">
      <w:pPr>
        <w:numPr>
          <w:ilvl w:val="0"/>
          <w:numId w:val="11"/>
        </w:numPr>
        <w:spacing w:after="0"/>
        <w:rPr>
          <w:sz w:val="20"/>
          <w:szCs w:val="20"/>
        </w:rPr>
      </w:pPr>
      <w:r w:rsidRPr="000D7A2D">
        <w:rPr>
          <w:b/>
          <w:bCs/>
          <w:sz w:val="20"/>
          <w:szCs w:val="20"/>
        </w:rPr>
        <w:t>Evaluation (Manual)</w:t>
      </w:r>
      <w:r w:rsidRPr="000D7A2D">
        <w:rPr>
          <w:sz w:val="20"/>
          <w:szCs w:val="20"/>
        </w:rPr>
        <w:t>:</w:t>
      </w:r>
    </w:p>
    <w:p w14:paraId="0219DB9B" w14:textId="77777777" w:rsidR="000D7A2D" w:rsidRPr="000D7A2D" w:rsidRDefault="000D7A2D" w:rsidP="000D7A2D">
      <w:pPr>
        <w:numPr>
          <w:ilvl w:val="1"/>
          <w:numId w:val="11"/>
        </w:numPr>
        <w:spacing w:after="0"/>
        <w:rPr>
          <w:sz w:val="20"/>
          <w:szCs w:val="20"/>
        </w:rPr>
      </w:pPr>
      <w:r w:rsidRPr="000D7A2D">
        <w:rPr>
          <w:b/>
          <w:bCs/>
          <w:sz w:val="20"/>
          <w:szCs w:val="20"/>
        </w:rPr>
        <w:t>Compare</w:t>
      </w:r>
      <w:r w:rsidRPr="000D7A2D">
        <w:rPr>
          <w:sz w:val="20"/>
          <w:szCs w:val="20"/>
        </w:rPr>
        <w:t xml:space="preserve">: Take one full day </w:t>
      </w:r>
      <w:proofErr w:type="gramStart"/>
      <w:r w:rsidRPr="000D7A2D">
        <w:rPr>
          <w:sz w:val="20"/>
          <w:szCs w:val="20"/>
        </w:rPr>
        <w:t>of</w:t>
      </w:r>
      <w:proofErr w:type="gramEnd"/>
      <w:r w:rsidRPr="000D7A2D">
        <w:rPr>
          <w:sz w:val="20"/>
          <w:szCs w:val="20"/>
        </w:rPr>
        <w:t xml:space="preserve"> the appointment schedule.</w:t>
      </w:r>
    </w:p>
    <w:p w14:paraId="350A76CB" w14:textId="77777777" w:rsidR="000D7A2D" w:rsidRPr="000D7A2D" w:rsidRDefault="000D7A2D" w:rsidP="000D7A2D">
      <w:pPr>
        <w:numPr>
          <w:ilvl w:val="1"/>
          <w:numId w:val="11"/>
        </w:numPr>
        <w:spacing w:after="0"/>
        <w:rPr>
          <w:sz w:val="20"/>
          <w:szCs w:val="20"/>
        </w:rPr>
      </w:pPr>
      <w:r w:rsidRPr="000D7A2D">
        <w:rPr>
          <w:b/>
          <w:bCs/>
          <w:sz w:val="20"/>
          <w:szCs w:val="20"/>
        </w:rPr>
        <w:t>Verify</w:t>
      </w:r>
      <w:r w:rsidRPr="000D7A2D">
        <w:rPr>
          <w:sz w:val="20"/>
          <w:szCs w:val="20"/>
        </w:rPr>
        <w:t>: Check each name against your "Claims Submitted" log.</w:t>
      </w:r>
    </w:p>
    <w:p w14:paraId="0B2CB5A2" w14:textId="3E2D9C6F" w:rsidR="00F47638" w:rsidRDefault="000D7A2D" w:rsidP="00F47638">
      <w:pPr>
        <w:numPr>
          <w:ilvl w:val="0"/>
          <w:numId w:val="11"/>
        </w:numPr>
        <w:spacing w:after="0"/>
      </w:pPr>
      <w:r w:rsidRPr="000D7A2D">
        <w:rPr>
          <w:b/>
          <w:bCs/>
          <w:sz w:val="20"/>
          <w:szCs w:val="20"/>
        </w:rPr>
        <w:t>Record</w:t>
      </w:r>
      <w:r w:rsidRPr="000D7A2D">
        <w:rPr>
          <w:sz w:val="20"/>
          <w:szCs w:val="20"/>
        </w:rPr>
        <w:t>: Log any unbilled encounters and find the missing chart or documentation.</w:t>
      </w:r>
    </w:p>
    <w:p w14:paraId="48C0E748" w14:textId="53A29493" w:rsidR="00F47638" w:rsidRDefault="00B955C3" w:rsidP="00F47638">
      <w:pPr>
        <w:spacing w:after="0"/>
      </w:pPr>
      <w:r>
        <w:rPr>
          <w:sz w:val="22"/>
          <w:szCs w:val="22"/>
        </w:rPr>
        <w:pict w14:anchorId="57D9A52D">
          <v:rect id="_x0000_i1027" style="width:0;height:1.5pt" o:hralign="center" o:hrstd="t" o:hr="t" fillcolor="#a0a0a0" stroked="f"/>
        </w:pict>
      </w:r>
    </w:p>
    <w:p w14:paraId="52231B9A" w14:textId="77777777" w:rsidR="000D7A2D" w:rsidRPr="000D7A2D" w:rsidRDefault="000D7A2D" w:rsidP="0026451E">
      <w:pPr>
        <w:spacing w:after="0"/>
        <w:jc w:val="center"/>
        <w:rPr>
          <w:b/>
          <w:bCs/>
          <w:color w:val="156082" w:themeColor="accent1"/>
          <w:sz w:val="28"/>
          <w:szCs w:val="28"/>
        </w:rPr>
      </w:pPr>
      <w:r w:rsidRPr="000D7A2D">
        <w:rPr>
          <w:b/>
          <w:bCs/>
          <w:color w:val="156082" w:themeColor="accent1"/>
          <w:sz w:val="28"/>
          <w:szCs w:val="28"/>
        </w:rPr>
        <w:t>How TWMM Can Help You</w:t>
      </w:r>
    </w:p>
    <w:p w14:paraId="6B3F4D45" w14:textId="77777777" w:rsidR="00050CF6" w:rsidRDefault="00050CF6" w:rsidP="000D7A2D">
      <w:pPr>
        <w:spacing w:after="0"/>
      </w:pPr>
    </w:p>
    <w:p w14:paraId="27E6BCB6" w14:textId="20B81CA2" w:rsidR="000D7A2D" w:rsidRPr="000D7A2D" w:rsidRDefault="00050CF6" w:rsidP="000D7A2D">
      <w:pPr>
        <w:spacing w:after="0"/>
        <w:rPr>
          <w:sz w:val="20"/>
          <w:szCs w:val="20"/>
        </w:rPr>
      </w:pPr>
      <w:r w:rsidRPr="00853E4F">
        <w:rPr>
          <w:sz w:val="20"/>
          <w:szCs w:val="20"/>
        </w:rPr>
        <w:t>We</w:t>
      </w:r>
      <w:r w:rsidR="000D7A2D" w:rsidRPr="000D7A2D">
        <w:rPr>
          <w:sz w:val="20"/>
          <w:szCs w:val="20"/>
        </w:rPr>
        <w:t xml:space="preserve"> move beyond manual spreadsheets to provide high-level </w:t>
      </w:r>
      <w:r w:rsidR="000D7A2D" w:rsidRPr="000D7A2D">
        <w:rPr>
          <w:b/>
          <w:bCs/>
          <w:sz w:val="20"/>
          <w:szCs w:val="20"/>
        </w:rPr>
        <w:t>Clinical Governance</w:t>
      </w:r>
      <w:r w:rsidR="000D7A2D" w:rsidRPr="000D7A2D">
        <w:rPr>
          <w:sz w:val="20"/>
          <w:szCs w:val="20"/>
        </w:rPr>
        <w:t>.</w:t>
      </w:r>
    </w:p>
    <w:p w14:paraId="59E25CD2" w14:textId="77777777" w:rsidR="000D7A2D" w:rsidRPr="000D7A2D" w:rsidRDefault="000D7A2D" w:rsidP="000D7A2D">
      <w:pPr>
        <w:numPr>
          <w:ilvl w:val="0"/>
          <w:numId w:val="12"/>
        </w:numPr>
        <w:spacing w:after="0"/>
        <w:rPr>
          <w:sz w:val="20"/>
          <w:szCs w:val="20"/>
        </w:rPr>
      </w:pPr>
      <w:r w:rsidRPr="000D7A2D">
        <w:rPr>
          <w:b/>
          <w:bCs/>
          <w:sz w:val="20"/>
          <w:szCs w:val="20"/>
        </w:rPr>
        <w:t>Automated Governance</w:t>
      </w:r>
      <w:r w:rsidRPr="000D7A2D">
        <w:rPr>
          <w:sz w:val="20"/>
          <w:szCs w:val="20"/>
        </w:rPr>
        <w:t xml:space="preserve">: We replace manual tallies with </w:t>
      </w:r>
      <w:r w:rsidRPr="000D7A2D">
        <w:rPr>
          <w:b/>
          <w:bCs/>
          <w:sz w:val="20"/>
          <w:szCs w:val="20"/>
        </w:rPr>
        <w:t>PowerBI dashboards</w:t>
      </w:r>
      <w:r w:rsidRPr="000D7A2D">
        <w:rPr>
          <w:sz w:val="20"/>
          <w:szCs w:val="20"/>
        </w:rPr>
        <w:t xml:space="preserve"> that connect directly to your EMR/SQL data, giving you real-time visibility into these KPIs.</w:t>
      </w:r>
    </w:p>
    <w:p w14:paraId="5C0FC1CC" w14:textId="77777777" w:rsidR="000D7A2D" w:rsidRPr="000D7A2D" w:rsidRDefault="000D7A2D" w:rsidP="000D7A2D">
      <w:pPr>
        <w:numPr>
          <w:ilvl w:val="0"/>
          <w:numId w:val="12"/>
        </w:numPr>
        <w:spacing w:after="0"/>
        <w:rPr>
          <w:sz w:val="20"/>
          <w:szCs w:val="20"/>
        </w:rPr>
      </w:pPr>
      <w:r w:rsidRPr="000D7A2D">
        <w:rPr>
          <w:b/>
          <w:bCs/>
          <w:sz w:val="20"/>
          <w:szCs w:val="20"/>
        </w:rPr>
        <w:t>Process Remediation</w:t>
      </w:r>
      <w:r w:rsidRPr="000D7A2D">
        <w:rPr>
          <w:sz w:val="20"/>
          <w:szCs w:val="20"/>
        </w:rPr>
        <w:t xml:space="preserve">: During the </w:t>
      </w:r>
      <w:r w:rsidRPr="000D7A2D">
        <w:rPr>
          <w:b/>
          <w:bCs/>
          <w:sz w:val="20"/>
          <w:szCs w:val="20"/>
        </w:rPr>
        <w:t>Fix</w:t>
      </w:r>
      <w:r w:rsidRPr="000D7A2D">
        <w:rPr>
          <w:sz w:val="20"/>
          <w:szCs w:val="20"/>
        </w:rPr>
        <w:t xml:space="preserve"> phase, we don't just find the denials; we re-engineer your front-desk and clinical workflows to eliminate them.</w:t>
      </w:r>
    </w:p>
    <w:p w14:paraId="638AA352" w14:textId="77777777" w:rsidR="000D7A2D" w:rsidRPr="000D7A2D" w:rsidRDefault="000D7A2D" w:rsidP="000D7A2D">
      <w:pPr>
        <w:numPr>
          <w:ilvl w:val="0"/>
          <w:numId w:val="12"/>
        </w:numPr>
        <w:spacing w:after="0"/>
        <w:rPr>
          <w:sz w:val="20"/>
          <w:szCs w:val="20"/>
        </w:rPr>
      </w:pPr>
      <w:r w:rsidRPr="000D7A2D">
        <w:rPr>
          <w:b/>
          <w:bCs/>
          <w:sz w:val="20"/>
          <w:szCs w:val="20"/>
        </w:rPr>
        <w:t>Ongoing Monitoring</w:t>
      </w:r>
      <w:r w:rsidRPr="000D7A2D">
        <w:rPr>
          <w:sz w:val="20"/>
          <w:szCs w:val="20"/>
        </w:rPr>
        <w:t xml:space="preserve">: We act as your external </w:t>
      </w:r>
      <w:r w:rsidRPr="000D7A2D">
        <w:rPr>
          <w:b/>
          <w:bCs/>
          <w:sz w:val="20"/>
          <w:szCs w:val="20"/>
        </w:rPr>
        <w:t>Director of IT and Governance</w:t>
      </w:r>
      <w:r w:rsidRPr="000D7A2D">
        <w:rPr>
          <w:sz w:val="20"/>
          <w:szCs w:val="20"/>
        </w:rPr>
        <w:t xml:space="preserve">, ensuring that as your practice grows in the </w:t>
      </w:r>
      <w:r w:rsidRPr="000D7A2D">
        <w:rPr>
          <w:b/>
          <w:bCs/>
          <w:sz w:val="20"/>
          <w:szCs w:val="20"/>
        </w:rPr>
        <w:t>Tampa Bay</w:t>
      </w:r>
      <w:r w:rsidRPr="000D7A2D">
        <w:rPr>
          <w:sz w:val="20"/>
          <w:szCs w:val="20"/>
        </w:rPr>
        <w:t xml:space="preserve"> area, your revenue integrity remains at peak performance.</w:t>
      </w:r>
    </w:p>
    <w:p w14:paraId="7ACDE3D8" w14:textId="77777777" w:rsidR="005B1385" w:rsidRPr="0022554F" w:rsidRDefault="005B1385" w:rsidP="005B1385">
      <w:pPr>
        <w:spacing w:after="0"/>
      </w:pPr>
    </w:p>
    <w:p w14:paraId="33E7E0C8" w14:textId="3920BD3F" w:rsidR="0022554F" w:rsidRPr="0022554F" w:rsidRDefault="0022554F" w:rsidP="00050CF6">
      <w:pPr>
        <w:spacing w:after="0"/>
        <w:jc w:val="center"/>
      </w:pPr>
      <w:r w:rsidRPr="0022554F">
        <w:rPr>
          <w:b/>
          <w:bCs/>
        </w:rPr>
        <w:t>Ready to move from Assess to Fix?</w:t>
      </w:r>
      <w:r w:rsidRPr="0022554F">
        <w:t xml:space="preserve"> Contact us at </w:t>
      </w:r>
      <w:hyperlink r:id="rId7" w:history="1">
        <w:r w:rsidR="005B1385" w:rsidRPr="0022554F">
          <w:rPr>
            <w:rStyle w:val="Hyperlink"/>
            <w:b/>
            <w:bCs/>
          </w:rPr>
          <w:t>admin@transworldmm.com</w:t>
        </w:r>
      </w:hyperlink>
      <w:r w:rsidR="005B1385">
        <w:rPr>
          <w:b/>
          <w:bCs/>
        </w:rPr>
        <w:t xml:space="preserve"> </w:t>
      </w:r>
      <w:r w:rsidRPr="0022554F">
        <w:t xml:space="preserve"> or visit </w:t>
      </w:r>
      <w:hyperlink r:id="rId8" w:history="1">
        <w:r w:rsidRPr="0022554F">
          <w:rPr>
            <w:rStyle w:val="Hyperlink"/>
            <w:b/>
            <w:bCs/>
          </w:rPr>
          <w:t>transworldmm.com</w:t>
        </w:r>
      </w:hyperlink>
      <w:r w:rsidR="005B1385">
        <w:rPr>
          <w:b/>
          <w:bCs/>
        </w:rPr>
        <w:t xml:space="preserve"> </w:t>
      </w:r>
      <w:r w:rsidRPr="0022554F">
        <w:t xml:space="preserve"> to schedule your comprehensive Practice Health Assessment.</w:t>
      </w:r>
    </w:p>
    <w:p w14:paraId="13CE14F3" w14:textId="77777777" w:rsidR="007248F7" w:rsidRDefault="007248F7" w:rsidP="005B1385">
      <w:pPr>
        <w:spacing w:after="0"/>
      </w:pPr>
    </w:p>
    <w:sectPr w:rsidR="007248F7" w:rsidSect="0022554F">
      <w:headerReference w:type="default" r:id="rId9"/>
      <w:footerReference w:type="default" r:id="rId1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A8122A" w14:textId="77777777" w:rsidR="002972F4" w:rsidRDefault="002972F4" w:rsidP="002972F4">
      <w:pPr>
        <w:spacing w:after="0" w:line="240" w:lineRule="auto"/>
      </w:pPr>
      <w:r>
        <w:separator/>
      </w:r>
    </w:p>
  </w:endnote>
  <w:endnote w:type="continuationSeparator" w:id="0">
    <w:p w14:paraId="75DEA70D" w14:textId="77777777" w:rsidR="002972F4" w:rsidRDefault="002972F4" w:rsidP="002972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0C1388" w14:textId="183C41D9" w:rsidR="003B6FC6" w:rsidRDefault="00B955C3" w:rsidP="003B6FC6">
    <w:pPr>
      <w:pStyle w:val="Footer"/>
      <w:rPr>
        <w:sz w:val="20"/>
        <w:szCs w:val="20"/>
      </w:rPr>
    </w:pPr>
    <w:r>
      <w:rPr>
        <w:sz w:val="22"/>
        <w:szCs w:val="22"/>
      </w:rPr>
      <w:pict w14:anchorId="5C2F28C7">
        <v:rect id="_x0000_i1029" style="width:0;height:1.5pt" o:hralign="center" o:hrstd="t" o:hr="t" fillcolor="#a0a0a0" stroked="f"/>
      </w:pict>
    </w:r>
  </w:p>
  <w:p w14:paraId="4B67935D" w14:textId="65275BCF" w:rsidR="00C57CCB" w:rsidRPr="003B6FC6" w:rsidRDefault="00103512" w:rsidP="00103512">
    <w:pPr>
      <w:pStyle w:val="Footer"/>
      <w:rPr>
        <w:sz w:val="20"/>
        <w:szCs w:val="20"/>
      </w:rPr>
    </w:pPr>
    <w:r w:rsidRPr="00103512">
      <w:rPr>
        <w:sz w:val="20"/>
        <w:szCs w:val="20"/>
      </w:rPr>
      <w:t xml:space="preserve">©Transworld Medical Management, LLC  2025 | Strategic Operations, HIPAA Compliance, and Revenue Governance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F2A687" w14:textId="77777777" w:rsidR="002972F4" w:rsidRDefault="002972F4" w:rsidP="002972F4">
      <w:pPr>
        <w:spacing w:after="0" w:line="240" w:lineRule="auto"/>
      </w:pPr>
      <w:r>
        <w:separator/>
      </w:r>
    </w:p>
  </w:footnote>
  <w:footnote w:type="continuationSeparator" w:id="0">
    <w:p w14:paraId="62AF8D61" w14:textId="77777777" w:rsidR="002972F4" w:rsidRDefault="002972F4" w:rsidP="002972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7F9FE" w14:textId="6E4767B1" w:rsidR="002972F4" w:rsidRDefault="00B955C3" w:rsidP="002972F4">
    <w:pPr>
      <w:pStyle w:val="Header"/>
      <w:jc w:val="center"/>
    </w:pPr>
    <w:r>
      <w:rPr>
        <w:noProof/>
        <w:sz w:val="22"/>
        <w:szCs w:val="22"/>
      </w:rPr>
      <w:drawing>
        <wp:inline distT="0" distB="0" distL="0" distR="0" wp14:anchorId="56E6A8CD" wp14:editId="5F44D25F">
          <wp:extent cx="1275689" cy="516890"/>
          <wp:effectExtent l="0" t="0" r="1270" b="0"/>
          <wp:docPr id="4077515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775154" name="Picture 4077515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21786" cy="5355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2"/>
        <w:szCs w:val="22"/>
      </w:rPr>
      <w:pict w14:anchorId="4D8D2447">
        <v:rect id="_x0000_i1028" style="width:0;height:1.5pt" o:hralign="center" o:hrstd="t" o:hr="t" fillcolor="#a0a0a0" stroked="f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73DB5"/>
    <w:multiLevelType w:val="multilevel"/>
    <w:tmpl w:val="15EE8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CC1CAE"/>
    <w:multiLevelType w:val="multilevel"/>
    <w:tmpl w:val="09845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FF2DBA"/>
    <w:multiLevelType w:val="hybridMultilevel"/>
    <w:tmpl w:val="13BA330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hint="default"/>
        <w:sz w:val="20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hint="default"/>
        <w:sz w:val="20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hint="default"/>
        <w:sz w:val="20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hint="default"/>
        <w:sz w:val="20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hint="default"/>
        <w:sz w:val="20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hint="default"/>
        <w:sz w:val="20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hint="default"/>
        <w:sz w:val="20"/>
      </w:rPr>
    </w:lvl>
  </w:abstractNum>
  <w:abstractNum w:abstractNumId="3" w15:restartNumberingAfterBreak="0">
    <w:nsid w:val="23826EE9"/>
    <w:multiLevelType w:val="multilevel"/>
    <w:tmpl w:val="E2940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66237E"/>
    <w:multiLevelType w:val="hybridMultilevel"/>
    <w:tmpl w:val="0409000F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hint="default"/>
        <w:sz w:val="20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hint="default"/>
        <w:sz w:val="20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hint="default"/>
        <w:sz w:val="20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hint="default"/>
        <w:sz w:val="20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hint="default"/>
        <w:sz w:val="20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hint="default"/>
        <w:sz w:val="20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hint="default"/>
        <w:sz w:val="20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hint="default"/>
        <w:sz w:val="20"/>
      </w:rPr>
    </w:lvl>
  </w:abstractNum>
  <w:abstractNum w:abstractNumId="5" w15:restartNumberingAfterBreak="0">
    <w:nsid w:val="2AA07810"/>
    <w:multiLevelType w:val="multilevel"/>
    <w:tmpl w:val="AC746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72286F"/>
    <w:multiLevelType w:val="multilevel"/>
    <w:tmpl w:val="C3BA2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8872B5"/>
    <w:multiLevelType w:val="multilevel"/>
    <w:tmpl w:val="B47C9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D53929"/>
    <w:multiLevelType w:val="multilevel"/>
    <w:tmpl w:val="4F4C8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FE204D"/>
    <w:multiLevelType w:val="multilevel"/>
    <w:tmpl w:val="C1940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951078"/>
    <w:multiLevelType w:val="multilevel"/>
    <w:tmpl w:val="B00C4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98026F"/>
    <w:multiLevelType w:val="multilevel"/>
    <w:tmpl w:val="21168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6423992">
    <w:abstractNumId w:val="10"/>
  </w:num>
  <w:num w:numId="2" w16cid:durableId="488449907">
    <w:abstractNumId w:val="5"/>
  </w:num>
  <w:num w:numId="3" w16cid:durableId="2088920151">
    <w:abstractNumId w:val="1"/>
  </w:num>
  <w:num w:numId="4" w16cid:durableId="2105833567">
    <w:abstractNumId w:val="2"/>
  </w:num>
  <w:num w:numId="5" w16cid:durableId="543566974">
    <w:abstractNumId w:val="4"/>
  </w:num>
  <w:num w:numId="6" w16cid:durableId="345716194">
    <w:abstractNumId w:val="3"/>
  </w:num>
  <w:num w:numId="7" w16cid:durableId="1004825418">
    <w:abstractNumId w:val="6"/>
  </w:num>
  <w:num w:numId="8" w16cid:durableId="644705516">
    <w:abstractNumId w:val="8"/>
  </w:num>
  <w:num w:numId="9" w16cid:durableId="1183284954">
    <w:abstractNumId w:val="9"/>
  </w:num>
  <w:num w:numId="10" w16cid:durableId="1797064307">
    <w:abstractNumId w:val="7"/>
  </w:num>
  <w:num w:numId="11" w16cid:durableId="390814952">
    <w:abstractNumId w:val="0"/>
  </w:num>
  <w:num w:numId="12" w16cid:durableId="202470007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409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8F7"/>
    <w:rsid w:val="00050CF6"/>
    <w:rsid w:val="00051772"/>
    <w:rsid w:val="000D7A2D"/>
    <w:rsid w:val="00103512"/>
    <w:rsid w:val="0019531B"/>
    <w:rsid w:val="001A5915"/>
    <w:rsid w:val="001D2E3D"/>
    <w:rsid w:val="0022554F"/>
    <w:rsid w:val="0026451E"/>
    <w:rsid w:val="00296F47"/>
    <w:rsid w:val="002972F4"/>
    <w:rsid w:val="002C1E86"/>
    <w:rsid w:val="00322A2B"/>
    <w:rsid w:val="003B6FC6"/>
    <w:rsid w:val="00406FD6"/>
    <w:rsid w:val="00407326"/>
    <w:rsid w:val="00500D26"/>
    <w:rsid w:val="00543CA6"/>
    <w:rsid w:val="0058417E"/>
    <w:rsid w:val="005B1385"/>
    <w:rsid w:val="00692DEB"/>
    <w:rsid w:val="00705948"/>
    <w:rsid w:val="007248F7"/>
    <w:rsid w:val="007D726E"/>
    <w:rsid w:val="00853E4F"/>
    <w:rsid w:val="009A2834"/>
    <w:rsid w:val="00A51AE1"/>
    <w:rsid w:val="00A93C49"/>
    <w:rsid w:val="00AC39F9"/>
    <w:rsid w:val="00AF6D23"/>
    <w:rsid w:val="00B955C3"/>
    <w:rsid w:val="00BC0803"/>
    <w:rsid w:val="00C57CCB"/>
    <w:rsid w:val="00D026FD"/>
    <w:rsid w:val="00D42A2A"/>
    <w:rsid w:val="00F47638"/>
    <w:rsid w:val="00FE7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9"/>
    <o:shapelayout v:ext="edit">
      <o:idmap v:ext="edit" data="1"/>
    </o:shapelayout>
  </w:shapeDefaults>
  <w:decimalSymbol w:val="."/>
  <w:listSeparator w:val=","/>
  <w14:docId w14:val="39DED9BC"/>
  <w15:chartTrackingRefBased/>
  <w15:docId w15:val="{3F2320AD-F61F-44F2-AE08-83CFD53E8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48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48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48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48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48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48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48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48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48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48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48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48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48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48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48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48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48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48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48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48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48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48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48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48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48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48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48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48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48F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248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248F7"/>
    <w:rPr>
      <w:b/>
      <w:bCs/>
    </w:rPr>
  </w:style>
  <w:style w:type="character" w:styleId="Hyperlink">
    <w:name w:val="Hyperlink"/>
    <w:basedOn w:val="DefaultParagraphFont"/>
    <w:uiPriority w:val="99"/>
    <w:unhideWhenUsed/>
    <w:rsid w:val="007248F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48F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972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72F4"/>
  </w:style>
  <w:style w:type="paragraph" w:styleId="Footer">
    <w:name w:val="footer"/>
    <w:basedOn w:val="Normal"/>
    <w:link w:val="FooterChar"/>
    <w:uiPriority w:val="99"/>
    <w:unhideWhenUsed/>
    <w:rsid w:val="002972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72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.docs.live.net/b1a85b5891cc63c6/Projects/TransWorld/ClinicConsulting/Documents/FreeDownloads/transworldmm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dmin@transworldmm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2</Pages>
  <Words>694</Words>
  <Characters>3957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Ejaz Mazhar</dc:creator>
  <cp:keywords/>
  <dc:description/>
  <cp:lastModifiedBy>Ejaz Mazhar</cp:lastModifiedBy>
  <cp:revision>22</cp:revision>
  <cp:lastPrinted>2026-01-01T02:09:00Z</cp:lastPrinted>
  <dcterms:created xsi:type="dcterms:W3CDTF">2026-01-01T01:52:00Z</dcterms:created>
  <dcterms:modified xsi:type="dcterms:W3CDTF">2026-01-15T00:25:00Z</dcterms:modified>
</cp:coreProperties>
</file>