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491E3" w14:textId="39494224" w:rsidR="0022554F" w:rsidRPr="0022554F" w:rsidRDefault="00D379EA" w:rsidP="00D379EA">
      <w:pPr>
        <w:spacing w:after="0" w:line="240" w:lineRule="auto"/>
        <w:jc w:val="center"/>
        <w:rPr>
          <w:b/>
          <w:bCs/>
          <w:color w:val="156082" w:themeColor="accent1"/>
        </w:rPr>
      </w:pPr>
      <w:r w:rsidRPr="00D379EA">
        <w:rPr>
          <w:rFonts w:asciiTheme="majorHAnsi" w:eastAsiaTheme="majorEastAsia" w:hAnsiTheme="majorHAnsi" w:cstheme="majorBidi"/>
          <w:b/>
          <w:bCs/>
          <w:color w:val="156082" w:themeColor="accent1"/>
          <w:spacing w:val="-10"/>
          <w:kern w:val="28"/>
          <w:sz w:val="48"/>
          <w:szCs w:val="48"/>
        </w:rPr>
        <w:t>TWMM 30-Day Onboarding &amp; Governance Roadmap</w:t>
      </w:r>
      <w:r>
        <w:rPr>
          <w:rFonts w:asciiTheme="majorHAnsi" w:eastAsiaTheme="majorEastAsia" w:hAnsiTheme="majorHAnsi" w:cstheme="majorBidi"/>
          <w:b/>
          <w:bCs/>
          <w:color w:val="156082" w:themeColor="accent1"/>
          <w:spacing w:val="-10"/>
          <w:kern w:val="28"/>
          <w:sz w:val="48"/>
          <w:szCs w:val="48"/>
        </w:rPr>
        <w:t xml:space="preserve"> </w:t>
      </w:r>
      <w:r w:rsidR="0022554F" w:rsidRPr="0022554F">
        <w:rPr>
          <w:b/>
          <w:bCs/>
          <w:color w:val="156082" w:themeColor="accent1"/>
        </w:rPr>
        <w:t>Prepared by: Transworld Medical Management, LLC</w:t>
      </w:r>
      <w:r w:rsidR="005B1385" w:rsidRPr="005B1385">
        <w:rPr>
          <w:b/>
          <w:bCs/>
          <w:color w:val="156082" w:themeColor="accent1"/>
        </w:rPr>
        <w:t xml:space="preserve">    </w:t>
      </w:r>
      <w:r w:rsidR="00EF3CA7">
        <w:pict w14:anchorId="63490831">
          <v:rect id="_x0000_i1025" style="width:0;height:1.5pt" o:hralign="center" o:hrstd="t" o:hr="t" fillcolor="#a0a0a0" stroked="f"/>
        </w:pict>
      </w:r>
      <w:r w:rsidR="0022554F" w:rsidRPr="0022554F">
        <w:rPr>
          <w:b/>
          <w:bCs/>
          <w:color w:val="156082" w:themeColor="accent1"/>
        </w:rPr>
        <w:t>Introduction</w:t>
      </w:r>
    </w:p>
    <w:p w14:paraId="38AEB56D" w14:textId="6990DFE4" w:rsidR="0022554F" w:rsidRPr="0022554F" w:rsidRDefault="003D6EE2" w:rsidP="003D6EE2">
      <w:pPr>
        <w:spacing w:after="0" w:line="240" w:lineRule="auto"/>
        <w:jc w:val="both"/>
        <w:rPr>
          <w:sz w:val="22"/>
          <w:szCs w:val="22"/>
        </w:rPr>
      </w:pPr>
      <w:r w:rsidRPr="003D6EE2">
        <w:rPr>
          <w:sz w:val="20"/>
          <w:szCs w:val="20"/>
        </w:rPr>
        <w:t xml:space="preserve">This </w:t>
      </w:r>
      <w:r w:rsidRPr="003D6EE2">
        <w:rPr>
          <w:b/>
          <w:bCs/>
          <w:sz w:val="20"/>
          <w:szCs w:val="20"/>
        </w:rPr>
        <w:t>New Client Onboarding Checklist</w:t>
      </w:r>
      <w:r w:rsidRPr="003D6EE2">
        <w:rPr>
          <w:sz w:val="20"/>
          <w:szCs w:val="20"/>
        </w:rPr>
        <w:t xml:space="preserve"> is the definitive "Governance" roadmap for </w:t>
      </w:r>
      <w:r>
        <w:rPr>
          <w:sz w:val="20"/>
          <w:szCs w:val="20"/>
        </w:rPr>
        <w:t>the</w:t>
      </w:r>
      <w:r w:rsidRPr="003D6EE2">
        <w:rPr>
          <w:sz w:val="20"/>
          <w:szCs w:val="20"/>
        </w:rPr>
        <w:t xml:space="preserve"> first 30 days with a new practice. It is designed to move a 1–20 provider clinic smoothly through the </w:t>
      </w:r>
      <w:r w:rsidRPr="003D6EE2">
        <w:rPr>
          <w:b/>
          <w:bCs/>
          <w:sz w:val="20"/>
          <w:szCs w:val="20"/>
        </w:rPr>
        <w:t>Assess</w:t>
      </w:r>
      <w:r w:rsidRPr="003D6EE2">
        <w:rPr>
          <w:sz w:val="20"/>
          <w:szCs w:val="20"/>
        </w:rPr>
        <w:t xml:space="preserve"> phase, ensuring </w:t>
      </w:r>
      <w:r w:rsidR="003905A4">
        <w:rPr>
          <w:sz w:val="20"/>
          <w:szCs w:val="20"/>
        </w:rPr>
        <w:t>we</w:t>
      </w:r>
      <w:r w:rsidRPr="003D6EE2">
        <w:rPr>
          <w:sz w:val="20"/>
          <w:szCs w:val="20"/>
        </w:rPr>
        <w:t xml:space="preserve"> have the data access and administrative authority needed to begin the </w:t>
      </w:r>
      <w:r w:rsidRPr="003D6EE2">
        <w:rPr>
          <w:b/>
          <w:bCs/>
          <w:sz w:val="20"/>
          <w:szCs w:val="20"/>
        </w:rPr>
        <w:t>Fix</w:t>
      </w:r>
      <w:r w:rsidRPr="003D6EE2">
        <w:rPr>
          <w:sz w:val="20"/>
          <w:szCs w:val="20"/>
        </w:rPr>
        <w:t xml:space="preserve"> and </w:t>
      </w:r>
      <w:r w:rsidRPr="003D6EE2">
        <w:rPr>
          <w:b/>
          <w:bCs/>
          <w:sz w:val="20"/>
          <w:szCs w:val="20"/>
        </w:rPr>
        <w:t>Govern</w:t>
      </w:r>
      <w:r w:rsidRPr="003D6EE2">
        <w:rPr>
          <w:sz w:val="20"/>
          <w:szCs w:val="20"/>
        </w:rPr>
        <w:t xml:space="preserve"> stages.</w:t>
      </w:r>
      <w:r w:rsidR="00EF3CA7">
        <w:rPr>
          <w:sz w:val="22"/>
          <w:szCs w:val="22"/>
        </w:rPr>
        <w:pict w14:anchorId="7A059756">
          <v:rect id="_x0000_i1026" style="width:0;height:1.5pt" o:hralign="center" o:hrstd="t" o:hr="t" fillcolor="#a0a0a0" stroked="f"/>
        </w:pict>
      </w:r>
    </w:p>
    <w:p w14:paraId="4A670089" w14:textId="77777777" w:rsidR="00E037CC" w:rsidRPr="00E037CC" w:rsidRDefault="00E037CC" w:rsidP="00E037CC">
      <w:pPr>
        <w:spacing w:after="0"/>
        <w:rPr>
          <w:b/>
          <w:bCs/>
          <w:color w:val="156082" w:themeColor="accent1"/>
          <w:sz w:val="22"/>
          <w:szCs w:val="22"/>
        </w:rPr>
      </w:pPr>
      <w:r w:rsidRPr="00E037CC">
        <w:rPr>
          <w:b/>
          <w:bCs/>
          <w:color w:val="156082" w:themeColor="accent1"/>
          <w:sz w:val="22"/>
          <w:szCs w:val="22"/>
        </w:rPr>
        <w:t>Phase 1: Administrative Initialization (Days 1–5)</w:t>
      </w:r>
    </w:p>
    <w:p w14:paraId="6C8C64C1" w14:textId="77777777" w:rsidR="00E037CC" w:rsidRPr="00E037CC" w:rsidRDefault="00E037CC" w:rsidP="00E037CC">
      <w:pPr>
        <w:spacing w:after="0"/>
        <w:rPr>
          <w:sz w:val="20"/>
          <w:szCs w:val="20"/>
        </w:rPr>
      </w:pPr>
      <w:r w:rsidRPr="00E037CC">
        <w:rPr>
          <w:sz w:val="20"/>
          <w:szCs w:val="20"/>
        </w:rPr>
        <w:t>The goal of this phase is to establish legal and operational authority over the project.</w:t>
      </w:r>
    </w:p>
    <w:p w14:paraId="610229E9" w14:textId="77777777" w:rsidR="00E037CC" w:rsidRPr="00E037CC" w:rsidRDefault="00E037CC" w:rsidP="00F53A76">
      <w:pPr>
        <w:numPr>
          <w:ilvl w:val="0"/>
          <w:numId w:val="24"/>
        </w:numPr>
        <w:spacing w:after="0" w:line="240" w:lineRule="auto"/>
        <w:rPr>
          <w:sz w:val="20"/>
          <w:szCs w:val="20"/>
        </w:rPr>
      </w:pPr>
      <w:r w:rsidRPr="00E037CC">
        <w:rPr>
          <w:b/>
          <w:bCs/>
          <w:sz w:val="20"/>
          <w:szCs w:val="20"/>
        </w:rPr>
        <w:t>Execute Master Service Agreement (MSA):</w:t>
      </w:r>
      <w:r w:rsidRPr="00E037CC">
        <w:rPr>
          <w:sz w:val="20"/>
          <w:szCs w:val="20"/>
        </w:rPr>
        <w:t xml:space="preserve"> Secure a signed contract outlining the scope of your medical management and IT governance services.</w:t>
      </w:r>
    </w:p>
    <w:p w14:paraId="2B0EBBC5" w14:textId="77777777" w:rsidR="00E037CC" w:rsidRPr="00E037CC" w:rsidRDefault="00E037CC" w:rsidP="00F53A76">
      <w:pPr>
        <w:numPr>
          <w:ilvl w:val="0"/>
          <w:numId w:val="24"/>
        </w:numPr>
        <w:spacing w:after="0" w:line="240" w:lineRule="auto"/>
        <w:rPr>
          <w:sz w:val="20"/>
          <w:szCs w:val="20"/>
        </w:rPr>
      </w:pPr>
      <w:r w:rsidRPr="00E037CC">
        <w:rPr>
          <w:b/>
          <w:bCs/>
          <w:sz w:val="20"/>
          <w:szCs w:val="20"/>
        </w:rPr>
        <w:t>Sign Business Associate Agreement (BAA):</w:t>
      </w:r>
      <w:r w:rsidRPr="00E037CC">
        <w:rPr>
          <w:sz w:val="20"/>
          <w:szCs w:val="20"/>
        </w:rPr>
        <w:t xml:space="preserve"> Finalize the mandatory HIPAA contract that allows you to legally handle the clinic's Protected Health Information (PHI).</w:t>
      </w:r>
    </w:p>
    <w:p w14:paraId="6F462C29" w14:textId="77777777" w:rsidR="00E037CC" w:rsidRPr="00E037CC" w:rsidRDefault="00E037CC" w:rsidP="00F53A76">
      <w:pPr>
        <w:numPr>
          <w:ilvl w:val="0"/>
          <w:numId w:val="24"/>
        </w:numPr>
        <w:spacing w:after="0" w:line="240" w:lineRule="auto"/>
        <w:rPr>
          <w:sz w:val="20"/>
          <w:szCs w:val="20"/>
        </w:rPr>
      </w:pPr>
      <w:r w:rsidRPr="00E037CC">
        <w:rPr>
          <w:b/>
          <w:bCs/>
          <w:sz w:val="20"/>
          <w:szCs w:val="20"/>
        </w:rPr>
        <w:t>Appoint Project Liaison:</w:t>
      </w:r>
      <w:r w:rsidRPr="00E037CC">
        <w:rPr>
          <w:sz w:val="20"/>
          <w:szCs w:val="20"/>
        </w:rPr>
        <w:t xml:space="preserve"> Identify a primary point of contact within the clinic (usually the Practice Manager) to facilitate data requests.</w:t>
      </w:r>
    </w:p>
    <w:p w14:paraId="7219188D" w14:textId="77777777" w:rsidR="00E037CC" w:rsidRPr="00E037CC" w:rsidRDefault="00E037CC" w:rsidP="00F53A76">
      <w:pPr>
        <w:numPr>
          <w:ilvl w:val="0"/>
          <w:numId w:val="24"/>
        </w:numPr>
        <w:spacing w:after="0" w:line="240" w:lineRule="auto"/>
        <w:rPr>
          <w:sz w:val="20"/>
          <w:szCs w:val="20"/>
        </w:rPr>
      </w:pPr>
      <w:r w:rsidRPr="00E037CC">
        <w:rPr>
          <w:b/>
          <w:bCs/>
          <w:sz w:val="20"/>
          <w:szCs w:val="20"/>
        </w:rPr>
        <w:t>Distribute "Assess" Announcement:</w:t>
      </w:r>
      <w:r w:rsidRPr="00E037CC">
        <w:rPr>
          <w:sz w:val="20"/>
          <w:szCs w:val="20"/>
        </w:rPr>
        <w:t xml:space="preserve"> Send a formal memo to the clinic staff explaining your role </w:t>
      </w:r>
      <w:proofErr w:type="gramStart"/>
      <w:r w:rsidRPr="00E037CC">
        <w:rPr>
          <w:sz w:val="20"/>
          <w:szCs w:val="20"/>
        </w:rPr>
        <w:t>to ensure</w:t>
      </w:r>
      <w:proofErr w:type="gramEnd"/>
      <w:r w:rsidRPr="00E037CC">
        <w:rPr>
          <w:sz w:val="20"/>
          <w:szCs w:val="20"/>
        </w:rPr>
        <w:t xml:space="preserve"> cooperation during the workflow audit.</w:t>
      </w:r>
    </w:p>
    <w:p w14:paraId="47CFDC92" w14:textId="77777777" w:rsidR="00E037CC" w:rsidRPr="00E037CC" w:rsidRDefault="00E037CC" w:rsidP="00E037CC">
      <w:pPr>
        <w:spacing w:after="0"/>
        <w:rPr>
          <w:b/>
          <w:bCs/>
          <w:color w:val="156082" w:themeColor="accent1"/>
          <w:sz w:val="22"/>
          <w:szCs w:val="22"/>
        </w:rPr>
      </w:pPr>
      <w:r w:rsidRPr="00E037CC">
        <w:rPr>
          <w:b/>
          <w:bCs/>
          <w:color w:val="156082" w:themeColor="accent1"/>
          <w:sz w:val="22"/>
          <w:szCs w:val="22"/>
        </w:rPr>
        <w:t>Phase 2: Technical &amp; Data Integration (Days 6–15)</w:t>
      </w:r>
    </w:p>
    <w:p w14:paraId="0C4DB6EB" w14:textId="77777777" w:rsidR="00E037CC" w:rsidRPr="00E037CC" w:rsidRDefault="00E037CC" w:rsidP="00E037CC">
      <w:pPr>
        <w:spacing w:after="0"/>
        <w:rPr>
          <w:sz w:val="20"/>
          <w:szCs w:val="20"/>
        </w:rPr>
      </w:pPr>
      <w:r w:rsidRPr="00E037CC">
        <w:rPr>
          <w:sz w:val="20"/>
          <w:szCs w:val="20"/>
        </w:rPr>
        <w:t xml:space="preserve">This phase focuses on the "Microsoft-stack" integration required for your </w:t>
      </w:r>
      <w:r w:rsidRPr="00E037CC">
        <w:rPr>
          <w:b/>
          <w:bCs/>
          <w:sz w:val="20"/>
          <w:szCs w:val="20"/>
        </w:rPr>
        <w:t>PowerBI</w:t>
      </w:r>
      <w:r w:rsidRPr="00E037CC">
        <w:rPr>
          <w:sz w:val="20"/>
          <w:szCs w:val="20"/>
        </w:rPr>
        <w:t xml:space="preserve"> governance dashboards.</w:t>
      </w:r>
    </w:p>
    <w:p w14:paraId="1C6EFBBD" w14:textId="77777777" w:rsidR="00E037CC" w:rsidRPr="00E037CC" w:rsidRDefault="00E037CC" w:rsidP="00F53A76">
      <w:pPr>
        <w:numPr>
          <w:ilvl w:val="0"/>
          <w:numId w:val="25"/>
        </w:numPr>
        <w:spacing w:after="0" w:line="240" w:lineRule="auto"/>
        <w:rPr>
          <w:sz w:val="20"/>
          <w:szCs w:val="20"/>
        </w:rPr>
      </w:pPr>
      <w:r w:rsidRPr="00E037CC">
        <w:rPr>
          <w:b/>
          <w:bCs/>
          <w:sz w:val="20"/>
          <w:szCs w:val="20"/>
        </w:rPr>
        <w:t>Provision Administrative EMR/PM Access:</w:t>
      </w:r>
      <w:r w:rsidRPr="00E037CC">
        <w:rPr>
          <w:sz w:val="20"/>
          <w:szCs w:val="20"/>
        </w:rPr>
        <w:t xml:space="preserve"> Secure "Super User" or "Report Admin" credentials for the clinic’s Electronic Medical Record and Practice Management systems.</w:t>
      </w:r>
    </w:p>
    <w:p w14:paraId="68BC3522" w14:textId="77777777" w:rsidR="00E037CC" w:rsidRPr="00E037CC" w:rsidRDefault="00E037CC" w:rsidP="00F53A76">
      <w:pPr>
        <w:numPr>
          <w:ilvl w:val="0"/>
          <w:numId w:val="25"/>
        </w:numPr>
        <w:spacing w:after="0" w:line="240" w:lineRule="auto"/>
        <w:rPr>
          <w:sz w:val="20"/>
          <w:szCs w:val="20"/>
        </w:rPr>
      </w:pPr>
      <w:r w:rsidRPr="00E037CC">
        <w:rPr>
          <w:b/>
          <w:bCs/>
          <w:sz w:val="20"/>
          <w:szCs w:val="20"/>
        </w:rPr>
        <w:t>Establish SQL/Data Warehouse Connection:</w:t>
      </w:r>
      <w:r w:rsidRPr="00E037CC">
        <w:rPr>
          <w:sz w:val="20"/>
          <w:szCs w:val="20"/>
        </w:rPr>
        <w:t xml:space="preserve"> For clinics with local servers, configure secure read-only access to the SQL Server backend to feed your custom dashboards.</w:t>
      </w:r>
    </w:p>
    <w:p w14:paraId="174F5164" w14:textId="77777777" w:rsidR="00E037CC" w:rsidRPr="00E037CC" w:rsidRDefault="00E037CC" w:rsidP="00F53A76">
      <w:pPr>
        <w:numPr>
          <w:ilvl w:val="0"/>
          <w:numId w:val="25"/>
        </w:numPr>
        <w:spacing w:after="0" w:line="240" w:lineRule="auto"/>
        <w:rPr>
          <w:sz w:val="20"/>
          <w:szCs w:val="20"/>
        </w:rPr>
      </w:pPr>
      <w:r w:rsidRPr="00E037CC">
        <w:rPr>
          <w:b/>
          <w:bCs/>
          <w:sz w:val="20"/>
          <w:szCs w:val="20"/>
        </w:rPr>
        <w:t>Clearinghouse &amp; Payer Portal Access:</w:t>
      </w:r>
      <w:r w:rsidRPr="00E037CC">
        <w:rPr>
          <w:sz w:val="20"/>
          <w:szCs w:val="20"/>
        </w:rPr>
        <w:t xml:space="preserve"> Obtain "View-Only" access to the clinic's clearinghouse (e.g., Availity, </w:t>
      </w:r>
      <w:proofErr w:type="spellStart"/>
      <w:r w:rsidRPr="00E037CC">
        <w:rPr>
          <w:sz w:val="20"/>
          <w:szCs w:val="20"/>
        </w:rPr>
        <w:t>Trizetto</w:t>
      </w:r>
      <w:proofErr w:type="spellEnd"/>
      <w:r w:rsidRPr="00E037CC">
        <w:rPr>
          <w:sz w:val="20"/>
          <w:szCs w:val="20"/>
        </w:rPr>
        <w:t>) to audit raw claim and remit data.</w:t>
      </w:r>
    </w:p>
    <w:p w14:paraId="58F21C5A" w14:textId="77777777" w:rsidR="00E037CC" w:rsidRPr="00E037CC" w:rsidRDefault="00E037CC" w:rsidP="00F53A76">
      <w:pPr>
        <w:numPr>
          <w:ilvl w:val="0"/>
          <w:numId w:val="25"/>
        </w:numPr>
        <w:spacing w:after="0" w:line="240" w:lineRule="auto"/>
        <w:rPr>
          <w:sz w:val="20"/>
          <w:szCs w:val="20"/>
        </w:rPr>
      </w:pPr>
      <w:r w:rsidRPr="00E037CC">
        <w:rPr>
          <w:b/>
          <w:bCs/>
          <w:sz w:val="20"/>
          <w:szCs w:val="20"/>
        </w:rPr>
        <w:t>Inventory IT Assets:</w:t>
      </w:r>
      <w:r w:rsidRPr="00E037CC">
        <w:rPr>
          <w:sz w:val="20"/>
          <w:szCs w:val="20"/>
        </w:rPr>
        <w:t xml:space="preserve"> Conduct a baseline scan of all workstations, servers, and network devices to identify immediate security or patching gaps.</w:t>
      </w:r>
    </w:p>
    <w:p w14:paraId="5B369D48" w14:textId="77777777" w:rsidR="00E037CC" w:rsidRPr="00E037CC" w:rsidRDefault="00E037CC" w:rsidP="00E037CC">
      <w:pPr>
        <w:spacing w:after="0"/>
        <w:rPr>
          <w:b/>
          <w:bCs/>
          <w:color w:val="156082" w:themeColor="accent1"/>
          <w:sz w:val="22"/>
          <w:szCs w:val="22"/>
        </w:rPr>
      </w:pPr>
      <w:r w:rsidRPr="00E037CC">
        <w:rPr>
          <w:b/>
          <w:bCs/>
          <w:color w:val="156082" w:themeColor="accent1"/>
          <w:sz w:val="22"/>
          <w:szCs w:val="22"/>
        </w:rPr>
        <w:t>Phase 3: The Comprehensive "Assess" Audit (Days 16–25)</w:t>
      </w:r>
    </w:p>
    <w:p w14:paraId="593CC545" w14:textId="77777777" w:rsidR="00E037CC" w:rsidRPr="00E037CC" w:rsidRDefault="00E037CC" w:rsidP="00E037CC">
      <w:pPr>
        <w:spacing w:after="0"/>
        <w:rPr>
          <w:sz w:val="20"/>
          <w:szCs w:val="20"/>
        </w:rPr>
      </w:pPr>
      <w:r w:rsidRPr="00E037CC">
        <w:rPr>
          <w:sz w:val="20"/>
          <w:szCs w:val="20"/>
        </w:rPr>
        <w:t xml:space="preserve">Using the frameworks in your </w:t>
      </w:r>
      <w:r w:rsidRPr="00E037CC">
        <w:rPr>
          <w:b/>
          <w:bCs/>
          <w:sz w:val="20"/>
          <w:szCs w:val="20"/>
        </w:rPr>
        <w:t>Advisor Vault</w:t>
      </w:r>
      <w:r w:rsidRPr="00E037CC">
        <w:rPr>
          <w:sz w:val="20"/>
          <w:szCs w:val="20"/>
        </w:rPr>
        <w:t>, you now perform the deep-dive analysis of the practice's health.</w:t>
      </w:r>
    </w:p>
    <w:p w14:paraId="0B68DA69" w14:textId="77777777" w:rsidR="00E037CC" w:rsidRPr="00E037CC" w:rsidRDefault="00E037CC" w:rsidP="00F53A76">
      <w:pPr>
        <w:numPr>
          <w:ilvl w:val="0"/>
          <w:numId w:val="26"/>
        </w:numPr>
        <w:spacing w:after="0" w:line="240" w:lineRule="auto"/>
        <w:rPr>
          <w:sz w:val="20"/>
          <w:szCs w:val="20"/>
        </w:rPr>
      </w:pPr>
      <w:r w:rsidRPr="00E037CC">
        <w:rPr>
          <w:b/>
          <w:bCs/>
          <w:sz w:val="20"/>
          <w:szCs w:val="20"/>
        </w:rPr>
        <w:t>Conduct 10-Point HIPAA Privacy Audit:</w:t>
      </w:r>
      <w:r w:rsidRPr="00E037CC">
        <w:rPr>
          <w:sz w:val="20"/>
          <w:szCs w:val="20"/>
        </w:rPr>
        <w:t xml:space="preserve"> Perform a physical and digital walkthrough to identify "Red Flag" compliance risks.</w:t>
      </w:r>
    </w:p>
    <w:p w14:paraId="508FA8AA" w14:textId="77777777" w:rsidR="00E037CC" w:rsidRPr="00E037CC" w:rsidRDefault="00E037CC" w:rsidP="00F53A76">
      <w:pPr>
        <w:numPr>
          <w:ilvl w:val="0"/>
          <w:numId w:val="26"/>
        </w:numPr>
        <w:spacing w:after="0" w:line="240" w:lineRule="auto"/>
        <w:rPr>
          <w:sz w:val="20"/>
          <w:szCs w:val="20"/>
        </w:rPr>
      </w:pPr>
      <w:r w:rsidRPr="00E037CC">
        <w:rPr>
          <w:b/>
          <w:bCs/>
          <w:sz w:val="20"/>
          <w:szCs w:val="20"/>
        </w:rPr>
        <w:t>Execute Revenue Integrity Scan:</w:t>
      </w:r>
      <w:r w:rsidRPr="00E037CC">
        <w:rPr>
          <w:sz w:val="20"/>
          <w:szCs w:val="20"/>
        </w:rPr>
        <w:t xml:space="preserve"> Run the 90-day Net Collection Rate (NCR) and A/R Aging analysis to find hidden revenue leaks.</w:t>
      </w:r>
    </w:p>
    <w:p w14:paraId="32465647" w14:textId="77777777" w:rsidR="00E037CC" w:rsidRPr="00E037CC" w:rsidRDefault="00E037CC" w:rsidP="00F53A76">
      <w:pPr>
        <w:numPr>
          <w:ilvl w:val="0"/>
          <w:numId w:val="26"/>
        </w:numPr>
        <w:spacing w:after="0" w:line="240" w:lineRule="auto"/>
        <w:rPr>
          <w:sz w:val="20"/>
          <w:szCs w:val="20"/>
        </w:rPr>
      </w:pPr>
      <w:r w:rsidRPr="00E037CC">
        <w:rPr>
          <w:b/>
          <w:bCs/>
          <w:sz w:val="20"/>
          <w:szCs w:val="20"/>
        </w:rPr>
        <w:t>Observe Front-Desk Workflows:</w:t>
      </w:r>
      <w:r w:rsidRPr="00E037CC">
        <w:rPr>
          <w:sz w:val="20"/>
          <w:szCs w:val="20"/>
        </w:rPr>
        <w:t xml:space="preserve"> Shadow intake staff to identify breaks in the eligibility and co-pay collection SOPs.</w:t>
      </w:r>
    </w:p>
    <w:p w14:paraId="4F68B76F" w14:textId="77777777" w:rsidR="00E037CC" w:rsidRPr="00E037CC" w:rsidRDefault="00E037CC" w:rsidP="00F53A76">
      <w:pPr>
        <w:numPr>
          <w:ilvl w:val="0"/>
          <w:numId w:val="26"/>
        </w:numPr>
        <w:spacing w:after="0" w:line="240" w:lineRule="auto"/>
        <w:rPr>
          <w:sz w:val="20"/>
          <w:szCs w:val="20"/>
        </w:rPr>
      </w:pPr>
      <w:r w:rsidRPr="00E037CC">
        <w:rPr>
          <w:b/>
          <w:bCs/>
          <w:sz w:val="20"/>
          <w:szCs w:val="20"/>
        </w:rPr>
        <w:t>Perform Vendor SLA Audit:</w:t>
      </w:r>
      <w:r w:rsidRPr="00E037CC">
        <w:rPr>
          <w:sz w:val="20"/>
          <w:szCs w:val="20"/>
        </w:rPr>
        <w:t xml:space="preserve"> Review current IT and Billing contracts to ensure vendors are meeting their performance benchmarks.</w:t>
      </w:r>
    </w:p>
    <w:p w14:paraId="7F520EC3" w14:textId="77777777" w:rsidR="00E037CC" w:rsidRPr="00E037CC" w:rsidRDefault="00E037CC" w:rsidP="00E037CC">
      <w:pPr>
        <w:spacing w:after="0"/>
        <w:rPr>
          <w:b/>
          <w:bCs/>
          <w:color w:val="156082" w:themeColor="accent1"/>
          <w:sz w:val="22"/>
          <w:szCs w:val="22"/>
        </w:rPr>
      </w:pPr>
      <w:r w:rsidRPr="00E037CC">
        <w:rPr>
          <w:b/>
          <w:bCs/>
          <w:color w:val="156082" w:themeColor="accent1"/>
          <w:sz w:val="22"/>
          <w:szCs w:val="22"/>
        </w:rPr>
        <w:t>Phase 4: Governance Strategy &amp; Launch (Days 26–30)</w:t>
      </w:r>
    </w:p>
    <w:p w14:paraId="0A0D4F32" w14:textId="77777777" w:rsidR="00E037CC" w:rsidRPr="00E037CC" w:rsidRDefault="00E037CC" w:rsidP="00F53A76">
      <w:pPr>
        <w:spacing w:after="0" w:line="240" w:lineRule="auto"/>
        <w:rPr>
          <w:sz w:val="20"/>
          <w:szCs w:val="20"/>
        </w:rPr>
      </w:pPr>
      <w:r w:rsidRPr="00E037CC">
        <w:rPr>
          <w:sz w:val="20"/>
          <w:szCs w:val="20"/>
        </w:rPr>
        <w:t>The final phase transition from "Assessment" to active "Governance".</w:t>
      </w:r>
    </w:p>
    <w:p w14:paraId="3BA3EA7C" w14:textId="77777777" w:rsidR="00E037CC" w:rsidRPr="00E037CC" w:rsidRDefault="00E037CC" w:rsidP="00F53A76">
      <w:pPr>
        <w:numPr>
          <w:ilvl w:val="0"/>
          <w:numId w:val="27"/>
        </w:numPr>
        <w:spacing w:after="0" w:line="240" w:lineRule="auto"/>
        <w:rPr>
          <w:sz w:val="20"/>
          <w:szCs w:val="20"/>
        </w:rPr>
      </w:pPr>
      <w:r w:rsidRPr="00E037CC">
        <w:rPr>
          <w:b/>
          <w:bCs/>
          <w:sz w:val="20"/>
          <w:szCs w:val="20"/>
        </w:rPr>
        <w:t>Deliver "Assess" Executive Summary:</w:t>
      </w:r>
      <w:r w:rsidRPr="00E037CC">
        <w:rPr>
          <w:sz w:val="20"/>
          <w:szCs w:val="20"/>
        </w:rPr>
        <w:t xml:space="preserve"> Present a high-level report to the physician-owners detailing the top 3 financial and 3 compliance risks discovered.</w:t>
      </w:r>
    </w:p>
    <w:p w14:paraId="1A676F2A" w14:textId="77777777" w:rsidR="00E037CC" w:rsidRPr="00E037CC" w:rsidRDefault="00E037CC" w:rsidP="00F53A76">
      <w:pPr>
        <w:numPr>
          <w:ilvl w:val="0"/>
          <w:numId w:val="27"/>
        </w:numPr>
        <w:spacing w:after="0" w:line="240" w:lineRule="auto"/>
        <w:rPr>
          <w:sz w:val="20"/>
          <w:szCs w:val="20"/>
        </w:rPr>
      </w:pPr>
      <w:r w:rsidRPr="00E037CC">
        <w:rPr>
          <w:b/>
          <w:bCs/>
          <w:sz w:val="20"/>
          <w:szCs w:val="20"/>
        </w:rPr>
        <w:t>Deploy PowerBI Governance Dashboard:</w:t>
      </w:r>
      <w:r w:rsidRPr="00E037CC">
        <w:rPr>
          <w:sz w:val="20"/>
          <w:szCs w:val="20"/>
        </w:rPr>
        <w:t xml:space="preserve"> Launch the live sample dashboard showing their actual clinic KPIs (NCR, Denial Rate, A/R Velocity).</w:t>
      </w:r>
    </w:p>
    <w:p w14:paraId="0D20691D" w14:textId="77777777" w:rsidR="00E037CC" w:rsidRPr="00E037CC" w:rsidRDefault="00E037CC" w:rsidP="00F53A76">
      <w:pPr>
        <w:numPr>
          <w:ilvl w:val="0"/>
          <w:numId w:val="27"/>
        </w:numPr>
        <w:spacing w:after="0" w:line="240" w:lineRule="auto"/>
        <w:rPr>
          <w:sz w:val="20"/>
          <w:szCs w:val="20"/>
        </w:rPr>
      </w:pPr>
      <w:r w:rsidRPr="00E037CC">
        <w:rPr>
          <w:b/>
          <w:bCs/>
          <w:sz w:val="20"/>
          <w:szCs w:val="20"/>
        </w:rPr>
        <w:t>Finalize "Fix" Priority List:</w:t>
      </w:r>
      <w:r w:rsidRPr="00E037CC">
        <w:rPr>
          <w:sz w:val="20"/>
          <w:szCs w:val="20"/>
        </w:rPr>
        <w:t xml:space="preserve"> Agree on a 90-day remediation plan to address the highest-risk gaps found during the audit.</w:t>
      </w:r>
    </w:p>
    <w:p w14:paraId="2F6D429F" w14:textId="77777777" w:rsidR="00E037CC" w:rsidRPr="00E037CC" w:rsidRDefault="00EF3CA7" w:rsidP="00E037CC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7B3DE60">
          <v:rect id="_x0000_i1027" style="width:0;height:1.5pt" o:hralign="center" o:hrstd="t" o:hr="t" fillcolor="#a0a0a0" stroked="f"/>
        </w:pict>
      </w:r>
    </w:p>
    <w:p w14:paraId="3F5CD0A0" w14:textId="77777777" w:rsidR="00CF6A31" w:rsidRDefault="00CF6A31" w:rsidP="00E037CC">
      <w:pPr>
        <w:spacing w:after="0"/>
        <w:rPr>
          <w:b/>
          <w:bCs/>
          <w:color w:val="156082" w:themeColor="accent1"/>
          <w:sz w:val="18"/>
          <w:szCs w:val="18"/>
        </w:rPr>
      </w:pPr>
    </w:p>
    <w:p w14:paraId="6226257D" w14:textId="77777777" w:rsidR="00CF6A31" w:rsidRDefault="00CF6A31" w:rsidP="00E037CC">
      <w:pPr>
        <w:spacing w:after="0"/>
        <w:rPr>
          <w:b/>
          <w:bCs/>
          <w:color w:val="156082" w:themeColor="accent1"/>
          <w:sz w:val="18"/>
          <w:szCs w:val="18"/>
        </w:rPr>
      </w:pPr>
    </w:p>
    <w:p w14:paraId="7EB46016" w14:textId="77777777" w:rsidR="00CF6A31" w:rsidRDefault="00CF6A31" w:rsidP="00E037CC">
      <w:pPr>
        <w:spacing w:after="0"/>
        <w:rPr>
          <w:b/>
          <w:bCs/>
          <w:color w:val="156082" w:themeColor="accent1"/>
          <w:sz w:val="18"/>
          <w:szCs w:val="18"/>
        </w:rPr>
      </w:pPr>
    </w:p>
    <w:p w14:paraId="1E96F0A4" w14:textId="77777777" w:rsidR="00CF6A31" w:rsidRDefault="00CF6A31" w:rsidP="00E037CC">
      <w:pPr>
        <w:spacing w:after="0"/>
        <w:rPr>
          <w:b/>
          <w:bCs/>
          <w:color w:val="156082" w:themeColor="accent1"/>
          <w:sz w:val="18"/>
          <w:szCs w:val="18"/>
        </w:rPr>
      </w:pPr>
    </w:p>
    <w:p w14:paraId="0DA19360" w14:textId="3F464644" w:rsidR="00E037CC" w:rsidRPr="00E037CC" w:rsidRDefault="00E037CC" w:rsidP="00E037CC">
      <w:pPr>
        <w:spacing w:after="0"/>
        <w:rPr>
          <w:b/>
          <w:bCs/>
          <w:color w:val="156082" w:themeColor="accent1"/>
        </w:rPr>
      </w:pPr>
      <w:r w:rsidRPr="00E037CC">
        <w:rPr>
          <w:b/>
          <w:bCs/>
          <w:color w:val="156082" w:themeColor="accent1"/>
        </w:rPr>
        <w:t>How this benefits our 2026 Growth</w:t>
      </w:r>
    </w:p>
    <w:p w14:paraId="0A9F738A" w14:textId="36AA915C" w:rsidR="00E037CC" w:rsidRPr="00E037CC" w:rsidRDefault="00E037CC" w:rsidP="00E037CC">
      <w:pPr>
        <w:spacing w:after="0"/>
        <w:rPr>
          <w:sz w:val="20"/>
          <w:szCs w:val="20"/>
        </w:rPr>
      </w:pPr>
      <w:r w:rsidRPr="00E037CC">
        <w:rPr>
          <w:sz w:val="20"/>
          <w:szCs w:val="20"/>
        </w:rPr>
        <w:t xml:space="preserve">By using this structured onboarding checklist, </w:t>
      </w:r>
      <w:r w:rsidR="00D62AF6">
        <w:rPr>
          <w:sz w:val="20"/>
          <w:szCs w:val="20"/>
        </w:rPr>
        <w:t>we</w:t>
      </w:r>
      <w:r w:rsidRPr="00E037CC">
        <w:rPr>
          <w:sz w:val="20"/>
          <w:szCs w:val="20"/>
        </w:rPr>
        <w:t xml:space="preserve"> demonstrate to </w:t>
      </w:r>
      <w:r w:rsidR="00C7565A">
        <w:rPr>
          <w:sz w:val="20"/>
          <w:szCs w:val="20"/>
        </w:rPr>
        <w:t>the</w:t>
      </w:r>
      <w:r w:rsidRPr="00E037CC">
        <w:rPr>
          <w:sz w:val="20"/>
          <w:szCs w:val="20"/>
        </w:rPr>
        <w:t xml:space="preserve"> clinic owners that </w:t>
      </w:r>
      <w:r w:rsidR="00D62AF6">
        <w:rPr>
          <w:sz w:val="20"/>
          <w:szCs w:val="20"/>
        </w:rPr>
        <w:t>we</w:t>
      </w:r>
      <w:r w:rsidRPr="00E037CC">
        <w:rPr>
          <w:sz w:val="20"/>
          <w:szCs w:val="20"/>
        </w:rPr>
        <w:t xml:space="preserve"> provide a level of project management precision they cannot find elsewhere.</w:t>
      </w:r>
    </w:p>
    <w:p w14:paraId="22202850" w14:textId="41B4D1C7" w:rsidR="00E037CC" w:rsidRPr="00E037CC" w:rsidRDefault="00E037CC" w:rsidP="00E037CC">
      <w:pPr>
        <w:numPr>
          <w:ilvl w:val="0"/>
          <w:numId w:val="28"/>
        </w:numPr>
        <w:spacing w:after="0"/>
        <w:rPr>
          <w:sz w:val="20"/>
          <w:szCs w:val="20"/>
        </w:rPr>
      </w:pPr>
      <w:r w:rsidRPr="00E037CC">
        <w:rPr>
          <w:b/>
          <w:bCs/>
          <w:sz w:val="20"/>
          <w:szCs w:val="20"/>
        </w:rPr>
        <w:t>Professionalism:</w:t>
      </w:r>
      <w:r w:rsidRPr="00E037CC">
        <w:rPr>
          <w:sz w:val="20"/>
          <w:szCs w:val="20"/>
        </w:rPr>
        <w:t xml:space="preserve"> </w:t>
      </w:r>
      <w:r w:rsidR="00D62AF6">
        <w:rPr>
          <w:sz w:val="20"/>
          <w:szCs w:val="20"/>
        </w:rPr>
        <w:t>We</w:t>
      </w:r>
      <w:r w:rsidRPr="00E037CC">
        <w:rPr>
          <w:sz w:val="20"/>
          <w:szCs w:val="20"/>
        </w:rPr>
        <w:t xml:space="preserve"> treat their clinic like an enterprise health system.</w:t>
      </w:r>
    </w:p>
    <w:p w14:paraId="46B73ADC" w14:textId="771B956D" w:rsidR="00E037CC" w:rsidRPr="00E037CC" w:rsidRDefault="00E037CC" w:rsidP="00E037CC">
      <w:pPr>
        <w:numPr>
          <w:ilvl w:val="0"/>
          <w:numId w:val="28"/>
        </w:numPr>
        <w:spacing w:after="0"/>
        <w:rPr>
          <w:sz w:val="20"/>
          <w:szCs w:val="20"/>
        </w:rPr>
      </w:pPr>
      <w:r w:rsidRPr="00E037CC">
        <w:rPr>
          <w:b/>
          <w:bCs/>
          <w:sz w:val="20"/>
          <w:szCs w:val="20"/>
        </w:rPr>
        <w:t>Security:</w:t>
      </w:r>
      <w:r w:rsidRPr="00E037CC">
        <w:rPr>
          <w:sz w:val="20"/>
          <w:szCs w:val="20"/>
        </w:rPr>
        <w:t xml:space="preserve"> </w:t>
      </w:r>
      <w:r w:rsidR="00D62AF6">
        <w:rPr>
          <w:sz w:val="20"/>
          <w:szCs w:val="20"/>
        </w:rPr>
        <w:t>Our</w:t>
      </w:r>
      <w:r w:rsidRPr="00E037CC">
        <w:rPr>
          <w:sz w:val="20"/>
          <w:szCs w:val="20"/>
        </w:rPr>
        <w:t xml:space="preserve"> focus on BAAs and HIPAA from Day 1 builds immediate trust.</w:t>
      </w:r>
    </w:p>
    <w:p w14:paraId="7E59F3CB" w14:textId="77777777" w:rsidR="00E037CC" w:rsidRPr="00E037CC" w:rsidRDefault="00E037CC" w:rsidP="00E037CC">
      <w:pPr>
        <w:numPr>
          <w:ilvl w:val="0"/>
          <w:numId w:val="28"/>
        </w:numPr>
        <w:spacing w:after="0"/>
        <w:rPr>
          <w:sz w:val="20"/>
          <w:szCs w:val="20"/>
        </w:rPr>
      </w:pPr>
      <w:r w:rsidRPr="00E037CC">
        <w:rPr>
          <w:b/>
          <w:bCs/>
          <w:sz w:val="20"/>
          <w:szCs w:val="20"/>
        </w:rPr>
        <w:t>Visibility:</w:t>
      </w:r>
      <w:r w:rsidRPr="00E037CC">
        <w:rPr>
          <w:sz w:val="20"/>
          <w:szCs w:val="20"/>
        </w:rPr>
        <w:t xml:space="preserve"> Delivering a </w:t>
      </w:r>
      <w:r w:rsidRPr="00E037CC">
        <w:rPr>
          <w:b/>
          <w:bCs/>
          <w:sz w:val="20"/>
          <w:szCs w:val="20"/>
        </w:rPr>
        <w:t>PowerBI</w:t>
      </w:r>
      <w:r w:rsidRPr="00E037CC">
        <w:rPr>
          <w:sz w:val="20"/>
          <w:szCs w:val="20"/>
        </w:rPr>
        <w:t xml:space="preserve"> dashboard within the first 30 days proves the "Govern" value proposition immediately.</w:t>
      </w:r>
    </w:p>
    <w:p w14:paraId="3EB6F069" w14:textId="1B0D73F9" w:rsidR="00AC39F9" w:rsidRDefault="00EF3CA7" w:rsidP="00406FD6">
      <w:pPr>
        <w:spacing w:after="0"/>
        <w:jc w:val="center"/>
        <w:rPr>
          <w:b/>
          <w:bCs/>
          <w:color w:val="156082" w:themeColor="accent1"/>
          <w:sz w:val="28"/>
          <w:szCs w:val="28"/>
        </w:rPr>
      </w:pPr>
      <w:r>
        <w:rPr>
          <w:sz w:val="22"/>
          <w:szCs w:val="22"/>
        </w:rPr>
        <w:pict w14:anchorId="1DFB2A53">
          <v:rect id="_x0000_i1028" style="width:0;height:1.5pt" o:hralign="center" o:hrstd="t" o:hr="t" fillcolor="#a0a0a0" stroked="f"/>
        </w:pict>
      </w:r>
    </w:p>
    <w:p w14:paraId="13CE14F3" w14:textId="77777777" w:rsidR="007248F7" w:rsidRDefault="007248F7" w:rsidP="005B1385">
      <w:pPr>
        <w:spacing w:after="0"/>
      </w:pPr>
    </w:p>
    <w:sectPr w:rsidR="007248F7" w:rsidSect="0022554F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0A1E6" w14:textId="77777777" w:rsidR="0001402D" w:rsidRDefault="0001402D" w:rsidP="002972F4">
      <w:pPr>
        <w:spacing w:after="0" w:line="240" w:lineRule="auto"/>
      </w:pPr>
      <w:r>
        <w:separator/>
      </w:r>
    </w:p>
  </w:endnote>
  <w:endnote w:type="continuationSeparator" w:id="0">
    <w:p w14:paraId="2F9B96B6" w14:textId="77777777" w:rsidR="0001402D" w:rsidRDefault="0001402D" w:rsidP="002972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C1388" w14:textId="183C41D9" w:rsidR="003B6FC6" w:rsidRDefault="00EF3CA7" w:rsidP="003B6FC6">
    <w:pPr>
      <w:pStyle w:val="Footer"/>
      <w:rPr>
        <w:sz w:val="20"/>
        <w:szCs w:val="20"/>
      </w:rPr>
    </w:pPr>
    <w:r>
      <w:rPr>
        <w:sz w:val="22"/>
        <w:szCs w:val="22"/>
      </w:rPr>
      <w:pict w14:anchorId="5C2F28C7">
        <v:rect id="_x0000_i1030" style="width:0;height:1.5pt" o:hralign="center" o:hrstd="t" o:hr="t" fillcolor="#a0a0a0" stroked="f"/>
      </w:pict>
    </w:r>
  </w:p>
  <w:p w14:paraId="4B67935D" w14:textId="2D9CADA2" w:rsidR="00C57CCB" w:rsidRPr="003B6FC6" w:rsidRDefault="0095134B" w:rsidP="00CD38FB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©</w:t>
    </w:r>
    <w:r w:rsidRPr="003B6FC6">
      <w:rPr>
        <w:sz w:val="20"/>
        <w:szCs w:val="20"/>
      </w:rPr>
      <w:t>Transworld</w:t>
    </w:r>
    <w:r>
      <w:rPr>
        <w:sz w:val="20"/>
        <w:szCs w:val="20"/>
      </w:rPr>
      <w:t xml:space="preserve"> Medical Management, LLC </w:t>
    </w:r>
    <w:r w:rsidRPr="003B6FC6">
      <w:rPr>
        <w:sz w:val="20"/>
        <w:szCs w:val="20"/>
      </w:rPr>
      <w:t xml:space="preserve"> </w:t>
    </w:r>
    <w:r>
      <w:rPr>
        <w:sz w:val="20"/>
        <w:szCs w:val="20"/>
      </w:rPr>
      <w:t xml:space="preserve">2025 </w:t>
    </w:r>
    <w:r w:rsidRPr="003B6FC6">
      <w:rPr>
        <w:sz w:val="20"/>
        <w:szCs w:val="20"/>
      </w:rPr>
      <w:t xml:space="preserve">| Strategic </w:t>
    </w:r>
    <w:r>
      <w:rPr>
        <w:sz w:val="20"/>
        <w:szCs w:val="20"/>
      </w:rPr>
      <w:t>O</w:t>
    </w:r>
    <w:r w:rsidRPr="003B6FC6">
      <w:rPr>
        <w:sz w:val="20"/>
        <w:szCs w:val="20"/>
      </w:rPr>
      <w:t xml:space="preserve">perations, HIPAA </w:t>
    </w:r>
    <w:r w:rsidR="00CC576A">
      <w:rPr>
        <w:sz w:val="20"/>
        <w:szCs w:val="20"/>
      </w:rPr>
      <w:t>C</w:t>
    </w:r>
    <w:r w:rsidRPr="003B6FC6">
      <w:rPr>
        <w:sz w:val="20"/>
        <w:szCs w:val="20"/>
      </w:rPr>
      <w:t xml:space="preserve">ompliance, and </w:t>
    </w:r>
    <w:r>
      <w:rPr>
        <w:sz w:val="20"/>
        <w:szCs w:val="20"/>
      </w:rPr>
      <w:t>R</w:t>
    </w:r>
    <w:r w:rsidRPr="003B6FC6">
      <w:rPr>
        <w:sz w:val="20"/>
        <w:szCs w:val="20"/>
      </w:rPr>
      <w:t xml:space="preserve">evenue </w:t>
    </w:r>
    <w:r>
      <w:rPr>
        <w:sz w:val="20"/>
        <w:szCs w:val="20"/>
      </w:rPr>
      <w:t>G</w:t>
    </w:r>
    <w:r w:rsidRPr="003B6FC6">
      <w:rPr>
        <w:sz w:val="20"/>
        <w:szCs w:val="20"/>
      </w:rPr>
      <w:t xml:space="preserve">overnance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05A07" w14:textId="77777777" w:rsidR="0001402D" w:rsidRDefault="0001402D" w:rsidP="002972F4">
      <w:pPr>
        <w:spacing w:after="0" w:line="240" w:lineRule="auto"/>
      </w:pPr>
      <w:r>
        <w:separator/>
      </w:r>
    </w:p>
  </w:footnote>
  <w:footnote w:type="continuationSeparator" w:id="0">
    <w:p w14:paraId="6717272A" w14:textId="77777777" w:rsidR="0001402D" w:rsidRDefault="0001402D" w:rsidP="002972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7F9FE" w14:textId="3F5B5DB9" w:rsidR="002972F4" w:rsidRDefault="00EF3CA7" w:rsidP="002972F4">
    <w:pPr>
      <w:pStyle w:val="Header"/>
      <w:jc w:val="center"/>
    </w:pPr>
    <w:r>
      <w:rPr>
        <w:noProof/>
        <w:sz w:val="22"/>
        <w:szCs w:val="22"/>
      </w:rPr>
      <w:drawing>
        <wp:inline distT="0" distB="0" distL="0" distR="0" wp14:anchorId="34940872" wp14:editId="2E14BDC7">
          <wp:extent cx="1275689" cy="516890"/>
          <wp:effectExtent l="0" t="0" r="1270" b="0"/>
          <wp:docPr id="4077515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775154" name="Picture 407751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1786" cy="5355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</w:rPr>
      <w:pict w14:anchorId="4D8D2447">
        <v:rect id="_x0000_i1029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42349"/>
    <w:multiLevelType w:val="multilevel"/>
    <w:tmpl w:val="CF78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936C9"/>
    <w:multiLevelType w:val="multilevel"/>
    <w:tmpl w:val="0FA81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1B5001"/>
    <w:multiLevelType w:val="multilevel"/>
    <w:tmpl w:val="E6C2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46C4B"/>
    <w:multiLevelType w:val="multilevel"/>
    <w:tmpl w:val="A19C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735F4"/>
    <w:multiLevelType w:val="multilevel"/>
    <w:tmpl w:val="366E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908D5"/>
    <w:multiLevelType w:val="multilevel"/>
    <w:tmpl w:val="1ADE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C1CAE"/>
    <w:multiLevelType w:val="multilevel"/>
    <w:tmpl w:val="0984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F2DBA"/>
    <w:multiLevelType w:val="hybridMultilevel"/>
    <w:tmpl w:val="13BA33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8" w15:restartNumberingAfterBreak="0">
    <w:nsid w:val="21EF7407"/>
    <w:multiLevelType w:val="multilevel"/>
    <w:tmpl w:val="0526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02EFA"/>
    <w:multiLevelType w:val="multilevel"/>
    <w:tmpl w:val="D75C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826EE9"/>
    <w:multiLevelType w:val="multilevel"/>
    <w:tmpl w:val="E2940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127BAA"/>
    <w:multiLevelType w:val="multilevel"/>
    <w:tmpl w:val="F842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6237E"/>
    <w:multiLevelType w:val="hybridMultilevel"/>
    <w:tmpl w:val="0409000F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13" w15:restartNumberingAfterBreak="0">
    <w:nsid w:val="2AA07810"/>
    <w:multiLevelType w:val="multilevel"/>
    <w:tmpl w:val="AC74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196404"/>
    <w:multiLevelType w:val="multilevel"/>
    <w:tmpl w:val="7FD2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2A6BC2"/>
    <w:multiLevelType w:val="multilevel"/>
    <w:tmpl w:val="853C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657E45"/>
    <w:multiLevelType w:val="multilevel"/>
    <w:tmpl w:val="DC5C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F529E4"/>
    <w:multiLevelType w:val="multilevel"/>
    <w:tmpl w:val="8632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B043FC"/>
    <w:multiLevelType w:val="multilevel"/>
    <w:tmpl w:val="A5E6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102BBB"/>
    <w:multiLevelType w:val="multilevel"/>
    <w:tmpl w:val="D994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951078"/>
    <w:multiLevelType w:val="multilevel"/>
    <w:tmpl w:val="B00C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41060D"/>
    <w:multiLevelType w:val="multilevel"/>
    <w:tmpl w:val="B528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8730B2"/>
    <w:multiLevelType w:val="multilevel"/>
    <w:tmpl w:val="9EBA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883167"/>
    <w:multiLevelType w:val="multilevel"/>
    <w:tmpl w:val="010C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573F05"/>
    <w:multiLevelType w:val="multilevel"/>
    <w:tmpl w:val="BFCA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A02311"/>
    <w:multiLevelType w:val="multilevel"/>
    <w:tmpl w:val="F580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96026D"/>
    <w:multiLevelType w:val="multilevel"/>
    <w:tmpl w:val="A068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D52620"/>
    <w:multiLevelType w:val="multilevel"/>
    <w:tmpl w:val="BAB8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423992">
    <w:abstractNumId w:val="20"/>
  </w:num>
  <w:num w:numId="2" w16cid:durableId="488449907">
    <w:abstractNumId w:val="13"/>
  </w:num>
  <w:num w:numId="3" w16cid:durableId="2088920151">
    <w:abstractNumId w:val="6"/>
  </w:num>
  <w:num w:numId="4" w16cid:durableId="2105833567">
    <w:abstractNumId w:val="7"/>
  </w:num>
  <w:num w:numId="5" w16cid:durableId="543566974">
    <w:abstractNumId w:val="12"/>
  </w:num>
  <w:num w:numId="6" w16cid:durableId="345716194">
    <w:abstractNumId w:val="10"/>
  </w:num>
  <w:num w:numId="7" w16cid:durableId="946740505">
    <w:abstractNumId w:val="5"/>
  </w:num>
  <w:num w:numId="8" w16cid:durableId="1076584810">
    <w:abstractNumId w:val="24"/>
  </w:num>
  <w:num w:numId="9" w16cid:durableId="1989896125">
    <w:abstractNumId w:val="27"/>
  </w:num>
  <w:num w:numId="10" w16cid:durableId="346760635">
    <w:abstractNumId w:val="0"/>
  </w:num>
  <w:num w:numId="11" w16cid:durableId="271598772">
    <w:abstractNumId w:val="15"/>
  </w:num>
  <w:num w:numId="12" w16cid:durableId="1261337050">
    <w:abstractNumId w:val="18"/>
  </w:num>
  <w:num w:numId="13" w16cid:durableId="133916886">
    <w:abstractNumId w:val="22"/>
  </w:num>
  <w:num w:numId="14" w16cid:durableId="645163037">
    <w:abstractNumId w:val="11"/>
  </w:num>
  <w:num w:numId="15" w16cid:durableId="1253393734">
    <w:abstractNumId w:val="23"/>
  </w:num>
  <w:num w:numId="16" w16cid:durableId="1065369995">
    <w:abstractNumId w:val="16"/>
  </w:num>
  <w:num w:numId="17" w16cid:durableId="144471445">
    <w:abstractNumId w:val="14"/>
  </w:num>
  <w:num w:numId="18" w16cid:durableId="2111509350">
    <w:abstractNumId w:val="2"/>
  </w:num>
  <w:num w:numId="19" w16cid:durableId="913591667">
    <w:abstractNumId w:val="19"/>
  </w:num>
  <w:num w:numId="20" w16cid:durableId="569732834">
    <w:abstractNumId w:val="26"/>
  </w:num>
  <w:num w:numId="21" w16cid:durableId="2133132434">
    <w:abstractNumId w:val="9"/>
  </w:num>
  <w:num w:numId="22" w16cid:durableId="1515726649">
    <w:abstractNumId w:val="3"/>
  </w:num>
  <w:num w:numId="23" w16cid:durableId="85343928">
    <w:abstractNumId w:val="25"/>
  </w:num>
  <w:num w:numId="24" w16cid:durableId="1676377697">
    <w:abstractNumId w:val="21"/>
  </w:num>
  <w:num w:numId="25" w16cid:durableId="1436169981">
    <w:abstractNumId w:val="8"/>
  </w:num>
  <w:num w:numId="26" w16cid:durableId="1230506181">
    <w:abstractNumId w:val="17"/>
  </w:num>
  <w:num w:numId="27" w16cid:durableId="2026516726">
    <w:abstractNumId w:val="4"/>
  </w:num>
  <w:num w:numId="28" w16cid:durableId="1064255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8F7"/>
    <w:rsid w:val="0001402D"/>
    <w:rsid w:val="00051772"/>
    <w:rsid w:val="000A79D2"/>
    <w:rsid w:val="00100EF9"/>
    <w:rsid w:val="00143E05"/>
    <w:rsid w:val="0019531B"/>
    <w:rsid w:val="001A5915"/>
    <w:rsid w:val="0022554F"/>
    <w:rsid w:val="00296F47"/>
    <w:rsid w:val="002972F4"/>
    <w:rsid w:val="002C1E86"/>
    <w:rsid w:val="003206F7"/>
    <w:rsid w:val="00322A2B"/>
    <w:rsid w:val="003905A4"/>
    <w:rsid w:val="003906F2"/>
    <w:rsid w:val="003B6FC6"/>
    <w:rsid w:val="003D6EE2"/>
    <w:rsid w:val="00406FD6"/>
    <w:rsid w:val="00415E2A"/>
    <w:rsid w:val="00434F98"/>
    <w:rsid w:val="0058417E"/>
    <w:rsid w:val="005951CA"/>
    <w:rsid w:val="005B1385"/>
    <w:rsid w:val="00692DEB"/>
    <w:rsid w:val="007248F7"/>
    <w:rsid w:val="007A39AB"/>
    <w:rsid w:val="007B28EC"/>
    <w:rsid w:val="00865F57"/>
    <w:rsid w:val="00874DA8"/>
    <w:rsid w:val="0095134B"/>
    <w:rsid w:val="009A67FE"/>
    <w:rsid w:val="00A51AE1"/>
    <w:rsid w:val="00AC39F9"/>
    <w:rsid w:val="00B606AA"/>
    <w:rsid w:val="00B72F46"/>
    <w:rsid w:val="00C57CCB"/>
    <w:rsid w:val="00C7565A"/>
    <w:rsid w:val="00CC576A"/>
    <w:rsid w:val="00CD38FB"/>
    <w:rsid w:val="00CF6A31"/>
    <w:rsid w:val="00D15A9D"/>
    <w:rsid w:val="00D379EA"/>
    <w:rsid w:val="00D62AF6"/>
    <w:rsid w:val="00DB6AFF"/>
    <w:rsid w:val="00E037CC"/>
    <w:rsid w:val="00EF3CA7"/>
    <w:rsid w:val="00EF5939"/>
    <w:rsid w:val="00F3567A"/>
    <w:rsid w:val="00F37417"/>
    <w:rsid w:val="00F53A76"/>
    <w:rsid w:val="00F94E61"/>
    <w:rsid w:val="00FF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4:docId w14:val="39DED9BC"/>
  <w15:chartTrackingRefBased/>
  <w15:docId w15:val="{3F2320AD-F61F-44F2-AE08-83CFD53E8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8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48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248F7"/>
    <w:rPr>
      <w:b/>
      <w:bCs/>
    </w:rPr>
  </w:style>
  <w:style w:type="character" w:styleId="Hyperlink">
    <w:name w:val="Hyperlink"/>
    <w:basedOn w:val="DefaultParagraphFont"/>
    <w:uiPriority w:val="99"/>
    <w:unhideWhenUsed/>
    <w:rsid w:val="007248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48F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97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72F4"/>
  </w:style>
  <w:style w:type="paragraph" w:styleId="Footer">
    <w:name w:val="footer"/>
    <w:basedOn w:val="Normal"/>
    <w:link w:val="FooterChar"/>
    <w:uiPriority w:val="99"/>
    <w:unhideWhenUsed/>
    <w:rsid w:val="00297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72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Ejaz Mazhar</dc:creator>
  <cp:keywords/>
  <dc:description/>
  <cp:lastModifiedBy>Ejaz Mazhar</cp:lastModifiedBy>
  <cp:revision>4</cp:revision>
  <cp:lastPrinted>2026-01-01T03:08:00Z</cp:lastPrinted>
  <dcterms:created xsi:type="dcterms:W3CDTF">2026-01-01T03:29:00Z</dcterms:created>
  <dcterms:modified xsi:type="dcterms:W3CDTF">2026-01-15T00:27:00Z</dcterms:modified>
</cp:coreProperties>
</file>