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ethod"/>
    <w:p>
      <w:pPr>
        <w:pStyle w:val="Heading1"/>
      </w:pPr>
      <w:r>
        <w:t xml:space="preserve">Method</w:t>
      </w:r>
    </w:p>
    <w:bookmarkStart w:id="9" w:name="sources-and-selection"/>
    <w:p>
      <w:pPr>
        <w:pStyle w:val="Heading2"/>
      </w:pPr>
      <w:r>
        <w:t xml:space="preserve">Sources and selection</w:t>
      </w:r>
    </w:p>
    <w:p>
      <w:pPr>
        <w:pStyle w:val="FirstParagraph"/>
      </w:pPr>
      <w:r>
        <w:t xml:space="preserve">The corpus follows the selection principles set out by Farge </w:t>
      </w:r>
      <w:r>
        <w:fldChar w:fldCharType="begin"/>
      </w:r>
      <w:r>
        <w:instrText xml:space="preserve"> ADDIN ZOTERO_ITEM CSL_CITATION {"citationID": "ijkl9012", "properties": {"formattedCitation": "(Farge 2013, 12–15)", "plainCitation": "(Farge 2013, 12–15)", "noteIndex": 0}, "citationItems": [{"id": 103, "uris": ["http://zotero.org/users/local/abc123/items/IJKL9012"], "itemData": {"type": "book", "title": "The Allure of the Archives", "author": [{"family": "Farge", "given": "Arlette"}], "issued": {"date-parts": [["2013"]]}, "publisher": "Yale University Press", "publisher-place": "New Haven", "id": 103}, "locator": "12-15", "label": "page"}], "schema": "https://github.com/citation-style-language/schema/raw/master/csl-citation.json"} </w:instrText>
      </w:r>
      <w:r>
        <w:fldChar w:fldCharType="separate"/>
      </w:r>
      <w:r>
        <w:t xml:space="preserve">(Farge 2013, 12–15)</w:t>
      </w:r>
      <w:r>
        <w:fldChar w:fldCharType="end"/>
      </w:r>
      <w:r>
        <w:t xml:space="preserve">, adapted to a smaller archive.</w:t>
      </w:r>
    </w:p>
    <w:bookmarkEnd w:id="9"/>
    <w:bookmarkEnd w:id="10"/>
    <w:bookmarkStart w:id="1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Farge, Arlette. 2013.</w:t>
      </w:r>
      <w:r>
        <w:t xml:space="preserve"> </w:t>
      </w:r>
      <w:r>
        <w:rPr>
          <w:i/>
          <w:iCs/>
        </w:rPr>
        <w:t xml:space="preserve">The Allure of the Archives</w:t>
      </w:r>
      <w:r>
        <w:t xml:space="preserve">. New Haven: Yale University Press.</w:t>
      </w:r>
    </w:p>
    <w:p>
      <w:pPr>
        <w:pStyle w:val="BodyText"/>
      </w:pPr>
      <w:r>
        <w:t xml:space="preserve">Stoler, Ann Laura. 2009.</w:t>
      </w:r>
      <w:r>
        <w:t xml:space="preserve"> </w:t>
      </w:r>
      <w:r>
        <w:rPr>
          <w:i/>
          <w:iCs/>
        </w:rPr>
        <w:t xml:space="preserve">Along the Archival Grain</w:t>
      </w:r>
      <w:r>
        <w:t xml:space="preserve">. Princeton: Princeton University Press.</w:t>
      </w:r>
    </w:p>
    <w:p>
      <w:pPr>
        <w:pStyle w:val="BodyText"/>
      </w:pPr>
      <w:r>
        <w:t xml:space="preserve">Trouillot, Michel-Rolph. 1995.</w:t>
      </w:r>
      <w:r>
        <w:t xml:space="preserve"> </w:t>
      </w:r>
      <w:r>
        <w:rPr>
          <w:i/>
          <w:iCs/>
        </w:rPr>
        <w:t xml:space="preserve">Silencing the Past</w:t>
      </w:r>
      <w:r>
        <w:t xml:space="preserve">. Boston: Beacon Press.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2026-10-03T13:48:30Z</dcterms:created>
  <dcterms:modified xsi:type="dcterms:W3CDTF">2026-10-03T13:48:30Z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