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29" w:rsidRPr="005D367B" w:rsidRDefault="005C22CE" w:rsidP="00FE2F14">
      <w:pPr>
        <w:pStyle w:val="berschrift1"/>
        <w:spacing w:before="0"/>
        <w:jc w:val="center"/>
        <w:rPr>
          <w:rFonts w:ascii="FrontPage" w:hAnsi="FrontPage"/>
        </w:rPr>
      </w:pPr>
      <w:r>
        <w:rPr>
          <w:rFonts w:ascii="FrontPage" w:hAnsi="FrontPage"/>
        </w:rPr>
        <w:t>eMoflon@TTC</w:t>
      </w:r>
      <w:r w:rsidR="00375BF1">
        <w:rPr>
          <w:rFonts w:ascii="FrontPage" w:hAnsi="FrontPage"/>
        </w:rPr>
        <w:t>20</w:t>
      </w:r>
      <w:r>
        <w:rPr>
          <w:rFonts w:ascii="FrontPage" w:hAnsi="FrontPage"/>
        </w:rPr>
        <w:t xml:space="preserve">13: Integrating Java Source Code with </w:t>
      </w:r>
      <w:proofErr w:type="spellStart"/>
      <w:r>
        <w:rPr>
          <w:rFonts w:ascii="FrontPage" w:hAnsi="FrontPage"/>
        </w:rPr>
        <w:t>FlowGraph</w:t>
      </w:r>
      <w:proofErr w:type="spellEnd"/>
      <w:r>
        <w:rPr>
          <w:rFonts w:ascii="FrontPage" w:hAnsi="FrontPage"/>
        </w:rPr>
        <w:t xml:space="preserve"> Models </w:t>
      </w:r>
    </w:p>
    <w:p w:rsidR="00AE1D29" w:rsidRPr="00AE1D29" w:rsidRDefault="00AE1D29" w:rsidP="00AE1D29"/>
    <w:p w:rsidR="00AE1D29" w:rsidRDefault="00AE1D29" w:rsidP="00AE1D29">
      <w:pPr>
        <w:jc w:val="center"/>
        <w:rPr>
          <w:rFonts w:ascii="Charter" w:hAnsi="Charter"/>
        </w:rPr>
      </w:pPr>
      <w:r>
        <w:rPr>
          <w:rFonts w:ascii="Charter" w:hAnsi="Charter"/>
        </w:rPr>
        <w:t>Anthony Anjorin</w:t>
      </w:r>
      <w:r w:rsidR="002A31D0">
        <w:rPr>
          <w:rFonts w:ascii="Charter" w:hAnsi="Charter"/>
        </w:rPr>
        <w:t xml:space="preserve"> and Marius Lauder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Real-Time Systems Lab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Technische Universität Darmstadt (Germany)</w:t>
      </w:r>
    </w:p>
    <w:p w:rsidR="00AE1D29" w:rsidRPr="007779F5" w:rsidRDefault="00AE1D29" w:rsidP="00F21898">
      <w:pPr>
        <w:jc w:val="both"/>
        <w:rPr>
          <w:rFonts w:ascii="Charter" w:hAnsi="Charter"/>
          <w:i/>
          <w:sz w:val="32"/>
        </w:rPr>
      </w:pPr>
    </w:p>
    <w:p w:rsidR="005C22CE" w:rsidRPr="005C22CE" w:rsidRDefault="005C22CE" w:rsidP="00F21898">
      <w:pPr>
        <w:jc w:val="both"/>
        <w:rPr>
          <w:rFonts w:ascii="Charter" w:hAnsi="Charter"/>
          <w:i/>
          <w:sz w:val="18"/>
        </w:rPr>
      </w:pPr>
      <w:r>
        <w:rPr>
          <w:rFonts w:ascii="Charter" w:hAnsi="Charter"/>
          <w:i/>
          <w:sz w:val="18"/>
        </w:rPr>
        <w:t xml:space="preserve">This document describes very briefly all actions that are required to specify and apply a bidirectional model transformation based on Triple Graph Grammars between </w:t>
      </w:r>
      <w:r w:rsidRPr="00DD16B3">
        <w:rPr>
          <w:rFonts w:ascii="Courier New" w:hAnsi="Courier New" w:cs="Courier New"/>
          <w:i/>
          <w:sz w:val="18"/>
        </w:rPr>
        <w:t>Java source code</w:t>
      </w:r>
      <w:r>
        <w:rPr>
          <w:rFonts w:ascii="Charter" w:hAnsi="Charter"/>
          <w:i/>
          <w:sz w:val="18"/>
        </w:rPr>
        <w:t xml:space="preserve"> and </w:t>
      </w:r>
      <w:proofErr w:type="spellStart"/>
      <w:r w:rsidRPr="00DD16B3">
        <w:rPr>
          <w:rFonts w:ascii="Courier New" w:hAnsi="Courier New" w:cs="Courier New"/>
          <w:i/>
          <w:sz w:val="18"/>
        </w:rPr>
        <w:t>FlowGraph</w:t>
      </w:r>
      <w:proofErr w:type="spellEnd"/>
      <w:r>
        <w:rPr>
          <w:rFonts w:ascii="Charter" w:hAnsi="Charter"/>
          <w:i/>
          <w:sz w:val="18"/>
        </w:rPr>
        <w:t xml:space="preserve"> models. All information regarding details of the specification </w:t>
      </w:r>
      <w:r w:rsidR="00B7007E">
        <w:rPr>
          <w:rFonts w:ascii="Charter" w:hAnsi="Charter"/>
          <w:i/>
          <w:sz w:val="18"/>
        </w:rPr>
        <w:t xml:space="preserve">is </w:t>
      </w:r>
      <w:r>
        <w:rPr>
          <w:rFonts w:ascii="Charter" w:hAnsi="Charter"/>
          <w:i/>
          <w:sz w:val="18"/>
        </w:rPr>
        <w:t>provided in an additional paper</w:t>
      </w:r>
      <w:r w:rsidR="00B7007E">
        <w:rPr>
          <w:rFonts w:ascii="Charter" w:hAnsi="Charter"/>
          <w:i/>
          <w:sz w:val="18"/>
        </w:rPr>
        <w:t>,</w:t>
      </w:r>
      <w:r>
        <w:rPr>
          <w:rFonts w:ascii="Charter" w:hAnsi="Charter"/>
          <w:i/>
          <w:sz w:val="18"/>
        </w:rPr>
        <w:t xml:space="preserve"> submitted to the 2013 Transformation Tool Contest (</w:t>
      </w:r>
      <w:hyperlink r:id="rId6" w:history="1">
        <w:r w:rsidRPr="00AE2B1D">
          <w:rPr>
            <w:rStyle w:val="Hyperlink"/>
            <w:rFonts w:ascii="Charter" w:hAnsi="Charter"/>
            <w:i/>
            <w:sz w:val="18"/>
          </w:rPr>
          <w:t>http://planet-sl.org/ttc2013/</w:t>
        </w:r>
      </w:hyperlink>
      <w:r>
        <w:rPr>
          <w:rFonts w:ascii="Charter" w:hAnsi="Charter"/>
          <w:i/>
          <w:sz w:val="18"/>
        </w:rPr>
        <w:t>).</w:t>
      </w:r>
    </w:p>
    <w:p w:rsidR="00AE1D29" w:rsidRDefault="00AE1D29" w:rsidP="00417DC2">
      <w:pPr>
        <w:spacing w:after="0"/>
        <w:jc w:val="both"/>
        <w:rPr>
          <w:rFonts w:ascii="Charter" w:hAnsi="Charter"/>
          <w:i/>
        </w:rPr>
      </w:pPr>
      <w:r w:rsidRPr="00AE1D29">
        <w:rPr>
          <w:rFonts w:ascii="Charter" w:hAnsi="Charter"/>
          <w:i/>
        </w:rPr>
        <w:t xml:space="preserve">For </w:t>
      </w:r>
      <w:r w:rsidR="00CD73B8">
        <w:rPr>
          <w:rFonts w:ascii="Charter" w:hAnsi="Charter"/>
          <w:i/>
        </w:rPr>
        <w:t>further questions please contact us via</w:t>
      </w:r>
      <w:r w:rsidRPr="00AE1D29">
        <w:rPr>
          <w:rFonts w:ascii="Charter" w:hAnsi="Charter"/>
          <w:i/>
        </w:rPr>
        <w:t xml:space="preserve"> </w:t>
      </w:r>
      <w:hyperlink r:id="rId7" w:history="1">
        <w:r w:rsidRPr="00AE1D29">
          <w:rPr>
            <w:rStyle w:val="Hyperlink"/>
            <w:rFonts w:ascii="Charter" w:hAnsi="Charter"/>
            <w:i/>
          </w:rPr>
          <w:t>contact@moflon.org</w:t>
        </w:r>
      </w:hyperlink>
      <w:r w:rsidRPr="00AE1D29">
        <w:rPr>
          <w:rFonts w:ascii="Charter" w:hAnsi="Charter"/>
          <w:i/>
        </w:rPr>
        <w:t xml:space="preserve"> </w:t>
      </w:r>
    </w:p>
    <w:p w:rsidR="005C22CE" w:rsidRPr="007779F5" w:rsidRDefault="005C22CE" w:rsidP="00F21898">
      <w:pPr>
        <w:jc w:val="both"/>
        <w:rPr>
          <w:rFonts w:ascii="Charter" w:hAnsi="Charter"/>
          <w:sz w:val="18"/>
        </w:rPr>
      </w:pPr>
    </w:p>
    <w:p w:rsidR="00A83648" w:rsidRPr="00F21898" w:rsidRDefault="00CD73B8" w:rsidP="00F21898">
      <w:pPr>
        <w:jc w:val="both"/>
        <w:rPr>
          <w:rFonts w:ascii="Charter" w:hAnsi="Charter"/>
        </w:rPr>
      </w:pPr>
      <w:r>
        <w:rPr>
          <w:rFonts w:ascii="Charter" w:hAnsi="Charter"/>
        </w:rPr>
        <w:t>Specifying</w:t>
      </w:r>
      <w:r w:rsidR="00A83648" w:rsidRPr="00F21898">
        <w:rPr>
          <w:rFonts w:ascii="Charter" w:hAnsi="Charter"/>
        </w:rPr>
        <w:t xml:space="preserve"> and using a TGG can be separated into two distinct </w:t>
      </w:r>
      <w:r>
        <w:rPr>
          <w:rFonts w:ascii="Charter" w:hAnsi="Charter"/>
        </w:rPr>
        <w:t>steps</w:t>
      </w:r>
      <w:r w:rsidR="00A83648" w:rsidRPr="00F21898">
        <w:rPr>
          <w:rFonts w:ascii="Charter" w:hAnsi="Charter"/>
        </w:rPr>
        <w:t>:</w:t>
      </w:r>
    </w:p>
    <w:p w:rsidR="00A83648" w:rsidRPr="00F21898" w:rsidRDefault="00A83648" w:rsidP="00F2189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Specify the model integration on </w:t>
      </w:r>
      <w:r w:rsidR="00CD73B8">
        <w:rPr>
          <w:rFonts w:ascii="Charter" w:hAnsi="Charter"/>
        </w:rPr>
        <w:t>the</w:t>
      </w:r>
      <w:r w:rsidRPr="00F21898">
        <w:rPr>
          <w:rFonts w:ascii="Charter" w:hAnsi="Charter"/>
        </w:rPr>
        <w:t xml:space="preserve"> metamodel level</w:t>
      </w:r>
    </w:p>
    <w:p w:rsidR="00A83648" w:rsidRPr="00F21898" w:rsidRDefault="00A83648" w:rsidP="00CD73B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Actually apply </w:t>
      </w:r>
      <w:r w:rsidR="00CD73B8" w:rsidRPr="00CD73B8">
        <w:rPr>
          <w:rFonts w:ascii="Charter" w:hAnsi="Charter"/>
        </w:rPr>
        <w:t>the derived forward/backward</w:t>
      </w:r>
      <w:r w:rsidRPr="00F21898">
        <w:rPr>
          <w:rFonts w:ascii="Charter" w:hAnsi="Charter"/>
        </w:rPr>
        <w:t xml:space="preserve"> model transformation </w:t>
      </w:r>
      <w:r w:rsidR="00CD73B8">
        <w:rPr>
          <w:rFonts w:ascii="Charter" w:hAnsi="Charter"/>
        </w:rPr>
        <w:t>to</w:t>
      </w:r>
      <w:r w:rsidRPr="00F21898">
        <w:rPr>
          <w:rFonts w:ascii="Charter" w:hAnsi="Charter"/>
        </w:rPr>
        <w:t xml:space="preserve"> an existing input model</w:t>
      </w:r>
      <w:r w:rsidR="005C22CE">
        <w:rPr>
          <w:rFonts w:ascii="Charter" w:hAnsi="Charter"/>
        </w:rPr>
        <w:t xml:space="preserve"> in a round-trip manner</w:t>
      </w:r>
    </w:p>
    <w:p w:rsidR="00F21898" w:rsidRDefault="00A83648" w:rsidP="00F21898">
      <w:p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In the following, both </w:t>
      </w:r>
      <w:r w:rsidR="00CD73B8">
        <w:rPr>
          <w:rFonts w:ascii="Charter" w:hAnsi="Charter"/>
        </w:rPr>
        <w:t>steps</w:t>
      </w:r>
      <w:r w:rsidRPr="00F21898">
        <w:rPr>
          <w:rFonts w:ascii="Charter" w:hAnsi="Charter"/>
        </w:rPr>
        <w:t xml:space="preserve"> are briefly described to demonstrate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from a user</w:t>
      </w:r>
      <w:r w:rsidR="00CD73B8">
        <w:rPr>
          <w:rFonts w:ascii="Charter" w:hAnsi="Charter"/>
        </w:rPr>
        <w:t>’s</w:t>
      </w:r>
      <w:r w:rsidRPr="00F21898">
        <w:rPr>
          <w:rFonts w:ascii="Charter" w:hAnsi="Charter"/>
        </w:rPr>
        <w:t xml:space="preserve"> point of view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how bidirectional model transformation with TGGs can be achieved </w:t>
      </w:r>
      <w:r w:rsidR="00CD73B8">
        <w:rPr>
          <w:rFonts w:ascii="Charter" w:hAnsi="Charter"/>
        </w:rPr>
        <w:t>with</w:t>
      </w:r>
      <w:r w:rsidRPr="00F21898">
        <w:rPr>
          <w:rFonts w:ascii="Charter" w:hAnsi="Charter"/>
        </w:rPr>
        <w:t xml:space="preserve"> eMoflon.</w:t>
      </w:r>
    </w:p>
    <w:p w:rsidR="00A83648" w:rsidRDefault="00A83648" w:rsidP="00FE2F14">
      <w:pPr>
        <w:spacing w:after="0"/>
        <w:jc w:val="both"/>
        <w:rPr>
          <w:rFonts w:ascii="Charter" w:hAnsi="Charter"/>
        </w:rPr>
      </w:pPr>
      <w:r w:rsidRPr="00F21898">
        <w:rPr>
          <w:rFonts w:ascii="Charter" w:hAnsi="Charter"/>
        </w:rPr>
        <w:t>This introduction is by no means a complete introduction to TGGs or our tool eMoflon. If you are interested in additional details regarding eMoflon and its capabilities regarding metamodeling and (</w:t>
      </w:r>
      <w:proofErr w:type="spellStart"/>
      <w:r w:rsidRPr="00F21898">
        <w:rPr>
          <w:rFonts w:ascii="Charter" w:hAnsi="Charter"/>
        </w:rPr>
        <w:t>uni</w:t>
      </w:r>
      <w:proofErr w:type="spellEnd"/>
      <w:r w:rsidRPr="00F21898">
        <w:rPr>
          <w:rFonts w:ascii="Charter" w:hAnsi="Charter"/>
        </w:rPr>
        <w:t xml:space="preserve">-/bidirectional) model transformations we refer to our extensive tutorial: </w:t>
      </w:r>
      <w:hyperlink r:id="rId8" w:history="1">
        <w:r w:rsidRPr="00F21898">
          <w:rPr>
            <w:rStyle w:val="Hyperlink"/>
            <w:rFonts w:ascii="Charter" w:hAnsi="Charter"/>
          </w:rPr>
          <w:t>www.emoflon.org</w:t>
        </w:r>
      </w:hyperlink>
      <w:r w:rsidRPr="00F21898">
        <w:rPr>
          <w:rFonts w:ascii="Charter" w:hAnsi="Charter"/>
        </w:rPr>
        <w:t xml:space="preserve"> </w:t>
      </w:r>
    </w:p>
    <w:p w:rsidR="007779F5" w:rsidRDefault="007779F5" w:rsidP="00FE2F14">
      <w:pPr>
        <w:spacing w:after="0"/>
        <w:jc w:val="both"/>
        <w:rPr>
          <w:rFonts w:ascii="Charter" w:hAnsi="Charter"/>
        </w:rPr>
      </w:pPr>
    </w:p>
    <w:p w:rsidR="00FE2F14" w:rsidRPr="00AD3E0A" w:rsidRDefault="00FE2F14" w:rsidP="00F72DB8">
      <w:pPr>
        <w:spacing w:after="0"/>
        <w:jc w:val="both"/>
        <w:rPr>
          <w:rFonts w:ascii="Charter" w:hAnsi="Charter"/>
          <w:sz w:val="10"/>
        </w:rPr>
      </w:pPr>
    </w:p>
    <w:p w:rsidR="00DB36BA" w:rsidRPr="005D367B" w:rsidRDefault="00CD73B8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>
        <w:rPr>
          <w:rFonts w:ascii="FrontPage" w:hAnsi="FrontPage"/>
          <w:b/>
        </w:rPr>
        <w:t>S</w:t>
      </w:r>
      <w:r w:rsidR="00DB36BA" w:rsidRPr="005D367B">
        <w:rPr>
          <w:rFonts w:ascii="FrontPage" w:hAnsi="FrontPage"/>
          <w:b/>
        </w:rPr>
        <w:t xml:space="preserve">pecifying a TGG and deriving </w:t>
      </w:r>
      <w:r w:rsidR="00DC1772" w:rsidRPr="005D367B">
        <w:rPr>
          <w:rFonts w:ascii="FrontPage" w:hAnsi="FrontPage"/>
          <w:b/>
        </w:rPr>
        <w:t>the u</w:t>
      </w:r>
      <w:r w:rsidR="00A83648" w:rsidRPr="005D367B">
        <w:rPr>
          <w:rFonts w:ascii="FrontPage" w:hAnsi="FrontPage"/>
          <w:b/>
        </w:rPr>
        <w:t>nidirectional operational rules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833F28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Start Eclipse</w:t>
      </w:r>
      <w:r w:rsidR="00A83648" w:rsidRPr="00F21898">
        <w:rPr>
          <w:rFonts w:ascii="Charter" w:hAnsi="Charter"/>
        </w:rPr>
        <w:t xml:space="preserve"> (the workspace is already preconfigured)</w:t>
      </w:r>
      <w:r w:rsidR="00AE1D29">
        <w:rPr>
          <w:rFonts w:ascii="Charter" w:hAnsi="Charter"/>
        </w:rPr>
        <w:t>.</w:t>
      </w:r>
    </w:p>
    <w:p w:rsidR="007F2324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Explore </w:t>
      </w:r>
      <w:r w:rsidR="00F21898" w:rsidRPr="00F21898">
        <w:rPr>
          <w:rFonts w:ascii="Charter" w:hAnsi="Charter"/>
        </w:rPr>
        <w:t>the Eclipse w</w:t>
      </w:r>
      <w:r w:rsidRPr="00F21898">
        <w:rPr>
          <w:rFonts w:ascii="Charter" w:hAnsi="Charter"/>
        </w:rPr>
        <w:t>orkspace:</w:t>
      </w:r>
    </w:p>
    <w:p w:rsidR="00CD73B8" w:rsidRPr="00CD73B8" w:rsidRDefault="00CD73B8" w:rsidP="00CD73B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CD73B8">
        <w:rPr>
          <w:rFonts w:ascii="Charter" w:hAnsi="Charter"/>
        </w:rPr>
        <w:t xml:space="preserve">Project </w:t>
      </w:r>
      <w:proofErr w:type="spellStart"/>
      <w:r w:rsidR="0093197C">
        <w:rPr>
          <w:rFonts w:ascii="Courier New" w:hAnsi="Courier New" w:cs="Courier New"/>
        </w:rPr>
        <w:t>FlowGraphs</w:t>
      </w:r>
      <w:proofErr w:type="spellEnd"/>
      <w:r w:rsidRPr="00CD73B8">
        <w:rPr>
          <w:rFonts w:ascii="Charter" w:hAnsi="Charter" w:cs="Courier New"/>
        </w:rPr>
        <w:t xml:space="preserve"> contains the metamodels and the TGG specification.</w:t>
      </w:r>
    </w:p>
    <w:p w:rsidR="007F2324" w:rsidRDefault="007F2324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Project</w:t>
      </w:r>
      <w:r w:rsidR="00CB0A9D" w:rsidRPr="00F21898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proofErr w:type="spellStart"/>
      <w:proofErr w:type="gramStart"/>
      <w:r w:rsidR="0093197C">
        <w:rPr>
          <w:rFonts w:ascii="Courier New" w:hAnsi="Courier New" w:cs="Courier New"/>
        </w:rPr>
        <w:t>flowgraph</w:t>
      </w:r>
      <w:proofErr w:type="spellEnd"/>
      <w:r w:rsidR="00CB0A9D" w:rsidRPr="00F21898">
        <w:rPr>
          <w:rFonts w:ascii="Charter" w:hAnsi="Charter"/>
        </w:rPr>
        <w:t>,</w:t>
      </w:r>
      <w:proofErr w:type="gramEnd"/>
      <w:r w:rsidR="00CB0A9D" w:rsidRPr="00F21898">
        <w:rPr>
          <w:rFonts w:ascii="Charter" w:hAnsi="Charter"/>
        </w:rPr>
        <w:t xml:space="preserve"> </w:t>
      </w:r>
      <w:r w:rsidR="0093197C">
        <w:rPr>
          <w:rFonts w:ascii="Charter" w:hAnsi="Charter"/>
        </w:rPr>
        <w:t xml:space="preserve">and </w:t>
      </w:r>
      <w:proofErr w:type="spellStart"/>
      <w:r w:rsidR="0093197C">
        <w:rPr>
          <w:rFonts w:ascii="Courier New" w:hAnsi="Courier New" w:cs="Courier New"/>
        </w:rPr>
        <w:t>JavaToFlowGraph</w:t>
      </w:r>
      <w:proofErr w:type="spellEnd"/>
      <w:r w:rsidR="0093197C">
        <w:rPr>
          <w:rFonts w:ascii="Courier New" w:hAnsi="Courier New" w:cs="Courier New"/>
        </w:rPr>
        <w:t xml:space="preserve"> </w:t>
      </w:r>
      <w:r w:rsidR="00F21898" w:rsidRPr="00F21898">
        <w:rPr>
          <w:rFonts w:ascii="Charter" w:hAnsi="Charter"/>
        </w:rPr>
        <w:t>are placeholders for the language definitions</w:t>
      </w:r>
      <w:r w:rsidR="00286F77">
        <w:rPr>
          <w:rFonts w:ascii="Charter" w:hAnsi="Charter"/>
        </w:rPr>
        <w:t xml:space="preserve"> </w:t>
      </w:r>
      <w:r w:rsidR="00286F77" w:rsidRPr="00286F77">
        <w:rPr>
          <w:rFonts w:ascii="Charter" w:hAnsi="Charter"/>
        </w:rPr>
        <w:t>that will be generated from the specified metamodels and TGG.</w:t>
      </w:r>
    </w:p>
    <w:p w:rsidR="00F53DC1" w:rsidRPr="00F21898" w:rsidRDefault="00F53DC1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The closed project </w:t>
      </w:r>
      <w:r w:rsidRPr="00F53DC1">
        <w:rPr>
          <w:rFonts w:ascii="Courier New" w:hAnsi="Courier New" w:cs="Courier New"/>
        </w:rPr>
        <w:t>ttc-2013-flowgraphs-case</w:t>
      </w:r>
      <w:r>
        <w:rPr>
          <w:rFonts w:ascii="Charter" w:hAnsi="Charter"/>
        </w:rPr>
        <w:t xml:space="preserve"> contains all information that was provided by the originators of the case study.</w:t>
      </w:r>
    </w:p>
    <w:p w:rsid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Open the </w:t>
      </w:r>
      <w:proofErr w:type="spellStart"/>
      <w:r w:rsidR="0093197C">
        <w:rPr>
          <w:rFonts w:ascii="Courier New" w:hAnsi="Courier New" w:cs="Courier New"/>
        </w:rPr>
        <w:t>FlowGraphs</w:t>
      </w:r>
      <w:r w:rsidR="00F21898" w:rsidRPr="00F21898">
        <w:rPr>
          <w:rFonts w:ascii="Courier New" w:hAnsi="Courier New" w:cs="Courier New"/>
        </w:rPr>
        <w:t>.eap</w:t>
      </w:r>
      <w:proofErr w:type="spellEnd"/>
      <w:r w:rsidRPr="00F21898">
        <w:rPr>
          <w:rFonts w:ascii="Charter" w:hAnsi="Charter"/>
        </w:rPr>
        <w:t xml:space="preserve"> file </w:t>
      </w:r>
      <w:r w:rsidR="00F21898">
        <w:rPr>
          <w:rFonts w:ascii="Charter" w:hAnsi="Charter"/>
        </w:rPr>
        <w:t xml:space="preserve">by double-clicking it </w:t>
      </w:r>
    </w:p>
    <w:p w:rsidR="007F2324" w:rsidRPr="00F21898" w:rsidRDefault="00F21898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Enterprise Architect Lite </w:t>
      </w:r>
      <w:r w:rsidR="0087501E">
        <w:rPr>
          <w:rFonts w:ascii="Charter" w:hAnsi="Charter"/>
        </w:rPr>
        <w:t xml:space="preserve">(EA) </w:t>
      </w:r>
      <w:r>
        <w:rPr>
          <w:rFonts w:ascii="Charter" w:hAnsi="Charter"/>
        </w:rPr>
        <w:t xml:space="preserve">opens </w:t>
      </w:r>
      <w:r w:rsidR="00286F77">
        <w:rPr>
          <w:rFonts w:ascii="Charter" w:hAnsi="Charter"/>
        </w:rPr>
        <w:t>and</w:t>
      </w:r>
      <w:r>
        <w:rPr>
          <w:rFonts w:ascii="Charter" w:hAnsi="Charter"/>
        </w:rPr>
        <w:t xml:space="preserve"> allows </w:t>
      </w:r>
      <w:r w:rsidR="00AE1D29">
        <w:rPr>
          <w:rFonts w:ascii="Charter" w:hAnsi="Charter"/>
        </w:rPr>
        <w:t>viewing</w:t>
      </w:r>
      <w:r>
        <w:rPr>
          <w:rFonts w:ascii="Charter" w:hAnsi="Charter"/>
        </w:rPr>
        <w:t xml:space="preserve"> all details of the metamodels and TGG specification in a read-only fashion</w:t>
      </w:r>
      <w:r w:rsidR="00AE1D29">
        <w:rPr>
          <w:rFonts w:ascii="Charter" w:hAnsi="Charter"/>
        </w:rPr>
        <w:t>.</w:t>
      </w:r>
    </w:p>
    <w:p w:rsidR="0087501E" w:rsidRDefault="0087501E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 xml:space="preserve">Explore the </w:t>
      </w:r>
      <w:r w:rsidR="00F21898" w:rsidRPr="0087501E">
        <w:rPr>
          <w:rFonts w:ascii="Charter" w:hAnsi="Charter"/>
        </w:rPr>
        <w:t xml:space="preserve">metamodels </w:t>
      </w:r>
      <w:r w:rsidRPr="0087501E">
        <w:rPr>
          <w:rFonts w:ascii="Charter" w:hAnsi="Charter"/>
        </w:rPr>
        <w:t xml:space="preserve">which </w:t>
      </w:r>
      <w:r w:rsidR="00286F77" w:rsidRPr="00286F77">
        <w:rPr>
          <w:rFonts w:ascii="Charter" w:hAnsi="Charter"/>
        </w:rPr>
        <w:t>define the relevant structures for the integration</w:t>
      </w:r>
      <w:r w:rsidR="00AE1D29">
        <w:rPr>
          <w:rFonts w:ascii="Charter" w:hAnsi="Charter"/>
        </w:rPr>
        <w:t>.</w:t>
      </w:r>
    </w:p>
    <w:p w:rsidR="007F2324" w:rsidRPr="0087501E" w:rsidRDefault="007F2324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lastRenderedPageBreak/>
        <w:t>Explore</w:t>
      </w:r>
      <w:r w:rsidR="00286F77">
        <w:rPr>
          <w:rFonts w:ascii="Charter" w:hAnsi="Charter"/>
        </w:rPr>
        <w:t xml:space="preserve"> the</w:t>
      </w:r>
      <w:r w:rsidRPr="0087501E">
        <w:rPr>
          <w:rFonts w:ascii="Charter" w:hAnsi="Charter"/>
        </w:rPr>
        <w:t xml:space="preserve"> integration rules</w:t>
      </w:r>
      <w:r w:rsidR="0087501E">
        <w:rPr>
          <w:rFonts w:ascii="Charter" w:hAnsi="Charter"/>
        </w:rPr>
        <w:t xml:space="preserve"> by navigating to the </w:t>
      </w:r>
      <w:r w:rsidR="0087501E" w:rsidRPr="0087501E">
        <w:rPr>
          <w:rFonts w:ascii="Courier New" w:hAnsi="Courier New" w:cs="Courier New"/>
        </w:rPr>
        <w:t>Rules</w:t>
      </w:r>
      <w:r w:rsidR="0087501E">
        <w:rPr>
          <w:rFonts w:ascii="Courier New" w:hAnsi="Courier New" w:cs="Courier New"/>
        </w:rPr>
        <w:t xml:space="preserve"> </w:t>
      </w:r>
      <w:r w:rsidR="0087501E">
        <w:rPr>
          <w:rFonts w:ascii="Charter" w:hAnsi="Charter" w:cs="Courier New"/>
        </w:rPr>
        <w:t xml:space="preserve">package in the </w:t>
      </w:r>
      <w:proofErr w:type="spellStart"/>
      <w:r w:rsidR="00066A53">
        <w:rPr>
          <w:rFonts w:ascii="Courier New" w:hAnsi="Courier New" w:cs="Courier New"/>
        </w:rPr>
        <w:t>JavaToFlowGraph</w:t>
      </w:r>
      <w:proofErr w:type="spellEnd"/>
      <w:r w:rsidR="0087501E">
        <w:rPr>
          <w:rFonts w:ascii="Charter" w:hAnsi="Charter" w:cs="Courier New"/>
        </w:rPr>
        <w:t xml:space="preserve"> folder. Here you</w:t>
      </w:r>
      <w:r w:rsidR="00286F77">
        <w:rPr>
          <w:rFonts w:ascii="Charter" w:hAnsi="Charter" w:cs="Courier New"/>
        </w:rPr>
        <w:t xml:space="preserve"> will</w:t>
      </w:r>
      <w:r w:rsidR="0087501E">
        <w:rPr>
          <w:rFonts w:ascii="Charter" w:hAnsi="Charter" w:cs="Courier New"/>
        </w:rPr>
        <w:t xml:space="preserve"> find all TGG rules that have been defined to integrate </w:t>
      </w:r>
      <w:r w:rsidR="00066A53">
        <w:rPr>
          <w:rFonts w:ascii="Courier New" w:hAnsi="Courier New" w:cs="Courier New"/>
        </w:rPr>
        <w:t>Java source code</w:t>
      </w:r>
      <w:r w:rsidR="0087501E">
        <w:rPr>
          <w:rFonts w:ascii="Charter" w:hAnsi="Charter" w:cs="Courier New"/>
        </w:rPr>
        <w:t xml:space="preserve">- and </w:t>
      </w:r>
      <w:proofErr w:type="spellStart"/>
      <w:r w:rsidR="00066A53" w:rsidRPr="00066A53">
        <w:rPr>
          <w:rFonts w:ascii="Courier New" w:hAnsi="Courier New" w:cs="Courier New"/>
        </w:rPr>
        <w:t>FlowGraph</w:t>
      </w:r>
      <w:proofErr w:type="spellEnd"/>
      <w:r w:rsidR="00066A53">
        <w:rPr>
          <w:rFonts w:ascii="Charter" w:hAnsi="Charter" w:cs="Courier New"/>
        </w:rPr>
        <w:t xml:space="preserve"> instances</w:t>
      </w:r>
      <w:r w:rsidR="0087501E">
        <w:rPr>
          <w:rFonts w:ascii="Charter" w:hAnsi="Charter" w:cs="Courier New"/>
        </w:rPr>
        <w:t>.</w:t>
      </w:r>
    </w:p>
    <w:p w:rsidR="0087501E" w:rsidRDefault="0087501E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>As eMoflon is a</w:t>
      </w:r>
      <w:r w:rsidR="00286F77">
        <w:rPr>
          <w:rFonts w:ascii="Charter" w:hAnsi="Charter"/>
        </w:rPr>
        <w:t xml:space="preserve"> fully</w:t>
      </w:r>
      <w:r w:rsidRPr="0087501E">
        <w:rPr>
          <w:rFonts w:ascii="Charter" w:hAnsi="Charter"/>
        </w:rPr>
        <w:t xml:space="preserve"> generative approach, you have to e</w:t>
      </w:r>
      <w:r w:rsidR="00BA0CA3" w:rsidRPr="0087501E">
        <w:rPr>
          <w:rFonts w:ascii="Charter" w:hAnsi="Charter"/>
        </w:rPr>
        <w:t xml:space="preserve">xport all </w:t>
      </w:r>
      <w:r w:rsidRPr="0087501E">
        <w:rPr>
          <w:rFonts w:ascii="Charter" w:hAnsi="Charter"/>
        </w:rPr>
        <w:t xml:space="preserve">information from EA </w:t>
      </w:r>
      <w:r w:rsidR="00BA0CA3" w:rsidRPr="0087501E">
        <w:rPr>
          <w:rFonts w:ascii="Charter" w:hAnsi="Charter"/>
        </w:rPr>
        <w:t xml:space="preserve">to </w:t>
      </w:r>
      <w:r w:rsidRPr="0087501E">
        <w:rPr>
          <w:rFonts w:ascii="Charter" w:hAnsi="Charter"/>
        </w:rPr>
        <w:t>the Eclipse workspace where code generation will be performed</w:t>
      </w:r>
      <w:r>
        <w:rPr>
          <w:rFonts w:ascii="Charter" w:hAnsi="Charter"/>
        </w:rPr>
        <w:t xml:space="preserve">: Right-click on any of the elements and select </w:t>
      </w:r>
      <w:r w:rsidRPr="0087501E">
        <w:rPr>
          <w:rFonts w:ascii="Courier New" w:hAnsi="Courier New" w:cs="Courier New"/>
        </w:rPr>
        <w:t>Extensions</w:t>
      </w:r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MOFLON::</w:t>
      </w:r>
      <w:proofErr w:type="spellStart"/>
      <w:r w:rsidRPr="0087501E">
        <w:rPr>
          <w:rFonts w:ascii="Courier New" w:hAnsi="Courier New" w:cs="Courier New"/>
        </w:rPr>
        <w:t>Ecore</w:t>
      </w:r>
      <w:proofErr w:type="spellEnd"/>
      <w:r>
        <w:rPr>
          <w:rFonts w:ascii="Charter" w:hAnsi="Charter"/>
        </w:rPr>
        <w:t xml:space="preserve"> </w:t>
      </w:r>
      <w:proofErr w:type="spellStart"/>
      <w:r w:rsidRPr="0087501E">
        <w:rPr>
          <w:rFonts w:ascii="Courier New" w:hAnsi="Courier New" w:cs="Courier New"/>
        </w:rPr>
        <w:t>Addin</w:t>
      </w:r>
      <w:proofErr w:type="spellEnd"/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Export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All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to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Workspace</w:t>
      </w:r>
      <w:r w:rsidR="00AE1D29" w:rsidRPr="003072D0">
        <w:rPr>
          <w:rFonts w:ascii="Charter" w:hAnsi="Charter"/>
        </w:rPr>
        <w:t>.</w:t>
      </w:r>
    </w:p>
    <w:p w:rsidR="00BA0CA3" w:rsidRPr="0087501E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Return to Eclipse and optionally check that all </w:t>
      </w:r>
      <w:r w:rsidRPr="00AE1D29">
        <w:rPr>
          <w:rFonts w:ascii="Courier New" w:hAnsi="Courier New" w:cs="Courier New"/>
        </w:rPr>
        <w:t>gen</w:t>
      </w:r>
      <w:r>
        <w:rPr>
          <w:rFonts w:ascii="Charter" w:hAnsi="Charter"/>
        </w:rPr>
        <w:t xml:space="preserve"> folders are empty.</w:t>
      </w:r>
    </w:p>
    <w:p w:rsidR="00BA0CA3" w:rsidRPr="00F21898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Refresh </w:t>
      </w:r>
      <w:proofErr w:type="spellStart"/>
      <w:r w:rsidR="00066A53">
        <w:rPr>
          <w:rFonts w:ascii="Courier New" w:hAnsi="Courier New" w:cs="Courier New"/>
        </w:rPr>
        <w:t>FlowGraphs</w:t>
      </w:r>
      <w:proofErr w:type="spellEnd"/>
      <w:r w:rsidR="00066A53" w:rsidRPr="00CD73B8">
        <w:rPr>
          <w:rFonts w:ascii="Charter" w:hAnsi="Charter" w:cs="Courier New"/>
        </w:rPr>
        <w:t xml:space="preserve"> </w:t>
      </w:r>
      <w:r>
        <w:rPr>
          <w:rFonts w:ascii="Charter" w:hAnsi="Charter"/>
        </w:rPr>
        <w:t>(</w:t>
      </w:r>
      <w:r w:rsidR="00BB5EDC">
        <w:rPr>
          <w:rFonts w:ascii="Charter" w:hAnsi="Charter"/>
        </w:rPr>
        <w:t xml:space="preserve">select </w:t>
      </w:r>
      <w:r w:rsidR="00BB5EDC" w:rsidRPr="00BB5EDC">
        <w:rPr>
          <w:rFonts w:ascii="Courier New" w:hAnsi="Courier New" w:cs="Courier New"/>
        </w:rPr>
        <w:t>Refresh</w:t>
      </w:r>
      <w:r w:rsidR="00BB5EDC">
        <w:rPr>
          <w:rFonts w:ascii="Charter" w:hAnsi="Charter"/>
        </w:rPr>
        <w:t xml:space="preserve"> from the context menu</w:t>
      </w:r>
      <w:r>
        <w:rPr>
          <w:rFonts w:ascii="Charter" w:hAnsi="Charter"/>
        </w:rPr>
        <w:t>). The workspace should now start building automatically.</w:t>
      </w:r>
    </w:p>
    <w:p w:rsidR="00066A53" w:rsidRDefault="00066A53" w:rsidP="00066A53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bookmarkStart w:id="0" w:name="_GoBack"/>
      <w:bookmarkEnd w:id="0"/>
      <w:r>
        <w:rPr>
          <w:rFonts w:ascii="Charter" w:hAnsi="Charter"/>
        </w:rPr>
        <w:t xml:space="preserve">Hand-written Java code to implement specific details </w:t>
      </w:r>
      <w:r w:rsidR="008074F6">
        <w:rPr>
          <w:rFonts w:ascii="Charter" w:hAnsi="Charter"/>
        </w:rPr>
        <w:t xml:space="preserve">of the transformation </w:t>
      </w:r>
      <w:r>
        <w:rPr>
          <w:rFonts w:ascii="Charter" w:hAnsi="Charter"/>
        </w:rPr>
        <w:t xml:space="preserve">(e.g., user defined constraints) has been placed in the injection folders of the projects </w:t>
      </w:r>
      <w:proofErr w:type="spellStart"/>
      <w:r w:rsidRPr="00066A53">
        <w:rPr>
          <w:rFonts w:ascii="Courier New" w:hAnsi="Courier New" w:cs="Courier New"/>
        </w:rPr>
        <w:t>flowgraph</w:t>
      </w:r>
      <w:proofErr w:type="spellEnd"/>
      <w:r>
        <w:rPr>
          <w:rFonts w:ascii="Charter" w:hAnsi="Charter"/>
        </w:rPr>
        <w:t xml:space="preserve"> and </w:t>
      </w:r>
      <w:proofErr w:type="spellStart"/>
      <w:r w:rsidRPr="00066A53">
        <w:rPr>
          <w:rFonts w:ascii="Courier New" w:hAnsi="Courier New" w:cs="Courier New"/>
        </w:rPr>
        <w:t>JavaToFlowGraph</w:t>
      </w:r>
      <w:proofErr w:type="spellEnd"/>
      <w:r w:rsidRPr="00066A53">
        <w:rPr>
          <w:rFonts w:ascii="Charter" w:hAnsi="Charter"/>
        </w:rPr>
        <w:t>. Such</w:t>
      </w:r>
      <w:r>
        <w:rPr>
          <w:rFonts w:ascii="Charter" w:hAnsi="Charter"/>
        </w:rPr>
        <w:t xml:space="preserve"> </w:t>
      </w:r>
      <w:r w:rsidR="008074F6">
        <w:rPr>
          <w:rFonts w:ascii="Charter" w:hAnsi="Charter"/>
        </w:rPr>
        <w:t>code is merged automatically with generated code during the code generation process and, therefore, enriches generated code with additional functionality without comprising a clear separation.</w:t>
      </w:r>
      <w:r w:rsidRPr="00066A53">
        <w:rPr>
          <w:rFonts w:ascii="Charter" w:hAnsi="Charter"/>
        </w:rPr>
        <w:t xml:space="preserve"> </w:t>
      </w:r>
    </w:p>
    <w:p w:rsidR="007779F5" w:rsidRPr="00F21898" w:rsidRDefault="007779F5" w:rsidP="007779F5">
      <w:pPr>
        <w:pStyle w:val="Listenabsatz"/>
        <w:jc w:val="both"/>
        <w:rPr>
          <w:rFonts w:ascii="Charter" w:hAnsi="Charter"/>
        </w:rPr>
      </w:pPr>
    </w:p>
    <w:p w:rsidR="00DB36BA" w:rsidRPr="00AD3E0A" w:rsidRDefault="00DB36BA" w:rsidP="00F21898">
      <w:pPr>
        <w:pStyle w:val="Listenabsatz"/>
        <w:jc w:val="both"/>
        <w:rPr>
          <w:rFonts w:ascii="Charter" w:hAnsi="Charter"/>
          <w:sz w:val="10"/>
        </w:rPr>
      </w:pPr>
    </w:p>
    <w:p w:rsidR="00DC1772" w:rsidRPr="005D367B" w:rsidRDefault="00DC1772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 w:rsidRPr="005D367B">
        <w:rPr>
          <w:rFonts w:ascii="FrontPage" w:hAnsi="FrontPage"/>
          <w:b/>
        </w:rPr>
        <w:t>Integration user part for applying model integration rules: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DC1772" w:rsidRPr="00F21898" w:rsidRDefault="00AF031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DC1772" w:rsidRPr="00F21898">
        <w:rPr>
          <w:rFonts w:ascii="Charter" w:hAnsi="Charter"/>
        </w:rPr>
        <w:t xml:space="preserve">to the </w:t>
      </w:r>
      <w:proofErr w:type="spellStart"/>
      <w:r w:rsidR="008074F6">
        <w:rPr>
          <w:rFonts w:ascii="Courier New" w:hAnsi="Courier New" w:cs="Courier New"/>
        </w:rPr>
        <w:t>JavaToFlowGraph</w:t>
      </w:r>
      <w:proofErr w:type="spellEnd"/>
      <w:r w:rsidR="00DC1772" w:rsidRPr="00F21898">
        <w:rPr>
          <w:rFonts w:ascii="Charter" w:hAnsi="Charter"/>
        </w:rPr>
        <w:t xml:space="preserve"> project and </w:t>
      </w:r>
      <w:r w:rsidR="00AD3E0A">
        <w:rPr>
          <w:rFonts w:ascii="Charter" w:hAnsi="Charter"/>
        </w:rPr>
        <w:t>inspect</w:t>
      </w:r>
      <w:r w:rsidR="00DC1772" w:rsidRPr="00F21898">
        <w:rPr>
          <w:rFonts w:ascii="Charter" w:hAnsi="Charter"/>
        </w:rPr>
        <w:t xml:space="preserve"> the existing exemplary </w:t>
      </w:r>
      <w:r w:rsidR="00AD3E0A">
        <w:rPr>
          <w:rFonts w:ascii="Charter" w:hAnsi="Charter"/>
        </w:rPr>
        <w:t xml:space="preserve">input </w:t>
      </w:r>
      <w:r>
        <w:rPr>
          <w:rFonts w:ascii="Charter" w:hAnsi="Charter"/>
        </w:rPr>
        <w:t xml:space="preserve">models in the </w:t>
      </w:r>
      <w:r w:rsidRPr="00AF0312">
        <w:rPr>
          <w:rFonts w:ascii="Courier New" w:hAnsi="Courier New" w:cs="Courier New"/>
        </w:rPr>
        <w:t>instances</w:t>
      </w:r>
      <w:r w:rsidR="008074F6">
        <w:rPr>
          <w:rFonts w:ascii="Courier New" w:hAnsi="Courier New" w:cs="Courier New"/>
        </w:rPr>
        <w:t>/in</w:t>
      </w:r>
      <w:r>
        <w:rPr>
          <w:rFonts w:ascii="Charter" w:hAnsi="Charter"/>
        </w:rPr>
        <w:t xml:space="preserve"> folder.</w:t>
      </w:r>
    </w:p>
    <w:p w:rsidR="00DC1772" w:rsidRPr="00F21898" w:rsidRDefault="00DC177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These </w:t>
      </w:r>
      <w:r w:rsidR="00AF0312">
        <w:rPr>
          <w:rFonts w:ascii="Charter" w:hAnsi="Charter"/>
        </w:rPr>
        <w:t xml:space="preserve">models </w:t>
      </w:r>
      <w:r w:rsidRPr="00F21898">
        <w:rPr>
          <w:rFonts w:ascii="Charter" w:hAnsi="Charter"/>
        </w:rPr>
        <w:t>are going to be used as input for forward and backward transformation</w:t>
      </w:r>
      <w:r w:rsidR="00AF0312">
        <w:rPr>
          <w:rFonts w:ascii="Charter" w:hAnsi="Charter"/>
        </w:rPr>
        <w:t>.</w:t>
      </w:r>
    </w:p>
    <w:p w:rsidR="003E6E77" w:rsidRPr="00F21898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</w:t>
      </w:r>
      <w:proofErr w:type="spellStart"/>
      <w:r w:rsidRPr="00AF0312">
        <w:rPr>
          <w:rFonts w:ascii="Courier New" w:hAnsi="Courier New" w:cs="Courier New"/>
        </w:rPr>
        <w:t>src</w:t>
      </w:r>
      <w:proofErr w:type="spellEnd"/>
      <w:r w:rsidRPr="00AF0312">
        <w:rPr>
          <w:rFonts w:ascii="Courier New" w:hAnsi="Courier New" w:cs="Courier New"/>
        </w:rPr>
        <w:t>/</w:t>
      </w:r>
      <w:proofErr w:type="spellStart"/>
      <w:r w:rsidR="008074F6">
        <w:rPr>
          <w:rFonts w:ascii="Courier New" w:hAnsi="Courier New" w:cs="Courier New"/>
        </w:rPr>
        <w:t>org.moflon</w:t>
      </w:r>
      <w:proofErr w:type="spellEnd"/>
      <w:r w:rsidR="008074F6">
        <w:rPr>
          <w:rFonts w:ascii="Courier New" w:hAnsi="Courier New" w:cs="Courier New"/>
        </w:rPr>
        <w:t>/tie/</w:t>
      </w:r>
      <w:r w:rsidRPr="00AF0312">
        <w:rPr>
          <w:rFonts w:ascii="Courier New" w:hAnsi="Courier New" w:cs="Courier New"/>
        </w:rPr>
        <w:t>TGGMain.java</w:t>
      </w:r>
      <w:r w:rsidRPr="00F21898">
        <w:rPr>
          <w:rFonts w:ascii="Charter" w:hAnsi="Charter"/>
        </w:rPr>
        <w:t xml:space="preserve"> and choose </w:t>
      </w:r>
      <w:r w:rsidRPr="00AF0312">
        <w:rPr>
          <w:rFonts w:ascii="Courier New" w:hAnsi="Courier New" w:cs="Courier New"/>
        </w:rPr>
        <w:t xml:space="preserve">Run </w:t>
      </w:r>
      <w:proofErr w:type="gramStart"/>
      <w:r w:rsidRPr="00AF0312">
        <w:rPr>
          <w:rFonts w:ascii="Courier New" w:hAnsi="Courier New" w:cs="Courier New"/>
        </w:rPr>
        <w:t>As</w:t>
      </w:r>
      <w:proofErr w:type="gramEnd"/>
      <w:r w:rsidRPr="00F21898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J</w:t>
      </w:r>
      <w:r w:rsidRPr="00AF0312">
        <w:rPr>
          <w:rFonts w:ascii="Courier New" w:hAnsi="Courier New" w:cs="Courier New"/>
        </w:rPr>
        <w:t>ava Application</w:t>
      </w:r>
      <w:r w:rsidRPr="00F21898">
        <w:rPr>
          <w:rFonts w:ascii="Charter" w:hAnsi="Charter"/>
        </w:rPr>
        <w:t xml:space="preserve"> (the corresponding Java source code for executing a model transformation </w:t>
      </w:r>
      <w:r w:rsidR="00AF0312">
        <w:rPr>
          <w:rFonts w:ascii="Charter" w:hAnsi="Charter"/>
        </w:rPr>
        <w:t xml:space="preserve">with these input models </w:t>
      </w:r>
      <w:r w:rsidR="00AD3E0A">
        <w:rPr>
          <w:rFonts w:ascii="Charter" w:hAnsi="Charter"/>
        </w:rPr>
        <w:t>was</w:t>
      </w:r>
      <w:r w:rsidRPr="00F21898">
        <w:rPr>
          <w:rFonts w:ascii="Charter" w:hAnsi="Charter"/>
        </w:rPr>
        <w:t xml:space="preserve"> generated automatically)</w:t>
      </w:r>
      <w:r w:rsidR="00AF0312">
        <w:rPr>
          <w:rFonts w:ascii="Charter" w:hAnsi="Charter"/>
        </w:rPr>
        <w:t>.</w:t>
      </w:r>
    </w:p>
    <w:p w:rsidR="00AF0312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transformation</w:t>
      </w:r>
      <w:r w:rsidR="00AF0312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r w:rsidR="00AF0312">
        <w:rPr>
          <w:rFonts w:ascii="Charter" w:hAnsi="Charter"/>
        </w:rPr>
        <w:t xml:space="preserve">are </w:t>
      </w:r>
      <w:r w:rsidRPr="00F21898">
        <w:rPr>
          <w:rFonts w:ascii="Charter" w:hAnsi="Charter"/>
        </w:rPr>
        <w:t xml:space="preserve">performed and additional models are persisted in the </w:t>
      </w:r>
      <w:r w:rsidRPr="00AF0312">
        <w:rPr>
          <w:rFonts w:ascii="Courier New" w:hAnsi="Courier New" w:cs="Courier New"/>
        </w:rPr>
        <w:t>instances</w:t>
      </w:r>
      <w:r w:rsidR="00B263B8">
        <w:rPr>
          <w:rFonts w:ascii="Courier New" w:hAnsi="Courier New" w:cs="Courier New"/>
        </w:rPr>
        <w:t>/out</w:t>
      </w:r>
      <w:r w:rsidRPr="00AF0312">
        <w:rPr>
          <w:rFonts w:ascii="Charter" w:hAnsi="Charter"/>
        </w:rPr>
        <w:t xml:space="preserve"> </w:t>
      </w:r>
      <w:r w:rsidRPr="00F21898">
        <w:rPr>
          <w:rFonts w:ascii="Charter" w:hAnsi="Charter"/>
        </w:rPr>
        <w:t>folder</w:t>
      </w:r>
      <w:r w:rsidR="00AA2BAB">
        <w:rPr>
          <w:rFonts w:ascii="Charter" w:hAnsi="Charter"/>
        </w:rPr>
        <w:t xml:space="preserve"> (results of the round-trip starting beginning and ending with Java source code</w:t>
      </w:r>
      <w:r w:rsidR="00C06305">
        <w:rPr>
          <w:rFonts w:ascii="Charter" w:hAnsi="Charter"/>
        </w:rPr>
        <w:t xml:space="preserve"> that should be semantically equivalent</w:t>
      </w:r>
      <w:r w:rsidR="00AA2BAB">
        <w:rPr>
          <w:rFonts w:ascii="Charter" w:hAnsi="Charter"/>
        </w:rPr>
        <w:t>)</w:t>
      </w:r>
      <w:r w:rsidR="00AF0312">
        <w:rPr>
          <w:rFonts w:ascii="Charter" w:hAnsi="Charter"/>
        </w:rPr>
        <w:t>.</w:t>
      </w:r>
      <w:r w:rsidR="00AA2BAB">
        <w:rPr>
          <w:rFonts w:ascii="Charter" w:hAnsi="Charter"/>
        </w:rPr>
        <w:t xml:space="preserve"> Further models, such as the correspondence models </w:t>
      </w:r>
      <w:r w:rsidR="005C22CE">
        <w:rPr>
          <w:rFonts w:ascii="Charter" w:hAnsi="Charter"/>
        </w:rPr>
        <w:t xml:space="preserve">are persisted in the folders </w:t>
      </w:r>
      <w:r w:rsidR="005C22CE" w:rsidRPr="005C22CE">
        <w:rPr>
          <w:rFonts w:ascii="Courier New" w:hAnsi="Courier New" w:cs="Courier New"/>
        </w:rPr>
        <w:t>instances/Test0.java</w:t>
      </w:r>
      <w:r w:rsidR="005C22CE">
        <w:rPr>
          <w:rFonts w:ascii="Charter" w:hAnsi="Charter"/>
        </w:rPr>
        <w:t xml:space="preserve"> and </w:t>
      </w:r>
      <w:r w:rsidR="005C22CE" w:rsidRPr="005C22CE">
        <w:rPr>
          <w:rFonts w:ascii="Courier New" w:hAnsi="Courier New" w:cs="Courier New"/>
        </w:rPr>
        <w:t>instances/Test1.java</w:t>
      </w:r>
      <w:r w:rsidR="005C22CE">
        <w:rPr>
          <w:rFonts w:ascii="Courier New" w:hAnsi="Courier New" w:cs="Courier New"/>
        </w:rPr>
        <w:t>.</w:t>
      </w:r>
    </w:p>
    <w:p w:rsidR="001350FF" w:rsidRPr="00AF0312" w:rsidRDefault="00AD3E0A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>T</w:t>
      </w:r>
      <w:r w:rsidR="00AF0312">
        <w:rPr>
          <w:rFonts w:ascii="Charter" w:hAnsi="Charter"/>
        </w:rPr>
        <w:t>o visualize the transformation results, we provide a</w:t>
      </w:r>
      <w:r>
        <w:rPr>
          <w:rFonts w:ascii="Charter" w:hAnsi="Charter"/>
        </w:rPr>
        <w:t>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Integrator</w:t>
      </w:r>
      <w:r w:rsidR="00AF0312">
        <w:rPr>
          <w:rFonts w:ascii="Charter" w:hAnsi="Charter"/>
        </w:rPr>
        <w:t xml:space="preserve"> which is capable of presenting integrated </w:t>
      </w:r>
      <w:r>
        <w:rPr>
          <w:rFonts w:ascii="Charter" w:hAnsi="Charter"/>
        </w:rPr>
        <w:t>model</w:t>
      </w:r>
      <w:r w:rsidR="00AF0312">
        <w:rPr>
          <w:rFonts w:ascii="Charter" w:hAnsi="Charter"/>
        </w:rPr>
        <w:t xml:space="preserve"> triples visually</w:t>
      </w:r>
      <w:r w:rsidR="001350FF" w:rsidRPr="00AF0312">
        <w:rPr>
          <w:rFonts w:ascii="Charter" w:hAnsi="Charter"/>
        </w:rPr>
        <w:t>:</w:t>
      </w:r>
    </w:p>
    <w:p w:rsidR="009302F8" w:rsidRPr="00AF0312" w:rsidRDefault="00AF0312" w:rsidP="00AF0312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1350FF" w:rsidRPr="00AF0312">
        <w:rPr>
          <w:rFonts w:ascii="Charter" w:hAnsi="Charter"/>
        </w:rPr>
        <w:t xml:space="preserve">to the </w:t>
      </w:r>
      <w:r w:rsidR="001350FF" w:rsidRPr="00AF0312">
        <w:rPr>
          <w:rFonts w:ascii="Courier New" w:hAnsi="Courier New" w:cs="Courier New"/>
        </w:rPr>
        <w:t>instances</w:t>
      </w:r>
      <w:r w:rsidR="005C22CE">
        <w:rPr>
          <w:rFonts w:ascii="Courier New" w:hAnsi="Courier New" w:cs="Courier New"/>
        </w:rPr>
        <w:t>/Test0.java</w:t>
      </w:r>
      <w:r w:rsidR="005C22CE" w:rsidRPr="005C22CE">
        <w:t xml:space="preserve"> </w:t>
      </w:r>
      <w:proofErr w:type="gramStart"/>
      <w:r w:rsidR="005C22CE" w:rsidRPr="005C22CE">
        <w:t>or</w:t>
      </w:r>
      <w:r w:rsidR="005C22CE">
        <w:rPr>
          <w:rFonts w:ascii="Courier New" w:hAnsi="Courier New" w:cs="Courier New"/>
        </w:rPr>
        <w:t xml:space="preserve"> ..</w:t>
      </w:r>
      <w:proofErr w:type="gramEnd"/>
      <w:r w:rsidR="005C22CE">
        <w:rPr>
          <w:rFonts w:ascii="Courier New" w:hAnsi="Courier New" w:cs="Courier New"/>
        </w:rPr>
        <w:t>/Test1.java</w:t>
      </w:r>
      <w:r w:rsidR="001350FF" w:rsidRPr="00AF0312">
        <w:rPr>
          <w:rFonts w:ascii="Charter" w:hAnsi="Charter"/>
        </w:rPr>
        <w:t xml:space="preserve"> folder.</w:t>
      </w:r>
    </w:p>
    <w:p w:rsidR="00DC1772" w:rsidRPr="00F21898" w:rsidRDefault="001350FF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 previously applied </w:t>
      </w:r>
      <w:r w:rsidR="005C22CE">
        <w:rPr>
          <w:rFonts w:ascii="Charter" w:hAnsi="Charter"/>
        </w:rPr>
        <w:t xml:space="preserve">forward (backward) </w:t>
      </w:r>
      <w:r w:rsidRPr="00F21898">
        <w:rPr>
          <w:rFonts w:ascii="Charter" w:hAnsi="Charter"/>
        </w:rPr>
        <w:t xml:space="preserve">transformations </w:t>
      </w:r>
      <w:r w:rsidR="005C22CE">
        <w:rPr>
          <w:rFonts w:ascii="Charter" w:hAnsi="Charter"/>
        </w:rPr>
        <w:t>c</w:t>
      </w:r>
      <w:r w:rsidRPr="00F21898">
        <w:rPr>
          <w:rFonts w:ascii="Charter" w:hAnsi="Charter"/>
        </w:rPr>
        <w:t xml:space="preserve">reated </w:t>
      </w:r>
      <w:r w:rsidR="009302F8" w:rsidRPr="00F21898">
        <w:rPr>
          <w:rFonts w:ascii="Charter" w:hAnsi="Charter"/>
        </w:rPr>
        <w:t xml:space="preserve">appropriate models </w:t>
      </w:r>
      <w:r w:rsidR="00AF0312">
        <w:rPr>
          <w:rFonts w:ascii="Charter" w:hAnsi="Charter"/>
        </w:rPr>
        <w:t xml:space="preserve">with a </w:t>
      </w:r>
      <w:r w:rsidR="009302F8" w:rsidRPr="00AF0312">
        <w:rPr>
          <w:rFonts w:ascii="Courier New" w:hAnsi="Courier New" w:cs="Courier New"/>
        </w:rPr>
        <w:t>FWD</w:t>
      </w:r>
      <w:r w:rsidR="009302F8" w:rsidRPr="00F21898">
        <w:rPr>
          <w:rFonts w:ascii="Charter" w:hAnsi="Charter"/>
        </w:rPr>
        <w:t xml:space="preserve"> (</w:t>
      </w:r>
      <w:r w:rsidR="009302F8" w:rsidRPr="00AF0312">
        <w:rPr>
          <w:rFonts w:ascii="Courier New" w:hAnsi="Courier New" w:cs="Courier New"/>
        </w:rPr>
        <w:t>BWD</w:t>
      </w:r>
      <w:r w:rsidR="009302F8" w:rsidRPr="00F21898">
        <w:rPr>
          <w:rFonts w:ascii="Charter" w:hAnsi="Charter"/>
        </w:rPr>
        <w:t>) flag</w:t>
      </w:r>
      <w:r w:rsidR="00AF0312">
        <w:rPr>
          <w:rFonts w:ascii="Charter" w:hAnsi="Charter"/>
        </w:rPr>
        <w:t>.</w:t>
      </w:r>
    </w:p>
    <w:p w:rsidR="001350FF" w:rsidRPr="00F21898" w:rsidRDefault="009302F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one of the </w:t>
      </w:r>
      <w:r w:rsidR="005C22CE">
        <w:rPr>
          <w:rFonts w:ascii="Charter" w:hAnsi="Charter"/>
        </w:rPr>
        <w:t>*_</w:t>
      </w:r>
      <w:proofErr w:type="spellStart"/>
      <w:r w:rsidR="006D4E38" w:rsidRPr="00AF0312">
        <w:rPr>
          <w:rFonts w:ascii="Courier New" w:hAnsi="Courier New" w:cs="Courier New"/>
        </w:rPr>
        <w:t>corr</w:t>
      </w:r>
      <w:proofErr w:type="spellEnd"/>
      <w:r w:rsidR="006D4E38" w:rsidRPr="00AF0312">
        <w:rPr>
          <w:rFonts w:ascii="Courier New" w:hAnsi="Courier New" w:cs="Courier New"/>
        </w:rPr>
        <w:t>_*.</w:t>
      </w:r>
      <w:proofErr w:type="spellStart"/>
      <w:r w:rsidR="006D4E38" w:rsidRPr="00AF0312">
        <w:rPr>
          <w:rFonts w:ascii="Courier New" w:hAnsi="Courier New" w:cs="Courier New"/>
        </w:rPr>
        <w:t>xmi</w:t>
      </w:r>
      <w:proofErr w:type="spellEnd"/>
      <w:r w:rsidR="006D4E38" w:rsidRPr="00F21898">
        <w:rPr>
          <w:rFonts w:ascii="Charter" w:hAnsi="Charter"/>
        </w:rPr>
        <w:t xml:space="preserve"> files and select </w:t>
      </w:r>
      <w:r w:rsidR="006D4E38" w:rsidRPr="00AF0312">
        <w:rPr>
          <w:rFonts w:ascii="Courier New" w:hAnsi="Courier New" w:cs="Courier New"/>
        </w:rPr>
        <w:t>eMoflon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S</w:t>
      </w:r>
      <w:r w:rsidR="006D4E38" w:rsidRPr="00AF0312">
        <w:rPr>
          <w:rFonts w:ascii="Courier New" w:hAnsi="Courier New" w:cs="Courier New"/>
        </w:rPr>
        <w:t>tart Integrator</w:t>
      </w:r>
      <w:r w:rsidR="00AF0312" w:rsidRPr="003072D0">
        <w:rPr>
          <w:rFonts w:ascii="Charter" w:hAnsi="Charter" w:cs="Courier New"/>
        </w:rPr>
        <w:t>.</w:t>
      </w:r>
    </w:p>
    <w:p w:rsidR="006D4E38" w:rsidRPr="00F21898" w:rsidRDefault="006D4E3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 new window opens where the integration result is </w:t>
      </w:r>
      <w:r w:rsidR="00AF0312">
        <w:rPr>
          <w:rFonts w:ascii="Charter" w:hAnsi="Charter"/>
        </w:rPr>
        <w:t>visible</w:t>
      </w:r>
      <w:r w:rsidRPr="00F21898">
        <w:rPr>
          <w:rFonts w:ascii="Charter" w:hAnsi="Charter"/>
        </w:rPr>
        <w:t>:</w:t>
      </w:r>
    </w:p>
    <w:p w:rsidR="006D4E38" w:rsidRPr="00F21898" w:rsidRDefault="006D4E38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 left-hand side denotes </w:t>
      </w:r>
      <w:r w:rsidR="00C01ECE" w:rsidRPr="00F21898">
        <w:rPr>
          <w:rFonts w:ascii="Charter" w:hAnsi="Charter"/>
        </w:rPr>
        <w:t>source domain model</w:t>
      </w:r>
      <w:r w:rsidR="005C22CE">
        <w:rPr>
          <w:rFonts w:ascii="Charter" w:hAnsi="Charter"/>
        </w:rPr>
        <w:t xml:space="preserve"> (</w:t>
      </w:r>
      <w:r w:rsidR="005C22CE" w:rsidRPr="005C22CE">
        <w:rPr>
          <w:rFonts w:ascii="Courier New" w:hAnsi="Courier New" w:cs="Courier New"/>
        </w:rPr>
        <w:t>Java</w:t>
      </w:r>
      <w:r w:rsidR="005C22CE">
        <w:rPr>
          <w:rFonts w:ascii="Charter" w:hAnsi="Charter"/>
        </w:rPr>
        <w:t xml:space="preserve"> source code AST)</w:t>
      </w:r>
      <w:r w:rsidR="00AF0312">
        <w:rPr>
          <w:rFonts w:ascii="Charter" w:hAnsi="Charter"/>
        </w:rPr>
        <w:t>.</w:t>
      </w:r>
      <w:r w:rsidR="00C01ECE" w:rsidRPr="00F21898">
        <w:rPr>
          <w:rFonts w:ascii="Charter" w:hAnsi="Charter"/>
        </w:rPr>
        <w:t xml:space="preserve"> 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top row represents the target domain model</w:t>
      </w:r>
      <w:r w:rsidR="005C22CE">
        <w:rPr>
          <w:rFonts w:ascii="Charter" w:hAnsi="Charter"/>
        </w:rPr>
        <w:t xml:space="preserve"> (</w:t>
      </w:r>
      <w:proofErr w:type="spellStart"/>
      <w:r w:rsidR="005C22CE" w:rsidRPr="005C22CE">
        <w:rPr>
          <w:rFonts w:ascii="Courier New" w:hAnsi="Courier New" w:cs="Courier New"/>
        </w:rPr>
        <w:t>FlowGraph</w:t>
      </w:r>
      <w:proofErr w:type="spellEnd"/>
      <w:r w:rsidR="005C22CE">
        <w:rPr>
          <w:rFonts w:ascii="Charter" w:hAnsi="Charter"/>
        </w:rPr>
        <w:t xml:space="preserve"> instance)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connections in the center denote the correspondence domain model (traceability)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Drag and drop the appropriate </w:t>
      </w:r>
      <w:r w:rsidR="005C22CE">
        <w:rPr>
          <w:rFonts w:ascii="Charter" w:hAnsi="Charter"/>
        </w:rPr>
        <w:t>*_</w:t>
      </w:r>
      <w:r w:rsidRPr="00AF0312">
        <w:rPr>
          <w:rFonts w:ascii="Courier New" w:hAnsi="Courier New" w:cs="Courier New"/>
        </w:rPr>
        <w:t>protocol_*.</w:t>
      </w:r>
      <w:proofErr w:type="spellStart"/>
      <w:r w:rsidRPr="00AF0312">
        <w:rPr>
          <w:rFonts w:ascii="Courier New" w:hAnsi="Courier New" w:cs="Courier New"/>
        </w:rPr>
        <w:t>xmi</w:t>
      </w:r>
      <w:proofErr w:type="spellEnd"/>
      <w:r w:rsidRPr="00F21898">
        <w:rPr>
          <w:rFonts w:ascii="Charter" w:hAnsi="Charter"/>
        </w:rPr>
        <w:t xml:space="preserve"> into th</w:t>
      </w:r>
      <w:r w:rsidR="00AF0312">
        <w:rPr>
          <w:rFonts w:ascii="Charter" w:hAnsi="Charter"/>
        </w:rPr>
        <w:t xml:space="preserve">is </w:t>
      </w:r>
      <w:r w:rsidRPr="00F21898">
        <w:rPr>
          <w:rFonts w:ascii="Charter" w:hAnsi="Charter"/>
        </w:rPr>
        <w:t>view</w:t>
      </w:r>
      <w:r w:rsidR="00AF0312">
        <w:rPr>
          <w:rFonts w:ascii="Charter" w:hAnsi="Charter"/>
        </w:rPr>
        <w:t>.</w:t>
      </w:r>
    </w:p>
    <w:p w:rsidR="00DC1772" w:rsidRPr="005C22CE" w:rsidRDefault="00C01ECE" w:rsidP="005C22CE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lastRenderedPageBreak/>
        <w:t xml:space="preserve">You can now navigate </w:t>
      </w:r>
      <w:r w:rsidR="00FE2F14" w:rsidRPr="00F21898">
        <w:rPr>
          <w:rFonts w:ascii="Charter" w:hAnsi="Charter"/>
        </w:rPr>
        <w:t xml:space="preserve">back and forth through the transformation history </w:t>
      </w:r>
      <w:r w:rsidRPr="00F21898">
        <w:rPr>
          <w:rFonts w:ascii="Charter" w:hAnsi="Charter"/>
        </w:rPr>
        <w:t xml:space="preserve">by using the </w:t>
      </w:r>
      <w:r w:rsidRPr="00AF0312">
        <w:rPr>
          <w:rFonts w:ascii="Courier New" w:hAnsi="Courier New" w:cs="Courier New"/>
        </w:rPr>
        <w:t>ALT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+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arrow</w:t>
      </w:r>
      <w:r w:rsidRPr="00AF0312">
        <w:rPr>
          <w:rFonts w:ascii="Courier New" w:hAnsi="Courier New" w:cs="Courier New"/>
          <w:sz w:val="10"/>
        </w:rPr>
        <w:t xml:space="preserve"> </w:t>
      </w:r>
      <w:r w:rsidRPr="00AF0312">
        <w:rPr>
          <w:rFonts w:ascii="Courier New" w:hAnsi="Courier New" w:cs="Courier New"/>
        </w:rPr>
        <w:t>keys</w:t>
      </w:r>
      <w:r w:rsidR="00FE2F14" w:rsidRPr="003072D0">
        <w:rPr>
          <w:rFonts w:ascii="Charter" w:hAnsi="Charter" w:cs="Courier New"/>
        </w:rPr>
        <w:t>. Here you can follow the actual transformation process</w:t>
      </w:r>
      <w:r w:rsidR="00AA2F8D">
        <w:rPr>
          <w:rFonts w:ascii="Charter" w:hAnsi="Charter" w:cs="Courier New"/>
        </w:rPr>
        <w:t>, i.e.,</w:t>
      </w:r>
      <w:r w:rsidR="00FE2F14" w:rsidRPr="003072D0">
        <w:rPr>
          <w:rFonts w:ascii="Charter" w:hAnsi="Charter" w:cs="Courier New"/>
        </w:rPr>
        <w:t xml:space="preserve"> </w:t>
      </w:r>
      <w:r w:rsidRPr="003072D0">
        <w:rPr>
          <w:rFonts w:ascii="Charter" w:hAnsi="Charter"/>
        </w:rPr>
        <w:t xml:space="preserve">see </w:t>
      </w:r>
      <w:r w:rsidR="00FE2F14" w:rsidRPr="003072D0">
        <w:rPr>
          <w:rFonts w:ascii="Charter" w:hAnsi="Charter"/>
        </w:rPr>
        <w:t xml:space="preserve">at </w:t>
      </w:r>
      <w:r w:rsidRPr="003072D0">
        <w:rPr>
          <w:rFonts w:ascii="Charter" w:hAnsi="Charter"/>
        </w:rPr>
        <w:t xml:space="preserve">which </w:t>
      </w:r>
      <w:r w:rsidR="00FE2F14" w:rsidRPr="003072D0">
        <w:rPr>
          <w:rFonts w:ascii="Charter" w:hAnsi="Charter"/>
        </w:rPr>
        <w:t>point</w:t>
      </w:r>
      <w:r w:rsidR="00FE2F14">
        <w:rPr>
          <w:rFonts w:ascii="Charter" w:hAnsi="Charter"/>
        </w:rPr>
        <w:t xml:space="preserve"> which </w:t>
      </w:r>
      <w:r w:rsidRPr="00F21898">
        <w:rPr>
          <w:rFonts w:ascii="Charter" w:hAnsi="Charter"/>
        </w:rPr>
        <w:t>elements are selected for transformation (blue), which elements are pending due to missing context dependencies (yellow) and which elements are successfully processed (grey)</w:t>
      </w:r>
      <w:r w:rsidR="00722139" w:rsidRPr="00F21898">
        <w:rPr>
          <w:rFonts w:ascii="Charter" w:hAnsi="Charter"/>
        </w:rPr>
        <w:t>.</w:t>
      </w:r>
      <w:r w:rsidR="00FE2F14">
        <w:rPr>
          <w:rFonts w:ascii="Charter" w:hAnsi="Charter"/>
        </w:rPr>
        <w:t xml:space="preserve"> In the opposite domain, newly created elements are marked green.</w:t>
      </w:r>
    </w:p>
    <w:sectPr w:rsidR="00DC1772" w:rsidRPr="005C22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FC0"/>
    <w:multiLevelType w:val="hybridMultilevel"/>
    <w:tmpl w:val="E83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7ED0"/>
    <w:multiLevelType w:val="hybridMultilevel"/>
    <w:tmpl w:val="4B58C358"/>
    <w:lvl w:ilvl="0" w:tplc="801E7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52BBF"/>
    <w:multiLevelType w:val="hybridMultilevel"/>
    <w:tmpl w:val="C12EA408"/>
    <w:lvl w:ilvl="0" w:tplc="6194E318">
      <w:start w:val="1"/>
      <w:numFmt w:val="lowerLetter"/>
      <w:lvlText w:val="(%1)"/>
      <w:lvlJc w:val="left"/>
      <w:pPr>
        <w:ind w:left="1080" w:hanging="360"/>
      </w:pPr>
      <w:rPr>
        <w:rFonts w:ascii="Charter" w:eastAsiaTheme="minorHAnsi" w:hAnsi="Charter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14B4A"/>
    <w:multiLevelType w:val="hybridMultilevel"/>
    <w:tmpl w:val="95FA0018"/>
    <w:lvl w:ilvl="0" w:tplc="E6C487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625643"/>
    <w:multiLevelType w:val="hybridMultilevel"/>
    <w:tmpl w:val="54D2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74255"/>
    <w:multiLevelType w:val="hybridMultilevel"/>
    <w:tmpl w:val="8B2206BC"/>
    <w:lvl w:ilvl="0" w:tplc="D9A89F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1A53B4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B7CE2"/>
    <w:multiLevelType w:val="hybridMultilevel"/>
    <w:tmpl w:val="AED47D54"/>
    <w:lvl w:ilvl="0" w:tplc="00643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24"/>
    <w:rsid w:val="00066A53"/>
    <w:rsid w:val="001350FF"/>
    <w:rsid w:val="00286F77"/>
    <w:rsid w:val="002A31D0"/>
    <w:rsid w:val="003072D0"/>
    <w:rsid w:val="003732F0"/>
    <w:rsid w:val="00375BF1"/>
    <w:rsid w:val="003E6E77"/>
    <w:rsid w:val="00417DC2"/>
    <w:rsid w:val="00510436"/>
    <w:rsid w:val="005C22CE"/>
    <w:rsid w:val="005D367B"/>
    <w:rsid w:val="006D4E38"/>
    <w:rsid w:val="00722139"/>
    <w:rsid w:val="007779F5"/>
    <w:rsid w:val="007F2324"/>
    <w:rsid w:val="008074F6"/>
    <w:rsid w:val="00833F28"/>
    <w:rsid w:val="0087501E"/>
    <w:rsid w:val="009302F8"/>
    <w:rsid w:val="0093197C"/>
    <w:rsid w:val="00A83648"/>
    <w:rsid w:val="00AA2BAB"/>
    <w:rsid w:val="00AA2F8D"/>
    <w:rsid w:val="00AD3E0A"/>
    <w:rsid w:val="00AE1D29"/>
    <w:rsid w:val="00AF0312"/>
    <w:rsid w:val="00B263B8"/>
    <w:rsid w:val="00B50F9D"/>
    <w:rsid w:val="00B7007E"/>
    <w:rsid w:val="00BA0CA3"/>
    <w:rsid w:val="00BB5EDC"/>
    <w:rsid w:val="00C01ECE"/>
    <w:rsid w:val="00C06305"/>
    <w:rsid w:val="00CB0A9D"/>
    <w:rsid w:val="00CD73B8"/>
    <w:rsid w:val="00DB36BA"/>
    <w:rsid w:val="00DC1772"/>
    <w:rsid w:val="00DD16B3"/>
    <w:rsid w:val="00EB4967"/>
    <w:rsid w:val="00F21898"/>
    <w:rsid w:val="00F53DC1"/>
    <w:rsid w:val="00F72DB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flo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tact@mofl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et-sl.org/ttc20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Lauder</dc:creator>
  <cp:lastModifiedBy>Marius Lauder</cp:lastModifiedBy>
  <cp:revision>19</cp:revision>
  <dcterms:created xsi:type="dcterms:W3CDTF">2012-12-04T12:36:00Z</dcterms:created>
  <dcterms:modified xsi:type="dcterms:W3CDTF">2013-03-25T15:39:00Z</dcterms:modified>
</cp:coreProperties>
</file>