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annex-al-conveni-de-cessió-de-bens-entre-el-cedent-i-la-cessionària"/>
      <w:bookmarkEnd w:id="21"/>
      <w:r>
        <w:t xml:space="preserve">Annex al conveni de cessió de bens entre el cedent i la cessionària</w:t>
      </w:r>
    </w:p>
    <w:p>
      <w:pPr>
        <w:pStyle w:val="BlockText"/>
      </w:pPr>
      <w:r>
        <w:t xml:space="preserve">El cedent és el gestor del circuit i la cessionària és el receptor final dels dispositius</w:t>
      </w:r>
    </w:p>
    <w:p>
      <w:pPr>
        <w:numPr>
          <w:numId w:val="1001"/>
          <w:ilvl w:val="0"/>
        </w:numPr>
      </w:pPr>
      <w:r>
        <w:t xml:space="preserve">El present annex subscriu els compromisos adquirits per la cessionària i la cedent en el conveni vigent.</w:t>
      </w:r>
    </w:p>
    <w:p>
      <w:pPr>
        <w:numPr>
          <w:numId w:val="1001"/>
          <w:ilvl w:val="0"/>
        </w:numPr>
      </w:pPr>
      <w:r>
        <w:t xml:space="preserve">La cessionària i/o els proveïdors podran rebre donacions monetàries les quals s’aplicaran en compliment dels fins del projecte de la cessionària</w:t>
      </w:r>
      <w:r>
        <w:t xml:space="preserve"> </w:t>
      </w:r>
      <w:r>
        <w:t xml:space="preserve">“</w:t>
      </w:r>
      <w:r>
        <w:t xml:space="preserve">facilitar el reaprofitament de maquinari en bon estat de funcionament per part d’entitats sense ànim de lucre i amb un fi social</w:t>
      </w:r>
      <w:r>
        <w:t xml:space="preserve">”</w:t>
      </w:r>
      <w:r>
        <w:t xml:space="preserve"> </w:t>
      </w:r>
      <w:r>
        <w:t xml:space="preserve">a favor del seus associats/beneficiaris.</w:t>
      </w:r>
    </w:p>
    <w:p>
      <w:pPr>
        <w:numPr>
          <w:numId w:val="1001"/>
          <w:ilvl w:val="0"/>
        </w:numPr>
      </w:pPr>
      <w:r>
        <w:t xml:space="preserve">La cessionària es compromet que els proveïdors que faran la</w:t>
      </w:r>
      <w:r>
        <w:t xml:space="preserve"> </w:t>
      </w:r>
      <w:r>
        <w:t xml:space="preserve">‘</w:t>
      </w:r>
      <w:r>
        <w:t xml:space="preserve">posada a punt</w:t>
      </w:r>
      <w:r>
        <w:t xml:space="preserve">’</w:t>
      </w:r>
      <w:r>
        <w:t xml:space="preserve"> </w:t>
      </w:r>
      <w:r>
        <w:t xml:space="preserve">i la distribució del maquinari donat pel cedent seran cooperatives, fundacions, associacions i entitats sense afany de lucre, incloses les federacions, confederacions, coordinadores i xarxes compostes per cooperatives o associacions sense afany de lucre, així com a particulars acompanyats de serveis socials.</w:t>
      </w:r>
    </w:p>
    <w:p>
      <w:pPr>
        <w:numPr>
          <w:numId w:val="1001"/>
          <w:ilvl w:val="0"/>
        </w:numPr>
      </w:pPr>
      <w:r>
        <w:t xml:space="preserve">La cessionària es compromet a ser transparent amb la cedent amb les donacions monetàries rebudes.</w:t>
      </w:r>
    </w:p>
    <w:p>
      <w:pPr>
        <w:numPr>
          <w:numId w:val="1001"/>
          <w:ilvl w:val="0"/>
        </w:numPr>
      </w:pPr>
      <w:r>
        <w:t xml:space="preserve">La cessionària es compromet a fer arribar una memòria d’impacte social dels dispositius a la cedent com a màxim als sis mesos de la cessió dels dispositius.</w:t>
      </w:r>
    </w:p>
    <w:p>
      <w:pPr>
        <w:numPr>
          <w:numId w:val="1001"/>
          <w:ilvl w:val="0"/>
        </w:numPr>
      </w:pPr>
      <w:r>
        <w:t xml:space="preserve">El present annex és revisarà anualment. Es crearà una comissió de seguiment dels acords, que podrà proposar canvis del present document per tal de facilitat l’operativitat del conveni i l’annex. La comissió de seguiment es convocarà semestralment.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486d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6aa874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