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s81ja9gu20q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avance del proyecto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3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fecha del informe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preparado por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Fecha: 04/05/2020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Proyecto: Inventario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Resumen del estado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está avanzando según lo estipulado en las proyecciones de tiempo y de costos. Surgieron pequeños inconvenientes detallados en la sección de “Calidad del proyecto”, sobre los cuales ya estamos tomando acción para resolverlos.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Esperado vs Real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710565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Información general del proyecto</w:t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750"/>
        <w:gridCol w:w="2250"/>
        <w:gridCol w:w="2205"/>
        <w:gridCol w:w="885"/>
        <w:gridCol w:w="1260"/>
        <w:gridCol w:w="1200"/>
        <w:gridCol w:w="1395"/>
        <w:gridCol w:w="1365"/>
        <w:tblGridChange w:id="0">
          <w:tblGrid>
            <w:gridCol w:w="750"/>
            <w:gridCol w:w="2250"/>
            <w:gridCol w:w="2205"/>
            <w:gridCol w:w="885"/>
            <w:gridCol w:w="1260"/>
            <w:gridCol w:w="1200"/>
            <w:gridCol w:w="1395"/>
            <w:gridCol w:w="1365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1C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% hecho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comienzo estipulado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comienzo real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finalización estipulada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finalización real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100%</w:t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ff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Contacto con Cliente y Relevamiento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12/04/20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Establecer Objetivos y Alcances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19/04/20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Establecer Canales de Comunicación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10/04/20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Informe de solución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07/04/20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26/04/20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Investigación sobre scanners, cámaras de cel y tecnología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21/04/20</w:t>
            </w:r>
          </w:p>
        </w:tc>
        <w:tc>
          <w:tcPr>
            <w:tcBorders>
              <w:top w:color="000000" w:space="0" w:sz="0" w:val="nil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23/04/20</w:t>
            </w:r>
          </w:p>
        </w:tc>
        <w:tc>
          <w:tcPr>
            <w:tcBorders>
              <w:top w:color="000000" w:space="0" w:sz="0" w:val="nil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Informe de Riesgos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16/04/20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Costos</w:t>
            </w:r>
          </w:p>
        </w:tc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21/04/20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26/04/20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ACCESOS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Seteo y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20/04/20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22/04/20</w:t>
            </w:r>
          </w:p>
        </w:tc>
      </w:tr>
      <w:tr>
        <w:trPr>
          <w:trHeight w:val="331" w:hRule="atLeast"/>
        </w:trPr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BASE DE DATOS</w:t>
            </w:r>
          </w:p>
        </w:tc>
        <w:tc>
          <w:tcPr>
            <w:tcBorders>
              <w:left w:color="00ffff" w:space="0" w:sz="4" w:val="single"/>
              <w:bottom w:color="00ffff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tcBorders>
              <w:right w:color="00ffff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3.1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0000" w:space="0" w:sz="0" w:val="nil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Instalación y seteo de la Base de Datos</w:t>
            </w:r>
          </w:p>
        </w:tc>
        <w:tc>
          <w:tcPr>
            <w:tcBorders>
              <w:left w:color="00ffff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14/04/20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14/04/20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19/04/20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19/04/20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3.2</w:t>
            </w:r>
          </w:p>
        </w:tc>
        <w:tc>
          <w:tcPr>
            <w:tcBorders>
              <w:top w:color="00ffff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0" w:line="30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Generar diagrama Entidad relación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14/04/20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14/04/20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19/04/20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19/04/20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Armado base de datos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21/04/20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26/04/20</w:t>
            </w:r>
          </w:p>
        </w:tc>
        <w:tc>
          <w:tcPr>
            <w:tcBorders>
              <w:top w:color="00ffff" w:space="0" w:sz="4" w:val="single"/>
              <w:left w:color="00ffff" w:space="0" w:sz="4" w:val="single"/>
              <w:bottom w:color="00ffff" w:space="0" w:sz="4" w:val="single"/>
              <w:right w:color="00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26/04/20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Insert de tablas maestras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28/04/20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28/04/20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03/05/20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03/05/20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INVENTARIO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Estructura de proyecto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27/04/20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28/04/20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Configuración de MSTest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28/04/20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29/04/20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Primer método para obtener las fases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29/04/20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30/04/20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01/05/20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APP MOBILE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color w:val="00000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Crear y configurar proyecto Android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27/04/20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27/04/20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27/04/20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27/04/20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0" w:line="300" w:lineRule="auto"/>
              <w:rPr>
                <w:rFonts w:ascii="Open Sans" w:cs="Open Sans" w:eastAsia="Open Sans" w:hAnsi="Open Sans"/>
                <w:color w:val="26323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3238"/>
                <w:rtl w:val="0"/>
              </w:rPr>
              <w:t xml:space="preserve">Definir activities (entidades)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28/04/20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28/04/20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29/04/20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green"/>
                <w:rtl w:val="0"/>
              </w:rPr>
              <w:t xml:space="preserve">29/04/20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Calidad del proyecto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5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2820"/>
        <w:gridCol w:w="5190"/>
        <w:gridCol w:w="1305"/>
        <w:gridCol w:w="2040"/>
        <w:tblGridChange w:id="0">
          <w:tblGrid>
            <w:gridCol w:w="2820"/>
            <w:gridCol w:w="5190"/>
            <w:gridCol w:w="1305"/>
            <w:gridCol w:w="2040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DF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#item</w:t>
            </w:r>
          </w:p>
        </w:tc>
        <w:tc>
          <w:tcPr/>
          <w:p w:rsidR="00000000" w:rsidDel="00000000" w:rsidP="00000000" w:rsidRDefault="00000000" w:rsidRPr="00000000" w14:paraId="000000E0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E1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asignado a</w:t>
            </w:r>
          </w:p>
        </w:tc>
        <w:tc>
          <w:tcPr/>
          <w:p w:rsidR="00000000" w:rsidDel="00000000" w:rsidP="00000000" w:rsidRDefault="00000000" w:rsidRPr="00000000" w14:paraId="000000E2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tiempo insumido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Tuvimos que cambiar la forma de acceder a la base de datos desde la api. 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Emanuel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3hs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 día de retraso por la conexión a la BD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Joan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4hs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 primera versión de la librería no era compatible con el proyecto. 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Hernan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4hs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Las primeras pruebas con el escaneo no funcionaron correctamente, después se encontró que la librería contaba con una propiedad para leer todo tipo de código de barras. 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Gonzalo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4hs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Testeo y bug fixing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5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2820"/>
        <w:gridCol w:w="3030"/>
        <w:gridCol w:w="3465"/>
        <w:gridCol w:w="2040"/>
        <w:tblGridChange w:id="0">
          <w:tblGrid>
            <w:gridCol w:w="2820"/>
            <w:gridCol w:w="3030"/>
            <w:gridCol w:w="3465"/>
            <w:gridCol w:w="2040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FE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FF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horas iniciales</w:t>
            </w:r>
          </w:p>
        </w:tc>
        <w:tc>
          <w:tcPr/>
          <w:p w:rsidR="00000000" w:rsidDel="00000000" w:rsidP="00000000" w:rsidRDefault="00000000" w:rsidRPr="00000000" w14:paraId="00000100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horas consumidas</w:t>
            </w:r>
          </w:p>
        </w:tc>
        <w:tc>
          <w:tcPr/>
          <w:p w:rsidR="00000000" w:rsidDel="00000000" w:rsidP="00000000" w:rsidRDefault="00000000" w:rsidRPr="00000000" w14:paraId="00000101">
            <w:pPr>
              <w:pStyle w:val="Heading2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nphpqdweugm9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horas restantes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APP WEB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48hs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7hs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41hs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APP MOBILE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48hs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8hs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40hs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/>
    </w:pPr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shd w:fill="ffffff" w:val="clear"/>
      <w:spacing w:after="160" w:before="0" w:lineRule="auto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819114" cy="532786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14" cy="532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