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71A2D56F"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2A3103">
                                  <w:rPr>
                                    <w:sz w:val="20"/>
                                    <w:szCs w:val="20"/>
                                  </w:rPr>
                                  <w:t>4</w:t>
                                </w:r>
                                <w:r w:rsidR="009278FB">
                                  <w:rPr>
                                    <w:sz w:val="20"/>
                                    <w:szCs w:val="20"/>
                                  </w:rPr>
                                  <w:t>.</w:t>
                                </w:r>
                                <w:r w:rsidR="0072450A">
                                  <w:rPr>
                                    <w:sz w:val="20"/>
                                    <w:szCs w:val="20"/>
                                  </w:rPr>
                                  <w:t>2</w:t>
                                </w:r>
                              </w:p>
                              <w:p w14:paraId="6F4A7070" w14:textId="441FD81C" w:rsidR="00DF07C9" w:rsidRDefault="00DF07C9" w:rsidP="00DF07C9">
                                <w:pPr>
                                  <w:pStyle w:val="p"/>
                                  <w:spacing w:before="0"/>
                                  <w:rPr>
                                    <w:sz w:val="20"/>
                                    <w:szCs w:val="20"/>
                                  </w:rPr>
                                </w:pPr>
                                <w:r>
                                  <w:rPr>
                                    <w:rStyle w:val="b1"/>
                                    <w:sz w:val="20"/>
                                    <w:szCs w:val="20"/>
                                  </w:rPr>
                                  <w:t>Published date</w:t>
                                </w:r>
                                <w:r>
                                  <w:rPr>
                                    <w:sz w:val="20"/>
                                    <w:szCs w:val="20"/>
                                  </w:rPr>
                                  <w:t xml:space="preserve">: </w:t>
                                </w:r>
                                <w:r w:rsidR="000F6DC8">
                                  <w:rPr>
                                    <w:rStyle w:val="span"/>
                                    <w:sz w:val="20"/>
                                    <w:szCs w:val="20"/>
                                  </w:rPr>
                                  <w:t>Jun</w:t>
                                </w:r>
                                <w:r w:rsidR="009278FB">
                                  <w:rPr>
                                    <w:rStyle w:val="span"/>
                                    <w:sz w:val="20"/>
                                    <w:szCs w:val="20"/>
                                  </w:rPr>
                                  <w:t>e</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71A2D56F"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2A3103">
                            <w:rPr>
                              <w:sz w:val="20"/>
                              <w:szCs w:val="20"/>
                            </w:rPr>
                            <w:t>4</w:t>
                          </w:r>
                          <w:r w:rsidR="009278FB">
                            <w:rPr>
                              <w:sz w:val="20"/>
                              <w:szCs w:val="20"/>
                            </w:rPr>
                            <w:t>.</w:t>
                          </w:r>
                          <w:r w:rsidR="0072450A">
                            <w:rPr>
                              <w:sz w:val="20"/>
                              <w:szCs w:val="20"/>
                            </w:rPr>
                            <w:t>2</w:t>
                          </w:r>
                        </w:p>
                        <w:p w14:paraId="6F4A7070" w14:textId="441FD81C" w:rsidR="00DF07C9" w:rsidRDefault="00DF07C9" w:rsidP="00DF07C9">
                          <w:pPr>
                            <w:pStyle w:val="p"/>
                            <w:spacing w:before="0"/>
                            <w:rPr>
                              <w:sz w:val="20"/>
                              <w:szCs w:val="20"/>
                            </w:rPr>
                          </w:pPr>
                          <w:r>
                            <w:rPr>
                              <w:rStyle w:val="b1"/>
                              <w:sz w:val="20"/>
                              <w:szCs w:val="20"/>
                            </w:rPr>
                            <w:t>Published date</w:t>
                          </w:r>
                          <w:r>
                            <w:rPr>
                              <w:sz w:val="20"/>
                              <w:szCs w:val="20"/>
                            </w:rPr>
                            <w:t xml:space="preserve">: </w:t>
                          </w:r>
                          <w:r w:rsidR="000F6DC8">
                            <w:rPr>
                              <w:rStyle w:val="span"/>
                              <w:sz w:val="20"/>
                              <w:szCs w:val="20"/>
                            </w:rPr>
                            <w:t>Jun</w:t>
                          </w:r>
                          <w:r w:rsidR="009278FB">
                            <w:rPr>
                              <w:rStyle w:val="span"/>
                              <w:sz w:val="20"/>
                              <w:szCs w:val="20"/>
                            </w:rPr>
                            <w:t>e</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For order confirmation requests in Headless OCAPI, the EswHL-Notify endpoint is used</w:t>
      </w:r>
      <w:r w:rsidR="007E2C4F">
        <w:rPr>
          <w:sz w:val="20"/>
          <w:szCs w:val="20"/>
        </w:rPr>
        <w:t xml:space="preserve"> for Sitegenisis compatible architecture and EswRefArchHL-Notify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EswHL-</w:t>
      </w:r>
      <w:r w:rsidRPr="00AA731F">
        <w:rPr>
          <w:sz w:val="20"/>
          <w:szCs w:val="20"/>
        </w:rPr>
        <w:t>CancelOrder</w:t>
      </w:r>
      <w:r w:rsidRPr="00893B69">
        <w:rPr>
          <w:sz w:val="20"/>
          <w:szCs w:val="20"/>
        </w:rPr>
        <w:t xml:space="preserve"> endpoint is used</w:t>
      </w:r>
      <w:r>
        <w:rPr>
          <w:sz w:val="20"/>
          <w:szCs w:val="20"/>
        </w:rPr>
        <w:t xml:space="preserve"> for Sitegenisis compatible architecture and EswRefArchHL-</w:t>
      </w:r>
      <w:r w:rsidR="00F106C0" w:rsidRPr="00AA731F">
        <w:rPr>
          <w:sz w:val="20"/>
          <w:szCs w:val="20"/>
        </w:rPr>
        <w:t>CancelOrder</w:t>
      </w:r>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EDBC1" w14:textId="77777777" w:rsidR="002A5AAA" w:rsidRDefault="002A5AAA" w:rsidP="00DF07C9">
      <w:r>
        <w:separator/>
      </w:r>
    </w:p>
  </w:endnote>
  <w:endnote w:type="continuationSeparator" w:id="0">
    <w:p w14:paraId="068924B2" w14:textId="77777777" w:rsidR="002A5AAA" w:rsidRDefault="002A5AAA"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4F87A" w14:textId="77777777" w:rsidR="002A5AAA" w:rsidRDefault="002A5AAA" w:rsidP="00DF07C9">
      <w:r>
        <w:separator/>
      </w:r>
    </w:p>
  </w:footnote>
  <w:footnote w:type="continuationSeparator" w:id="0">
    <w:p w14:paraId="37708419" w14:textId="77777777" w:rsidR="002A5AAA" w:rsidRDefault="002A5AAA"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0F6DC8"/>
    <w:rsid w:val="00142124"/>
    <w:rsid w:val="00156B43"/>
    <w:rsid w:val="001D546D"/>
    <w:rsid w:val="001E2F33"/>
    <w:rsid w:val="002072E0"/>
    <w:rsid w:val="00232DAB"/>
    <w:rsid w:val="0023545C"/>
    <w:rsid w:val="00283BB8"/>
    <w:rsid w:val="002849F2"/>
    <w:rsid w:val="00284DA9"/>
    <w:rsid w:val="002A288C"/>
    <w:rsid w:val="002A3103"/>
    <w:rsid w:val="002A5AAA"/>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571DB"/>
    <w:rsid w:val="00593E1E"/>
    <w:rsid w:val="005A3C2B"/>
    <w:rsid w:val="00610B20"/>
    <w:rsid w:val="00624546"/>
    <w:rsid w:val="006423CD"/>
    <w:rsid w:val="00642FD1"/>
    <w:rsid w:val="00657D30"/>
    <w:rsid w:val="00666016"/>
    <w:rsid w:val="00681413"/>
    <w:rsid w:val="006C1997"/>
    <w:rsid w:val="006D0AC8"/>
    <w:rsid w:val="006E6377"/>
    <w:rsid w:val="006E677D"/>
    <w:rsid w:val="00701FE7"/>
    <w:rsid w:val="0072450A"/>
    <w:rsid w:val="0073015F"/>
    <w:rsid w:val="00732223"/>
    <w:rsid w:val="007B430B"/>
    <w:rsid w:val="007C1802"/>
    <w:rsid w:val="007C5C6E"/>
    <w:rsid w:val="007C5EF4"/>
    <w:rsid w:val="007E2C4F"/>
    <w:rsid w:val="007F4B65"/>
    <w:rsid w:val="00814B80"/>
    <w:rsid w:val="00824E1C"/>
    <w:rsid w:val="0083275C"/>
    <w:rsid w:val="00836A6B"/>
    <w:rsid w:val="008461AC"/>
    <w:rsid w:val="0087710B"/>
    <w:rsid w:val="008878B0"/>
    <w:rsid w:val="00893B69"/>
    <w:rsid w:val="00896770"/>
    <w:rsid w:val="008A4E6C"/>
    <w:rsid w:val="008C1F03"/>
    <w:rsid w:val="009278FB"/>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A18FB"/>
    <w:rsid w:val="00BD4049"/>
    <w:rsid w:val="00BE06F6"/>
    <w:rsid w:val="00BF322E"/>
    <w:rsid w:val="00BF3371"/>
    <w:rsid w:val="00C07582"/>
    <w:rsid w:val="00C10F2E"/>
    <w:rsid w:val="00C33C80"/>
    <w:rsid w:val="00C523D0"/>
    <w:rsid w:val="00C64C65"/>
    <w:rsid w:val="00C8636B"/>
    <w:rsid w:val="00C961D8"/>
    <w:rsid w:val="00CD6D9D"/>
    <w:rsid w:val="00CE5960"/>
    <w:rsid w:val="00D12922"/>
    <w:rsid w:val="00D249CD"/>
    <w:rsid w:val="00D33F0F"/>
    <w:rsid w:val="00D444C5"/>
    <w:rsid w:val="00D9150A"/>
    <w:rsid w:val="00D951E4"/>
    <w:rsid w:val="00DC1DF4"/>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113</cp:revision>
  <dcterms:created xsi:type="dcterms:W3CDTF">2021-05-19T07:08:00Z</dcterms:created>
  <dcterms:modified xsi:type="dcterms:W3CDTF">2024-06-26T12:35:00Z</dcterms:modified>
</cp:coreProperties>
</file>