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6830366"/>
        <w:docPartObj>
          <w:docPartGallery w:val="Cover Pages"/>
          <w:docPartUnique/>
        </w:docPartObj>
      </w:sdtPr>
      <w:sdtContent>
        <w:p w14:paraId="5A9BD17A" w14:textId="310697FE" w:rsidR="00B80905" w:rsidRDefault="00C66B05" w:rsidP="00B80905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59776" behindDoc="0" locked="0" layoutInCell="1" allowOverlap="1" wp14:anchorId="462A784E" wp14:editId="42480F61">
                <wp:simplePos x="0" y="0"/>
                <wp:positionH relativeFrom="margin">
                  <wp:posOffset>-548640</wp:posOffset>
                </wp:positionH>
                <wp:positionV relativeFrom="paragraph">
                  <wp:posOffset>-655320</wp:posOffset>
                </wp:positionV>
                <wp:extent cx="7207885" cy="944880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448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D3520"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 wp14:anchorId="4315D77B" wp14:editId="0BFDE73C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876B985" w14:textId="30A62D4C" w:rsidR="00A71695" w:rsidRDefault="00A71695" w:rsidP="00A71695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443D89">
                                  <w:rPr>
                                    <w:sz w:val="20"/>
                                    <w:szCs w:val="20"/>
                                  </w:rPr>
                                  <w:t>2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.0</w:t>
                                </w:r>
                              </w:p>
                              <w:p w14:paraId="7DB8173A" w14:textId="095095D1" w:rsidR="00A71695" w:rsidRDefault="00A71695" w:rsidP="00A71695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443D89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January 2024</w:t>
                                </w:r>
                              </w:p>
                              <w:p w14:paraId="5933E045" w14:textId="7D81EFEA" w:rsidR="004D3520" w:rsidRDefault="004D3520" w:rsidP="004D3520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443D89">
                                  <w:rPr>
                                    <w:rStyle w:val="span"/>
                                  </w:rPr>
                                  <w:t>4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362F8C30" w14:textId="77777777" w:rsidR="004D3520" w:rsidRDefault="004D3520" w:rsidP="004D3520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315D77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7876B985" w14:textId="30A62D4C" w:rsidR="00A71695" w:rsidRDefault="00A71695" w:rsidP="00A71695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443D89">
                            <w:rPr>
                              <w:sz w:val="20"/>
                              <w:szCs w:val="20"/>
                            </w:rPr>
                            <w:t>2</w:t>
                          </w:r>
                          <w:r>
                            <w:rPr>
                              <w:sz w:val="20"/>
                              <w:szCs w:val="20"/>
                            </w:rPr>
                            <w:t>.0</w:t>
                          </w:r>
                        </w:p>
                        <w:p w14:paraId="7DB8173A" w14:textId="095095D1" w:rsidR="00A71695" w:rsidRDefault="00A71695" w:rsidP="00A71695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443D89">
                            <w:rPr>
                              <w:rStyle w:val="span"/>
                              <w:sz w:val="20"/>
                              <w:szCs w:val="20"/>
                            </w:rPr>
                            <w:t>January 2024</w:t>
                          </w:r>
                        </w:p>
                        <w:p w14:paraId="5933E045" w14:textId="7D81EFEA" w:rsidR="004D3520" w:rsidRDefault="004D3520" w:rsidP="004D3520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443D89">
                            <w:rPr>
                              <w:rStyle w:val="span"/>
                            </w:rPr>
                            <w:t>4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362F8C30" w14:textId="77777777" w:rsidR="004D3520" w:rsidRDefault="004D3520" w:rsidP="004D3520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2558D1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8752" behindDoc="0" locked="0" layoutInCell="1" allowOverlap="1" wp14:anchorId="363FBC60" wp14:editId="4E6F7719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DA7C25A" w14:textId="5DCCBEC1" w:rsidR="00B80905" w:rsidRDefault="006A4509" w:rsidP="00B80905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ORDER </w:t>
                                </w:r>
                                <w:r w:rsidR="00C66B05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APPEASEMENT</w:t>
                                </w:r>
                                <w:r w:rsidR="00B80905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INTEGRATION GUIDE</w:t>
                                </w:r>
                              </w:p>
                              <w:p w14:paraId="67D7DB79" w14:textId="77777777" w:rsidR="00B80905" w:rsidRDefault="00B80905" w:rsidP="00B80905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63FBC60" id="Text Box 234" o:spid="_x0000_s1027" type="#_x0000_t202" style="position:absolute;margin-left:73.35pt;margin-top:94.15pt;width:393.5pt;height:60.45pt;z-index:25165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3DA7C25A" w14:textId="5DCCBEC1" w:rsidR="00B80905" w:rsidRDefault="006A4509" w:rsidP="00B80905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ORDER </w:t>
                          </w:r>
                          <w:r w:rsidR="00C66B05">
                            <w:rPr>
                              <w:rFonts w:ascii="Montserrat SemiBold" w:hAnsi="Montserrat SemiBold"/>
                              <w:color w:val="54575A"/>
                            </w:rPr>
                            <w:t>APPEASEMENT</w:t>
                          </w:r>
                          <w:r w:rsidR="00B80905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INTEGRATION GUIDE</w:t>
                          </w:r>
                        </w:p>
                        <w:p w14:paraId="67D7DB79" w14:textId="77777777" w:rsidR="00B80905" w:rsidRDefault="00B80905" w:rsidP="00B80905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B8090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6704" behindDoc="0" locked="0" layoutInCell="1" allowOverlap="1" wp14:anchorId="79662501" wp14:editId="5AF46683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C10176C" id="Group 37" o:spid="_x0000_s1026" style="position:absolute;margin-left:52.5pt;margin-top:163.5pt;width:394.65pt;height:392.5pt;z-index:25165670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1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2" o:title=""/>
                      </v:shape>
                    </v:group>
                  </v:group>
                </w:pict>
              </mc:Fallback>
            </mc:AlternateContent>
          </w:r>
          <w:r w:rsidR="00B8090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7728" behindDoc="0" locked="0" layoutInCell="1" allowOverlap="1" wp14:anchorId="5EA68B6D" wp14:editId="36A76578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61B05E" w14:textId="77777777" w:rsidR="00B80905" w:rsidRDefault="00B80905" w:rsidP="00B80905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99212AF" w14:textId="77777777" w:rsidR="00B80905" w:rsidRDefault="00B80905" w:rsidP="00B80905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EA68B6D" id="Group 36" o:spid="_x0000_s1028" style="position:absolute;margin-left:24.2pt;margin-top:38.35pt;width:367.5pt;height:102.05pt;z-index:25165772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2561B05E" w14:textId="77777777" w:rsidR="00B80905" w:rsidRDefault="00B80905" w:rsidP="00B80905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399212AF" w14:textId="77777777" w:rsidR="00B80905" w:rsidRDefault="00B80905" w:rsidP="00B80905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B80905"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 w:eastAsia="en-IE"/>
        </w:rPr>
        <w:id w:val="14382611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AC01EAC" w14:textId="418BCA52" w:rsidR="00A71FB0" w:rsidRPr="00F71F01" w:rsidRDefault="00A71FB0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F71F01">
            <w:rPr>
              <w:rFonts w:ascii="Arial" w:hAnsi="Arial" w:cs="Arial"/>
              <w:sz w:val="28"/>
              <w:szCs w:val="28"/>
            </w:rPr>
            <w:t>Contents</w:t>
          </w:r>
        </w:p>
        <w:p w14:paraId="6C512A1D" w14:textId="3C6C5717" w:rsidR="00F157F4" w:rsidRDefault="00A71FB0">
          <w:pPr>
            <w:pStyle w:val="TOC1"/>
            <w:tabs>
              <w:tab w:val="left" w:pos="400"/>
              <w:tab w:val="right" w:leader="dot" w:pos="9350"/>
            </w:tabs>
            <w:rPr>
              <w:rFonts w:cstheme="minorBidi"/>
              <w:noProof/>
            </w:rPr>
          </w:pPr>
          <w:r w:rsidRPr="00F71F01">
            <w:rPr>
              <w:rFonts w:ascii="Arial" w:hAnsi="Arial" w:cs="Arial"/>
              <w:sz w:val="20"/>
              <w:szCs w:val="20"/>
            </w:rPr>
            <w:fldChar w:fldCharType="begin"/>
          </w:r>
          <w:r w:rsidRPr="00F71F01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F71F01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125999546" w:history="1">
            <w:r w:rsidR="00F157F4"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1</w:t>
            </w:r>
            <w:r w:rsidR="00F157F4">
              <w:rPr>
                <w:rFonts w:cstheme="minorBidi"/>
                <w:noProof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Order Appeasement Integration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_Toc125999546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00C981F1" w14:textId="45D8E3CC" w:rsidR="00F157F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47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1.1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Benefits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_Toc125999547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4D8AA123" w14:textId="353D583F" w:rsidR="00F157F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48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1.2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Workflow to Order Appeasement (SFCC =&gt; ESW)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_Toc125999548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5A54AA75" w14:textId="61DBBC1C" w:rsidR="00F157F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49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1.3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Workflow to Order Appeasement Sync (ESW =&gt; SFCC)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_Toc125999549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7D1C41A3" w14:textId="3E779F1B" w:rsidR="00F157F4" w:rsidRDefault="00000000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50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1.3.1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ESW Webhooks Configuration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_Toc125999550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4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400F0313" w14:textId="1B66CE7F" w:rsidR="00F157F4" w:rsidRDefault="00000000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51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1.3.2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Workflow to Appeasement Order in SFCC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_Toc125999551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4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1AF5C94B" w14:textId="1719E9EB" w:rsidR="00F157F4" w:rsidRDefault="00000000">
          <w:pPr>
            <w:pStyle w:val="TOC1"/>
            <w:tabs>
              <w:tab w:val="left" w:pos="400"/>
              <w:tab w:val="right" w:leader="dot" w:pos="9350"/>
            </w:tabs>
            <w:rPr>
              <w:rFonts w:cstheme="minorBidi"/>
              <w:noProof/>
            </w:rPr>
          </w:pPr>
          <w:hyperlink w:anchor="_Toc125999552" w:history="1">
            <w:r w:rsidR="00F157F4"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2</w:t>
            </w:r>
            <w:r w:rsidR="00F157F4">
              <w:rPr>
                <w:rFonts w:cstheme="minorBidi"/>
                <w:noProof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Order Appeasement Integration Configuration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_Toc125999552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5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62381078" w14:textId="708041E1" w:rsidR="00F157F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53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2.1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Import Metadata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_Toc125999553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5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67658EB7" w14:textId="1BDCBDB6" w:rsidR="00A71FB0" w:rsidRDefault="00A71FB0">
          <w:r w:rsidRPr="00F71F01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423CA657" w14:textId="2741BF7A" w:rsidR="00836A6B" w:rsidRDefault="00836A6B">
      <w:pPr>
        <w:rPr>
          <w:rFonts w:ascii="Arial" w:hAnsi="Arial" w:cs="Arial"/>
          <w:sz w:val="24"/>
          <w:szCs w:val="24"/>
        </w:rPr>
      </w:pPr>
    </w:p>
    <w:p w14:paraId="205B7B92" w14:textId="70A0581E" w:rsidR="009868C9" w:rsidRDefault="009868C9">
      <w:pPr>
        <w:rPr>
          <w:rFonts w:ascii="Arial" w:hAnsi="Arial" w:cs="Arial"/>
          <w:sz w:val="24"/>
          <w:szCs w:val="24"/>
        </w:rPr>
      </w:pPr>
    </w:p>
    <w:p w14:paraId="52616D0F" w14:textId="7EA1C385" w:rsidR="009868C9" w:rsidRDefault="009868C9">
      <w:pPr>
        <w:rPr>
          <w:rFonts w:ascii="Arial" w:hAnsi="Arial" w:cs="Arial"/>
          <w:sz w:val="24"/>
          <w:szCs w:val="24"/>
        </w:rPr>
      </w:pPr>
    </w:p>
    <w:p w14:paraId="1ED6B4D0" w14:textId="2DE34DD4" w:rsidR="009868C9" w:rsidRDefault="009868C9">
      <w:pPr>
        <w:rPr>
          <w:rFonts w:ascii="Arial" w:hAnsi="Arial" w:cs="Arial"/>
          <w:sz w:val="24"/>
          <w:szCs w:val="24"/>
        </w:rPr>
      </w:pPr>
    </w:p>
    <w:p w14:paraId="042D95B0" w14:textId="63D421FB" w:rsidR="009868C9" w:rsidRDefault="009868C9">
      <w:pPr>
        <w:rPr>
          <w:rFonts w:ascii="Arial" w:hAnsi="Arial" w:cs="Arial"/>
          <w:sz w:val="24"/>
          <w:szCs w:val="24"/>
        </w:rPr>
      </w:pPr>
    </w:p>
    <w:p w14:paraId="5C2877FE" w14:textId="17903500" w:rsidR="009868C9" w:rsidRDefault="009868C9">
      <w:pPr>
        <w:rPr>
          <w:rFonts w:ascii="Arial" w:hAnsi="Arial" w:cs="Arial"/>
          <w:sz w:val="24"/>
          <w:szCs w:val="24"/>
        </w:rPr>
      </w:pPr>
    </w:p>
    <w:p w14:paraId="124DFFCB" w14:textId="555ACA77" w:rsidR="009868C9" w:rsidRDefault="009868C9">
      <w:pPr>
        <w:rPr>
          <w:rFonts w:ascii="Arial" w:hAnsi="Arial" w:cs="Arial"/>
          <w:sz w:val="24"/>
          <w:szCs w:val="24"/>
        </w:rPr>
      </w:pPr>
    </w:p>
    <w:p w14:paraId="17160828" w14:textId="4343A09A" w:rsidR="009868C9" w:rsidRDefault="009868C9">
      <w:pPr>
        <w:rPr>
          <w:rFonts w:ascii="Arial" w:hAnsi="Arial" w:cs="Arial"/>
          <w:sz w:val="24"/>
          <w:szCs w:val="24"/>
        </w:rPr>
      </w:pPr>
    </w:p>
    <w:p w14:paraId="14750505" w14:textId="684E58D2" w:rsidR="009868C9" w:rsidRDefault="009868C9">
      <w:pPr>
        <w:rPr>
          <w:rFonts w:ascii="Arial" w:hAnsi="Arial" w:cs="Arial"/>
          <w:sz w:val="24"/>
          <w:szCs w:val="24"/>
        </w:rPr>
      </w:pPr>
    </w:p>
    <w:p w14:paraId="20B25F7C" w14:textId="7605E0CD" w:rsidR="009868C9" w:rsidRDefault="009868C9">
      <w:pPr>
        <w:rPr>
          <w:rFonts w:ascii="Arial" w:hAnsi="Arial" w:cs="Arial"/>
          <w:sz w:val="24"/>
          <w:szCs w:val="24"/>
        </w:rPr>
      </w:pPr>
    </w:p>
    <w:p w14:paraId="5A8E009F" w14:textId="14BAC030" w:rsidR="009868C9" w:rsidRDefault="009868C9">
      <w:pPr>
        <w:rPr>
          <w:rFonts w:ascii="Arial" w:hAnsi="Arial" w:cs="Arial"/>
          <w:sz w:val="24"/>
          <w:szCs w:val="24"/>
        </w:rPr>
      </w:pPr>
    </w:p>
    <w:p w14:paraId="5B6B9E8B" w14:textId="4AAE21AC" w:rsidR="009868C9" w:rsidRDefault="009868C9">
      <w:pPr>
        <w:rPr>
          <w:rFonts w:ascii="Arial" w:hAnsi="Arial" w:cs="Arial"/>
          <w:sz w:val="24"/>
          <w:szCs w:val="24"/>
        </w:rPr>
      </w:pPr>
    </w:p>
    <w:p w14:paraId="154EA1E6" w14:textId="04A5A2F0" w:rsidR="009868C9" w:rsidRDefault="009868C9">
      <w:pPr>
        <w:rPr>
          <w:rFonts w:ascii="Arial" w:hAnsi="Arial" w:cs="Arial"/>
          <w:sz w:val="24"/>
          <w:szCs w:val="24"/>
        </w:rPr>
      </w:pPr>
    </w:p>
    <w:p w14:paraId="6168955F" w14:textId="04374298" w:rsidR="009868C9" w:rsidRDefault="009868C9">
      <w:pPr>
        <w:rPr>
          <w:rFonts w:ascii="Arial" w:hAnsi="Arial" w:cs="Arial"/>
          <w:sz w:val="24"/>
          <w:szCs w:val="24"/>
        </w:rPr>
      </w:pPr>
    </w:p>
    <w:p w14:paraId="570275F8" w14:textId="14748024" w:rsidR="009868C9" w:rsidRDefault="009868C9">
      <w:pPr>
        <w:rPr>
          <w:rFonts w:ascii="Arial" w:hAnsi="Arial" w:cs="Arial"/>
          <w:sz w:val="24"/>
          <w:szCs w:val="24"/>
        </w:rPr>
      </w:pPr>
    </w:p>
    <w:p w14:paraId="54649EC6" w14:textId="332BE686" w:rsidR="009868C9" w:rsidRDefault="009868C9">
      <w:pPr>
        <w:rPr>
          <w:rFonts w:ascii="Arial" w:hAnsi="Arial" w:cs="Arial"/>
          <w:sz w:val="24"/>
          <w:szCs w:val="24"/>
        </w:rPr>
      </w:pPr>
    </w:p>
    <w:p w14:paraId="36377F4B" w14:textId="0A1B2735" w:rsidR="009868C9" w:rsidRDefault="009868C9">
      <w:pPr>
        <w:rPr>
          <w:rFonts w:ascii="Arial" w:hAnsi="Arial" w:cs="Arial"/>
          <w:sz w:val="24"/>
          <w:szCs w:val="24"/>
        </w:rPr>
      </w:pPr>
    </w:p>
    <w:p w14:paraId="4EBBD041" w14:textId="163129B4" w:rsidR="009868C9" w:rsidRDefault="009868C9">
      <w:pPr>
        <w:rPr>
          <w:rFonts w:ascii="Arial" w:hAnsi="Arial" w:cs="Arial"/>
          <w:sz w:val="24"/>
          <w:szCs w:val="24"/>
        </w:rPr>
      </w:pPr>
    </w:p>
    <w:p w14:paraId="77199AEE" w14:textId="2C5993AC" w:rsidR="009868C9" w:rsidRDefault="009868C9">
      <w:pPr>
        <w:rPr>
          <w:rFonts w:ascii="Arial" w:hAnsi="Arial" w:cs="Arial"/>
          <w:sz w:val="24"/>
          <w:szCs w:val="24"/>
        </w:rPr>
      </w:pPr>
    </w:p>
    <w:p w14:paraId="03830707" w14:textId="54B14D57" w:rsidR="009868C9" w:rsidRDefault="009868C9">
      <w:pPr>
        <w:rPr>
          <w:rFonts w:ascii="Arial" w:hAnsi="Arial" w:cs="Arial"/>
          <w:sz w:val="24"/>
          <w:szCs w:val="24"/>
        </w:rPr>
      </w:pPr>
    </w:p>
    <w:p w14:paraId="30F0EC7B" w14:textId="0B47979D" w:rsidR="009868C9" w:rsidRDefault="009868C9">
      <w:pPr>
        <w:rPr>
          <w:rFonts w:ascii="Arial" w:hAnsi="Arial" w:cs="Arial"/>
          <w:sz w:val="24"/>
          <w:szCs w:val="24"/>
        </w:rPr>
      </w:pPr>
    </w:p>
    <w:p w14:paraId="5490119D" w14:textId="72526979" w:rsidR="00A031A2" w:rsidRDefault="00A031A2">
      <w:pPr>
        <w:rPr>
          <w:rFonts w:ascii="Arial" w:hAnsi="Arial" w:cs="Arial"/>
          <w:sz w:val="24"/>
          <w:szCs w:val="24"/>
        </w:rPr>
      </w:pPr>
    </w:p>
    <w:p w14:paraId="5EA533D4" w14:textId="02C22303" w:rsidR="0070326B" w:rsidRDefault="0070326B">
      <w:pPr>
        <w:rPr>
          <w:rFonts w:ascii="Arial" w:hAnsi="Arial" w:cs="Arial"/>
          <w:sz w:val="24"/>
          <w:szCs w:val="24"/>
        </w:rPr>
      </w:pPr>
    </w:p>
    <w:p w14:paraId="6CC5D924" w14:textId="7D283CFA" w:rsidR="0070326B" w:rsidRDefault="0070326B">
      <w:pPr>
        <w:rPr>
          <w:rFonts w:ascii="Arial" w:hAnsi="Arial" w:cs="Arial"/>
          <w:sz w:val="24"/>
          <w:szCs w:val="24"/>
        </w:rPr>
      </w:pPr>
    </w:p>
    <w:p w14:paraId="0BB8402E" w14:textId="3682D3D7" w:rsidR="0070326B" w:rsidRDefault="0070326B">
      <w:pPr>
        <w:rPr>
          <w:rFonts w:ascii="Arial" w:hAnsi="Arial" w:cs="Arial"/>
          <w:sz w:val="24"/>
          <w:szCs w:val="24"/>
        </w:rPr>
      </w:pPr>
    </w:p>
    <w:p w14:paraId="5405C29C" w14:textId="77777777" w:rsidR="0070326B" w:rsidRDefault="0070326B">
      <w:pPr>
        <w:rPr>
          <w:rFonts w:ascii="Arial" w:hAnsi="Arial" w:cs="Arial"/>
          <w:sz w:val="24"/>
          <w:szCs w:val="24"/>
        </w:rPr>
      </w:pPr>
    </w:p>
    <w:p w14:paraId="779C50FB" w14:textId="42DBA538" w:rsidR="009868C9" w:rsidRDefault="009868C9">
      <w:pPr>
        <w:rPr>
          <w:rFonts w:ascii="Arial" w:hAnsi="Arial" w:cs="Arial"/>
          <w:sz w:val="24"/>
          <w:szCs w:val="24"/>
        </w:rPr>
      </w:pPr>
    </w:p>
    <w:p w14:paraId="7F5E2EE1" w14:textId="5B397043" w:rsidR="009868C9" w:rsidRDefault="009868C9">
      <w:pPr>
        <w:rPr>
          <w:rFonts w:ascii="Arial" w:hAnsi="Arial" w:cs="Arial"/>
          <w:sz w:val="24"/>
          <w:szCs w:val="24"/>
        </w:rPr>
      </w:pPr>
    </w:p>
    <w:p w14:paraId="4594A45D" w14:textId="72725E72" w:rsidR="009868C9" w:rsidRDefault="009868C9">
      <w:pPr>
        <w:rPr>
          <w:rFonts w:ascii="Arial" w:hAnsi="Arial" w:cs="Arial"/>
          <w:sz w:val="24"/>
          <w:szCs w:val="24"/>
        </w:rPr>
      </w:pPr>
    </w:p>
    <w:p w14:paraId="289E3360" w14:textId="5825BC5F" w:rsidR="009868C9" w:rsidRDefault="009868C9">
      <w:pPr>
        <w:rPr>
          <w:rFonts w:ascii="Arial" w:hAnsi="Arial" w:cs="Arial"/>
          <w:sz w:val="24"/>
          <w:szCs w:val="24"/>
        </w:rPr>
      </w:pPr>
    </w:p>
    <w:p w14:paraId="3AB861D4" w14:textId="4E8DC946" w:rsidR="009868C9" w:rsidRDefault="009868C9">
      <w:pPr>
        <w:rPr>
          <w:rFonts w:ascii="Arial" w:hAnsi="Arial" w:cs="Arial"/>
          <w:sz w:val="24"/>
          <w:szCs w:val="24"/>
        </w:rPr>
      </w:pPr>
    </w:p>
    <w:p w14:paraId="306F524E" w14:textId="5772DF56" w:rsidR="009868C9" w:rsidRDefault="009868C9">
      <w:pPr>
        <w:rPr>
          <w:rFonts w:ascii="Arial" w:hAnsi="Arial" w:cs="Arial"/>
          <w:sz w:val="24"/>
          <w:szCs w:val="24"/>
        </w:rPr>
      </w:pPr>
    </w:p>
    <w:p w14:paraId="6CEED38F" w14:textId="77777777" w:rsidR="00F157F4" w:rsidRDefault="00F157F4">
      <w:pPr>
        <w:rPr>
          <w:rFonts w:ascii="Arial" w:hAnsi="Arial" w:cs="Arial"/>
          <w:sz w:val="24"/>
          <w:szCs w:val="24"/>
        </w:rPr>
      </w:pPr>
    </w:p>
    <w:p w14:paraId="7A48EC97" w14:textId="5AA945FB" w:rsidR="009868C9" w:rsidRDefault="009868C9">
      <w:pPr>
        <w:rPr>
          <w:rFonts w:ascii="Arial" w:hAnsi="Arial" w:cs="Arial"/>
          <w:sz w:val="24"/>
          <w:szCs w:val="24"/>
        </w:rPr>
      </w:pPr>
    </w:p>
    <w:p w14:paraId="32AA647C" w14:textId="030AF925" w:rsidR="00F157F4" w:rsidRDefault="000B5D52" w:rsidP="00F157F4">
      <w:pPr>
        <w:pStyle w:val="Heading1"/>
        <w:jc w:val="both"/>
        <w:rPr>
          <w:rFonts w:ascii="Arial" w:hAnsi="Arial" w:cs="Arial"/>
          <w:b/>
          <w:bCs/>
          <w:sz w:val="28"/>
          <w:szCs w:val="28"/>
        </w:rPr>
      </w:pPr>
      <w:bookmarkStart w:id="0" w:name="_Toc72250859"/>
      <w:bookmarkStart w:id="1" w:name="_Toc125999546"/>
      <w:r>
        <w:rPr>
          <w:rFonts w:ascii="Arial" w:hAnsi="Arial" w:cs="Arial"/>
          <w:b/>
          <w:bCs/>
          <w:sz w:val="28"/>
          <w:szCs w:val="28"/>
        </w:rPr>
        <w:lastRenderedPageBreak/>
        <w:t xml:space="preserve">Order </w:t>
      </w:r>
      <w:r w:rsidR="00FA0226">
        <w:rPr>
          <w:rFonts w:ascii="Arial" w:hAnsi="Arial" w:cs="Arial"/>
          <w:b/>
          <w:bCs/>
          <w:sz w:val="28"/>
          <w:szCs w:val="28"/>
        </w:rPr>
        <w:t>Appeasement</w:t>
      </w:r>
      <w:r w:rsidR="00821DA7" w:rsidRPr="00F71F01">
        <w:rPr>
          <w:rFonts w:ascii="Arial" w:hAnsi="Arial" w:cs="Arial"/>
          <w:b/>
          <w:bCs/>
          <w:sz w:val="28"/>
          <w:szCs w:val="28"/>
        </w:rPr>
        <w:t xml:space="preserve"> Integration</w:t>
      </w:r>
      <w:bookmarkEnd w:id="0"/>
      <w:bookmarkEnd w:id="1"/>
    </w:p>
    <w:p w14:paraId="721E0A52" w14:textId="5B02AD47" w:rsidR="00F157F4" w:rsidRDefault="00F157F4" w:rsidP="00F157F4">
      <w:pPr>
        <w:pStyle w:val="Heading1"/>
        <w:numPr>
          <w:ilvl w:val="0"/>
          <w:numId w:val="0"/>
        </w:numPr>
        <w:ind w:left="432"/>
        <w:jc w:val="both"/>
        <w:rPr>
          <w:rFonts w:ascii="Arial" w:hAnsi="Arial" w:cs="Arial"/>
        </w:rPr>
      </w:pPr>
      <w:r w:rsidRPr="00F157F4">
        <w:rPr>
          <w:rFonts w:ascii="Arial" w:hAnsi="Arial" w:cs="Arial"/>
        </w:rPr>
        <w:t xml:space="preserve">Previously, </w:t>
      </w:r>
      <w:r>
        <w:rPr>
          <w:rFonts w:ascii="Arial" w:hAnsi="Arial" w:cs="Arial"/>
        </w:rPr>
        <w:t xml:space="preserve">retailers </w:t>
      </w:r>
      <w:r w:rsidR="00C66B05">
        <w:rPr>
          <w:rFonts w:ascii="Arial" w:hAnsi="Arial" w:cs="Arial"/>
        </w:rPr>
        <w:t>had</w:t>
      </w:r>
      <w:r>
        <w:rPr>
          <w:rFonts w:ascii="Arial" w:hAnsi="Arial" w:cs="Arial"/>
        </w:rPr>
        <w:t xml:space="preserve"> to directly integrate their OMS/WMS/financial systems with ESW for appeasement information/details as SFCC doesn’t support ESW Appeasement API.</w:t>
      </w:r>
    </w:p>
    <w:p w14:paraId="5704A408" w14:textId="7BD28FD4" w:rsidR="00F157F4" w:rsidRDefault="00F157F4" w:rsidP="00F157F4">
      <w:pPr>
        <w:pStyle w:val="Heading1"/>
        <w:numPr>
          <w:ilvl w:val="0"/>
          <w:numId w:val="0"/>
        </w:numPr>
        <w:ind w:left="432"/>
        <w:jc w:val="both"/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C66B05">
        <w:rPr>
          <w:rFonts w:ascii="Arial" w:hAnsi="Arial" w:cs="Arial"/>
        </w:rPr>
        <w:t>The following</w:t>
      </w:r>
      <w:r>
        <w:rPr>
          <w:rFonts w:ascii="Arial" w:hAnsi="Arial" w:cs="Arial"/>
        </w:rPr>
        <w:t xml:space="preserve"> issues will be resolved:</w:t>
      </w:r>
    </w:p>
    <w:p w14:paraId="1B8B9A66" w14:textId="374DC721" w:rsidR="00F157F4" w:rsidRDefault="00F157F4" w:rsidP="00F157F4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Increase the integration effort </w:t>
      </w:r>
      <w:r w:rsidR="00C66B05">
        <w:rPr>
          <w:sz w:val="20"/>
          <w:szCs w:val="20"/>
        </w:rPr>
        <w:t>the retailers need</w:t>
      </w:r>
      <w:r>
        <w:rPr>
          <w:sz w:val="20"/>
          <w:szCs w:val="20"/>
        </w:rPr>
        <w:t xml:space="preserve"> to integrate their OMS/WMS/financial systems with ESW.</w:t>
      </w:r>
    </w:p>
    <w:p w14:paraId="514C2FF9" w14:textId="50A354FC" w:rsidR="00F157F4" w:rsidRPr="00F157F4" w:rsidRDefault="00F157F4" w:rsidP="00F157F4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Retailers are not able to extend their integration with SFCC to access the appeasement information.</w:t>
      </w:r>
    </w:p>
    <w:p w14:paraId="7AA44A37" w14:textId="6A18ED5F" w:rsidR="00821DA7" w:rsidRPr="00F71F01" w:rsidRDefault="00FA0226" w:rsidP="001E22BC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2" w:name="_Toc125999547"/>
      <w:r>
        <w:rPr>
          <w:rFonts w:ascii="Arial" w:hAnsi="Arial" w:cs="Arial"/>
          <w:sz w:val="28"/>
          <w:szCs w:val="28"/>
        </w:rPr>
        <w:t>Benefits</w:t>
      </w:r>
      <w:bookmarkEnd w:id="2"/>
    </w:p>
    <w:p w14:paraId="1F3CF39E" w14:textId="1043363E" w:rsidR="00274D47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Appeasement integration with SFCC will allow the retailer to access the appeasement information directly through SFCC and send them to their respective OMS/WMS/financial systems.</w:t>
      </w:r>
    </w:p>
    <w:p w14:paraId="7D84AEA7" w14:textId="528E9E21" w:rsidR="0070326B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Retailers will be able to sync them to their ERP/finance with critical financial data retailer and shopper currencies.</w:t>
      </w:r>
    </w:p>
    <w:p w14:paraId="445548C1" w14:textId="1D15BCD2" w:rsidR="0070326B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Retailer will be able to see the correct breakdown of tax/duty information</w:t>
      </w:r>
    </w:p>
    <w:p w14:paraId="65F98D44" w14:textId="584BF4CE" w:rsidR="0070326B" w:rsidRPr="00274D47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Reduces integration effort</w:t>
      </w:r>
    </w:p>
    <w:p w14:paraId="59940B7D" w14:textId="0F45F70F" w:rsidR="00821DA7" w:rsidRPr="00511E4D" w:rsidRDefault="0098673D" w:rsidP="008529F6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3" w:name="_Toc125999548"/>
      <w:r>
        <w:rPr>
          <w:rFonts w:ascii="Arial" w:hAnsi="Arial" w:cs="Arial"/>
          <w:sz w:val="28"/>
          <w:szCs w:val="28"/>
        </w:rPr>
        <w:t>Workflow to</w:t>
      </w:r>
      <w:r w:rsidR="00C151C2" w:rsidRPr="008529F6">
        <w:rPr>
          <w:rFonts w:ascii="Arial" w:hAnsi="Arial" w:cs="Arial"/>
          <w:sz w:val="28"/>
          <w:szCs w:val="28"/>
        </w:rPr>
        <w:t xml:space="preserve"> Order </w:t>
      </w:r>
      <w:r>
        <w:rPr>
          <w:rFonts w:ascii="Arial" w:hAnsi="Arial" w:cs="Arial"/>
          <w:sz w:val="28"/>
          <w:szCs w:val="28"/>
        </w:rPr>
        <w:t>Appeasement</w:t>
      </w:r>
      <w:r w:rsidR="00C151C2" w:rsidRPr="008529F6">
        <w:rPr>
          <w:rFonts w:ascii="Arial" w:hAnsi="Arial" w:cs="Arial"/>
          <w:sz w:val="28"/>
          <w:szCs w:val="28"/>
        </w:rPr>
        <w:t xml:space="preserve"> (</w:t>
      </w:r>
      <w:r>
        <w:rPr>
          <w:rFonts w:ascii="Arial" w:hAnsi="Arial" w:cs="Arial"/>
          <w:sz w:val="28"/>
          <w:szCs w:val="28"/>
        </w:rPr>
        <w:t>SFCC</w:t>
      </w:r>
      <w:r w:rsidR="00C151C2" w:rsidRPr="008529F6">
        <w:rPr>
          <w:rFonts w:ascii="Arial" w:hAnsi="Arial" w:cs="Arial"/>
          <w:sz w:val="28"/>
          <w:szCs w:val="28"/>
        </w:rPr>
        <w:t xml:space="preserve"> =&gt; </w:t>
      </w:r>
      <w:r>
        <w:rPr>
          <w:rFonts w:ascii="Arial" w:hAnsi="Arial" w:cs="Arial"/>
          <w:sz w:val="28"/>
          <w:szCs w:val="28"/>
        </w:rPr>
        <w:t>ESW</w:t>
      </w:r>
      <w:r w:rsidR="00C151C2" w:rsidRPr="008529F6">
        <w:rPr>
          <w:rFonts w:ascii="Arial" w:hAnsi="Arial" w:cs="Arial"/>
          <w:sz w:val="28"/>
          <w:szCs w:val="28"/>
        </w:rPr>
        <w:t>)</w:t>
      </w:r>
      <w:bookmarkEnd w:id="3"/>
    </w:p>
    <w:p w14:paraId="2BBADDF0" w14:textId="349F96EE" w:rsidR="0098673D" w:rsidRDefault="0098673D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This flow is not available in the feature. A retailer can create appeasement only from the ESW panel.</w:t>
      </w:r>
    </w:p>
    <w:p w14:paraId="4CD39742" w14:textId="24F263F3" w:rsidR="0098673D" w:rsidRPr="00511E4D" w:rsidRDefault="0098673D" w:rsidP="0098673D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4" w:name="_Toc125999549"/>
      <w:r>
        <w:rPr>
          <w:rFonts w:ascii="Arial" w:hAnsi="Arial" w:cs="Arial"/>
          <w:sz w:val="28"/>
          <w:szCs w:val="28"/>
        </w:rPr>
        <w:t>Workflow to</w:t>
      </w:r>
      <w:r w:rsidRPr="008529F6">
        <w:rPr>
          <w:rFonts w:ascii="Arial" w:hAnsi="Arial" w:cs="Arial"/>
          <w:sz w:val="28"/>
          <w:szCs w:val="28"/>
        </w:rPr>
        <w:t xml:space="preserve"> Order </w:t>
      </w:r>
      <w:r>
        <w:rPr>
          <w:rFonts w:ascii="Arial" w:hAnsi="Arial" w:cs="Arial"/>
          <w:sz w:val="28"/>
          <w:szCs w:val="28"/>
        </w:rPr>
        <w:t>Appeasement Sync</w:t>
      </w:r>
      <w:r w:rsidRPr="008529F6">
        <w:rPr>
          <w:rFonts w:ascii="Arial" w:hAnsi="Arial" w:cs="Arial"/>
          <w:sz w:val="28"/>
          <w:szCs w:val="28"/>
        </w:rPr>
        <w:t xml:space="preserve"> (</w:t>
      </w:r>
      <w:r>
        <w:rPr>
          <w:rFonts w:ascii="Arial" w:hAnsi="Arial" w:cs="Arial"/>
          <w:sz w:val="28"/>
          <w:szCs w:val="28"/>
        </w:rPr>
        <w:t>ESW</w:t>
      </w:r>
      <w:r w:rsidRPr="008529F6">
        <w:rPr>
          <w:rFonts w:ascii="Arial" w:hAnsi="Arial" w:cs="Arial"/>
          <w:sz w:val="28"/>
          <w:szCs w:val="28"/>
        </w:rPr>
        <w:t xml:space="preserve"> =&gt; </w:t>
      </w:r>
      <w:r>
        <w:rPr>
          <w:rFonts w:ascii="Arial" w:hAnsi="Arial" w:cs="Arial"/>
          <w:sz w:val="28"/>
          <w:szCs w:val="28"/>
        </w:rPr>
        <w:t>SFCC</w:t>
      </w:r>
      <w:r w:rsidRPr="008529F6">
        <w:rPr>
          <w:rFonts w:ascii="Arial" w:hAnsi="Arial" w:cs="Arial"/>
          <w:sz w:val="28"/>
          <w:szCs w:val="28"/>
        </w:rPr>
        <w:t>)</w:t>
      </w:r>
      <w:bookmarkEnd w:id="4"/>
    </w:p>
    <w:p w14:paraId="6C5EAC5F" w14:textId="038DB49C" w:rsidR="0098673D" w:rsidRDefault="0098673D" w:rsidP="0098673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If the order is appeased in ESW CSP. SFCC webhook endpoint will be called from CSP (EShopWorld-ProcessWebHook</w:t>
      </w:r>
      <w:r w:rsidR="00E00BAC">
        <w:rPr>
          <w:sz w:val="20"/>
          <w:szCs w:val="20"/>
        </w:rPr>
        <w:t>s</w:t>
      </w:r>
      <w:r>
        <w:rPr>
          <w:sz w:val="20"/>
          <w:szCs w:val="20"/>
        </w:rPr>
        <w:t>) that will update appeasement custom attributes on specified order</w:t>
      </w:r>
      <w:r w:rsidR="003F765D">
        <w:rPr>
          <w:sz w:val="20"/>
          <w:szCs w:val="20"/>
        </w:rPr>
        <w:t xml:space="preserve"> in request</w:t>
      </w:r>
      <w:r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 xml:space="preserve">and </w:t>
      </w:r>
      <w:r>
        <w:rPr>
          <w:sz w:val="20"/>
          <w:szCs w:val="20"/>
        </w:rPr>
        <w:t xml:space="preserve">mark the order as an appeased by changing the value for flag </w:t>
      </w:r>
      <w:r w:rsidRPr="0098673D">
        <w:rPr>
          <w:b/>
          <w:bCs/>
          <w:sz w:val="20"/>
          <w:szCs w:val="20"/>
        </w:rPr>
        <w:t>isAppeasedOrder</w:t>
      </w:r>
      <w:r w:rsidR="003F765D" w:rsidRPr="003F765D">
        <w:rPr>
          <w:sz w:val="20"/>
          <w:szCs w:val="20"/>
        </w:rPr>
        <w:t xml:space="preserve"> to true.</w:t>
      </w:r>
    </w:p>
    <w:p w14:paraId="401A7437" w14:textId="03E9C36A" w:rsidR="00A44EF8" w:rsidRDefault="00A44EF8" w:rsidP="0098673D">
      <w:pPr>
        <w:pStyle w:val="p"/>
        <w:jc w:val="both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9FA6F28" wp14:editId="59761C94">
            <wp:extent cx="6035040" cy="39928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139" cy="403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B29D" w14:textId="25245C71" w:rsidR="0098673D" w:rsidRDefault="00C66B05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The endpoint</w:t>
      </w:r>
      <w:r w:rsidR="0098673D">
        <w:rPr>
          <w:sz w:val="20"/>
          <w:szCs w:val="20"/>
        </w:rPr>
        <w:t xml:space="preserve"> will be configured on </w:t>
      </w:r>
      <w:r>
        <w:rPr>
          <w:sz w:val="20"/>
          <w:szCs w:val="20"/>
        </w:rPr>
        <w:t xml:space="preserve">the </w:t>
      </w:r>
      <w:r w:rsidR="0098673D">
        <w:rPr>
          <w:sz w:val="20"/>
          <w:szCs w:val="20"/>
        </w:rPr>
        <w:t>ESW tenant side so retailers can subscribe to the event.</w:t>
      </w:r>
    </w:p>
    <w:p w14:paraId="59583FB0" w14:textId="777F4FE2" w:rsidR="00AD0D7D" w:rsidRPr="00F71F01" w:rsidRDefault="00AD0D7D" w:rsidP="00AD0D7D">
      <w:pPr>
        <w:pStyle w:val="111U"/>
        <w:jc w:val="both"/>
        <w:rPr>
          <w:rFonts w:ascii="Arial" w:hAnsi="Arial" w:cs="Arial"/>
          <w:sz w:val="28"/>
        </w:rPr>
      </w:pPr>
      <w:bookmarkStart w:id="5" w:name="_Toc74308873"/>
      <w:bookmarkStart w:id="6" w:name="_Toc125999550"/>
      <w:r>
        <w:rPr>
          <w:rFonts w:ascii="Arial" w:hAnsi="Arial" w:cs="Arial"/>
          <w:sz w:val="28"/>
        </w:rPr>
        <w:t>ESW Webhooks Configuration</w:t>
      </w:r>
      <w:bookmarkEnd w:id="5"/>
      <w:bookmarkEnd w:id="6"/>
    </w:p>
    <w:p w14:paraId="060D4DF3" w14:textId="0A1AFCD7" w:rsidR="001A6227" w:rsidRDefault="00AD0D7D" w:rsidP="00AD0D7D">
      <w:pPr>
        <w:pStyle w:val="p"/>
        <w:jc w:val="both"/>
        <w:rPr>
          <w:sz w:val="20"/>
          <w:szCs w:val="20"/>
        </w:rPr>
      </w:pPr>
      <w:r w:rsidRPr="001A6227">
        <w:rPr>
          <w:sz w:val="20"/>
          <w:szCs w:val="20"/>
        </w:rPr>
        <w:t>Retailers need to subscribe SFCC API endpoint</w:t>
      </w:r>
      <w:r w:rsidR="001A6227" w:rsidRPr="001A6227">
        <w:rPr>
          <w:sz w:val="20"/>
          <w:szCs w:val="20"/>
        </w:rPr>
        <w:t xml:space="preserve"> </w:t>
      </w:r>
      <w:r w:rsidRPr="001A6227">
        <w:rPr>
          <w:sz w:val="20"/>
          <w:szCs w:val="20"/>
        </w:rPr>
        <w:t xml:space="preserve">in ESW tenant configuration </w:t>
      </w:r>
      <w:r w:rsidR="001A6227" w:rsidRPr="001A6227">
        <w:rPr>
          <w:sz w:val="20"/>
          <w:szCs w:val="20"/>
        </w:rPr>
        <w:t>that will trigger on Order</w:t>
      </w:r>
      <w:r w:rsidR="00492956">
        <w:rPr>
          <w:sz w:val="20"/>
          <w:szCs w:val="20"/>
        </w:rPr>
        <w:t>Appeasement</w:t>
      </w:r>
      <w:r w:rsidR="001A6227" w:rsidRPr="001A6227">
        <w:rPr>
          <w:sz w:val="20"/>
          <w:szCs w:val="20"/>
        </w:rPr>
        <w:t>SucceedEvent</w:t>
      </w:r>
      <w:r w:rsidR="001A6227">
        <w:rPr>
          <w:sz w:val="20"/>
          <w:szCs w:val="20"/>
        </w:rPr>
        <w:t xml:space="preserve">. The ESW-SFCC cartridge provides the OOTB SFCC endpoint to subscribe </w:t>
      </w:r>
      <w:r w:rsidR="00C66B05">
        <w:rPr>
          <w:sz w:val="20"/>
          <w:szCs w:val="20"/>
        </w:rPr>
        <w:t>to</w:t>
      </w:r>
      <w:r w:rsidR="001A6227"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 xml:space="preserve">the </w:t>
      </w:r>
      <w:r w:rsidR="001A6227">
        <w:rPr>
          <w:sz w:val="20"/>
          <w:szCs w:val="20"/>
        </w:rPr>
        <w:t xml:space="preserve">ESW order </w:t>
      </w:r>
      <w:r w:rsidR="00492956">
        <w:rPr>
          <w:sz w:val="20"/>
          <w:szCs w:val="20"/>
        </w:rPr>
        <w:t>appeasement</w:t>
      </w:r>
      <w:r w:rsidR="001A6227">
        <w:rPr>
          <w:sz w:val="20"/>
          <w:szCs w:val="20"/>
        </w:rPr>
        <w:t xml:space="preserve"> webhook event. ESW integration engineer can help retailers </w:t>
      </w:r>
      <w:r w:rsidR="00C66B05">
        <w:rPr>
          <w:sz w:val="20"/>
          <w:szCs w:val="20"/>
        </w:rPr>
        <w:t>subscribe to</w:t>
      </w:r>
      <w:r w:rsidR="001A6227">
        <w:rPr>
          <w:sz w:val="20"/>
          <w:szCs w:val="20"/>
        </w:rPr>
        <w:t xml:space="preserve"> this endpoint.</w:t>
      </w:r>
    </w:p>
    <w:p w14:paraId="0191A703" w14:textId="6433CAFF" w:rsidR="00AD0D7D" w:rsidRPr="00794CB6" w:rsidRDefault="001E11FF" w:rsidP="00AD0D7D">
      <w:pPr>
        <w:pStyle w:val="p"/>
        <w:jc w:val="both"/>
        <w:rPr>
          <w:b/>
          <w:bCs/>
          <w:sz w:val="20"/>
          <w:szCs w:val="20"/>
        </w:rPr>
      </w:pPr>
      <w:r w:rsidRPr="001E11FF">
        <w:rPr>
          <w:b/>
          <w:bCs/>
          <w:sz w:val="20"/>
          <w:szCs w:val="20"/>
        </w:rPr>
        <w:t xml:space="preserve">SFCC </w:t>
      </w:r>
      <w:r>
        <w:rPr>
          <w:b/>
          <w:bCs/>
          <w:sz w:val="20"/>
          <w:szCs w:val="20"/>
        </w:rPr>
        <w:t>E</w:t>
      </w:r>
      <w:r w:rsidRPr="001E11FF">
        <w:rPr>
          <w:b/>
          <w:bCs/>
          <w:sz w:val="20"/>
          <w:szCs w:val="20"/>
        </w:rPr>
        <w:t>ndpoint</w:t>
      </w:r>
      <w:r>
        <w:rPr>
          <w:b/>
          <w:bCs/>
          <w:sz w:val="20"/>
          <w:szCs w:val="20"/>
        </w:rPr>
        <w:t xml:space="preserve"> Example</w:t>
      </w:r>
      <w:r w:rsidRPr="001E11FF">
        <w:rPr>
          <w:b/>
          <w:bCs/>
          <w:sz w:val="20"/>
          <w:szCs w:val="20"/>
        </w:rPr>
        <w:t>:</w:t>
      </w:r>
    </w:p>
    <w:p w14:paraId="3D5D0E8F" w14:textId="0230386D" w:rsidR="00AD0D7D" w:rsidRPr="00F71F01" w:rsidRDefault="00000000" w:rsidP="00AD0D7D">
      <w:pPr>
        <w:pStyle w:val="p"/>
        <w:jc w:val="both"/>
        <w:rPr>
          <w:rFonts w:eastAsiaTheme="minorEastAsia"/>
          <w:sz w:val="20"/>
          <w:szCs w:val="20"/>
        </w:rPr>
      </w:pPr>
      <w:hyperlink r:id="rId14" w:history="1">
        <w:r w:rsidR="00492956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https://example.com/on/demandware.store/Sites-RefArch-Site/default/EShopWorld-ProccessWebHook</w:t>
        </w:r>
      </w:hyperlink>
      <w:r w:rsidR="00860088">
        <w:rPr>
          <w:rStyle w:val="Hyperlink"/>
          <w:rFonts w:ascii="Helvetica" w:hAnsi="Helvetica"/>
          <w:sz w:val="18"/>
          <w:szCs w:val="18"/>
          <w:shd w:val="clear" w:color="auto" w:fill="FFFFFF"/>
        </w:rPr>
        <w:t>s</w:t>
      </w:r>
    </w:p>
    <w:p w14:paraId="7EFB5CE8" w14:textId="03D016AB" w:rsidR="00AD0D7D" w:rsidRDefault="001E11FF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Retailers can update example.com with their storefront domain.</w:t>
      </w:r>
    </w:p>
    <w:p w14:paraId="3BEA2759" w14:textId="5E21F468" w:rsidR="00373DB5" w:rsidRPr="00F71F01" w:rsidRDefault="00634946" w:rsidP="00373DB5">
      <w:pPr>
        <w:pStyle w:val="111U"/>
        <w:jc w:val="both"/>
        <w:rPr>
          <w:rFonts w:ascii="Arial" w:hAnsi="Arial" w:cs="Arial"/>
          <w:sz w:val="28"/>
        </w:rPr>
      </w:pPr>
      <w:bookmarkStart w:id="7" w:name="_Toc74308874"/>
      <w:bookmarkStart w:id="8" w:name="_Toc125999551"/>
      <w:r>
        <w:rPr>
          <w:rFonts w:ascii="Arial" w:hAnsi="Arial" w:cs="Arial"/>
          <w:sz w:val="28"/>
        </w:rPr>
        <w:t xml:space="preserve">Workflow to </w:t>
      </w:r>
      <w:r w:rsidR="00492956">
        <w:rPr>
          <w:rFonts w:ascii="Arial" w:hAnsi="Arial" w:cs="Arial"/>
          <w:sz w:val="28"/>
        </w:rPr>
        <w:t>Appeasement</w:t>
      </w:r>
      <w:r w:rsidR="00471F6F">
        <w:rPr>
          <w:rFonts w:ascii="Arial" w:hAnsi="Arial" w:cs="Arial"/>
          <w:sz w:val="28"/>
        </w:rPr>
        <w:t xml:space="preserve"> Order</w:t>
      </w:r>
      <w:r w:rsidR="00373DB5">
        <w:rPr>
          <w:rFonts w:ascii="Arial" w:hAnsi="Arial" w:cs="Arial"/>
          <w:sz w:val="28"/>
        </w:rPr>
        <w:t xml:space="preserve"> in </w:t>
      </w:r>
      <w:r w:rsidR="00471F6F">
        <w:rPr>
          <w:rFonts w:ascii="Arial" w:hAnsi="Arial" w:cs="Arial"/>
          <w:sz w:val="28"/>
        </w:rPr>
        <w:t>SFCC</w:t>
      </w:r>
      <w:bookmarkEnd w:id="7"/>
      <w:bookmarkEnd w:id="8"/>
    </w:p>
    <w:p w14:paraId="0BD0D06A" w14:textId="32A9E809" w:rsidR="00AD0D7D" w:rsidRDefault="00634946" w:rsidP="00373DB5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The ESW-SFCC Cartridge </w:t>
      </w:r>
      <w:r w:rsidR="00C66B05">
        <w:rPr>
          <w:sz w:val="20"/>
          <w:szCs w:val="20"/>
        </w:rPr>
        <w:t>would perform</w:t>
      </w:r>
      <w:r>
        <w:rPr>
          <w:sz w:val="20"/>
          <w:szCs w:val="20"/>
        </w:rPr>
        <w:t xml:space="preserve"> the following to </w:t>
      </w:r>
      <w:r w:rsidR="00492956">
        <w:rPr>
          <w:sz w:val="20"/>
          <w:szCs w:val="20"/>
        </w:rPr>
        <w:t>appeasement</w:t>
      </w:r>
      <w:r>
        <w:rPr>
          <w:sz w:val="20"/>
          <w:szCs w:val="20"/>
        </w:rPr>
        <w:t xml:space="preserve"> order in SFCC If </w:t>
      </w:r>
      <w:r w:rsidR="00C66B05">
        <w:rPr>
          <w:sz w:val="20"/>
          <w:szCs w:val="20"/>
        </w:rPr>
        <w:t xml:space="preserve">the </w:t>
      </w:r>
      <w:r>
        <w:rPr>
          <w:sz w:val="20"/>
          <w:szCs w:val="20"/>
        </w:rPr>
        <w:t xml:space="preserve">order </w:t>
      </w:r>
      <w:r w:rsidR="00492956">
        <w:rPr>
          <w:sz w:val="20"/>
          <w:szCs w:val="20"/>
        </w:rPr>
        <w:t>appeased</w:t>
      </w:r>
      <w:r>
        <w:rPr>
          <w:sz w:val="20"/>
          <w:szCs w:val="20"/>
        </w:rPr>
        <w:t xml:space="preserve"> from ESW CSP first to sync order status in </w:t>
      </w:r>
      <w:r w:rsidR="00492956">
        <w:rPr>
          <w:sz w:val="20"/>
          <w:szCs w:val="20"/>
        </w:rPr>
        <w:t>SFCC</w:t>
      </w:r>
      <w:r>
        <w:rPr>
          <w:sz w:val="20"/>
          <w:szCs w:val="20"/>
        </w:rPr>
        <w:t>.</w:t>
      </w:r>
    </w:p>
    <w:p w14:paraId="0DC2C4D0" w14:textId="458D73DA" w:rsidR="00634946" w:rsidRDefault="0063494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On successful order </w:t>
      </w:r>
      <w:r w:rsidR="00492956">
        <w:rPr>
          <w:sz w:val="20"/>
          <w:szCs w:val="20"/>
        </w:rPr>
        <w:t>appeasement</w:t>
      </w:r>
      <w:r>
        <w:rPr>
          <w:sz w:val="20"/>
          <w:szCs w:val="20"/>
        </w:rPr>
        <w:t xml:space="preserve"> in ESW CSP, webhook will trigger the retailers provided subscribed SFCC endpoint (EShopWorld-</w:t>
      </w:r>
      <w:r w:rsidR="00492956" w:rsidRPr="00492956">
        <w:rPr>
          <w:sz w:val="20"/>
          <w:szCs w:val="20"/>
        </w:rPr>
        <w:t xml:space="preserve"> </w:t>
      </w:r>
      <w:r w:rsidR="00492956">
        <w:rPr>
          <w:sz w:val="20"/>
          <w:szCs w:val="20"/>
        </w:rPr>
        <w:t>ProcessWebHook</w:t>
      </w:r>
      <w:r w:rsidR="00C57F41">
        <w:rPr>
          <w:sz w:val="20"/>
          <w:szCs w:val="20"/>
        </w:rPr>
        <w:t>s</w:t>
      </w:r>
      <w:r>
        <w:rPr>
          <w:sz w:val="20"/>
          <w:szCs w:val="20"/>
        </w:rPr>
        <w:t xml:space="preserve">) with </w:t>
      </w:r>
      <w:r w:rsidR="00492956">
        <w:rPr>
          <w:sz w:val="20"/>
          <w:szCs w:val="20"/>
        </w:rPr>
        <w:t>appeasement</w:t>
      </w:r>
      <w:r>
        <w:rPr>
          <w:sz w:val="20"/>
          <w:szCs w:val="20"/>
        </w:rPr>
        <w:t xml:space="preserve"> order detail </w:t>
      </w:r>
      <w:r w:rsidR="00AF2E6E">
        <w:rPr>
          <w:sz w:val="20"/>
          <w:szCs w:val="20"/>
        </w:rPr>
        <w:t xml:space="preserve">in </w:t>
      </w:r>
      <w:r w:rsidR="00C66B05">
        <w:rPr>
          <w:sz w:val="20"/>
          <w:szCs w:val="20"/>
        </w:rPr>
        <w:t xml:space="preserve">the </w:t>
      </w:r>
      <w:r w:rsidR="00AF2E6E">
        <w:rPr>
          <w:sz w:val="20"/>
          <w:szCs w:val="20"/>
        </w:rPr>
        <w:t>request body</w:t>
      </w:r>
      <w:r>
        <w:rPr>
          <w:sz w:val="20"/>
          <w:szCs w:val="20"/>
        </w:rPr>
        <w:t>.</w:t>
      </w:r>
    </w:p>
    <w:p w14:paraId="3CBE9278" w14:textId="6AD12D51" w:rsidR="00634946" w:rsidRPr="00492956" w:rsidRDefault="0063494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SFCC </w:t>
      </w:r>
      <w:r w:rsidR="00AF2E6E">
        <w:rPr>
          <w:sz w:val="20"/>
          <w:szCs w:val="20"/>
        </w:rPr>
        <w:t xml:space="preserve">endpoint will park </w:t>
      </w:r>
      <w:r w:rsidR="00492956">
        <w:rPr>
          <w:sz w:val="20"/>
          <w:szCs w:val="20"/>
        </w:rPr>
        <w:t>appeased</w:t>
      </w:r>
      <w:r w:rsidR="00AF2E6E">
        <w:rPr>
          <w:sz w:val="20"/>
          <w:szCs w:val="20"/>
        </w:rPr>
        <w:t xml:space="preserve"> order data in SFCC custom objects</w:t>
      </w:r>
      <w:r w:rsidR="005B73AF">
        <w:rPr>
          <w:sz w:val="20"/>
          <w:szCs w:val="20"/>
        </w:rPr>
        <w:t xml:space="preserve"> </w:t>
      </w:r>
      <w:r w:rsidR="00492956">
        <w:rPr>
          <w:sz w:val="20"/>
          <w:szCs w:val="20"/>
        </w:rPr>
        <w:t xml:space="preserve">attributes. Set   Order as appeased by marking attribute </w:t>
      </w:r>
      <w:r w:rsidR="00492956" w:rsidRPr="0098673D">
        <w:rPr>
          <w:b/>
          <w:bCs/>
          <w:sz w:val="20"/>
          <w:szCs w:val="20"/>
        </w:rPr>
        <w:t>isAppeasedOrder</w:t>
      </w:r>
      <w:r w:rsidR="00492956" w:rsidRPr="00492956">
        <w:rPr>
          <w:b/>
          <w:bCs/>
          <w:sz w:val="20"/>
          <w:szCs w:val="20"/>
        </w:rPr>
        <w:t xml:space="preserve"> </w:t>
      </w:r>
      <w:r w:rsidR="00492956">
        <w:rPr>
          <w:b/>
          <w:bCs/>
          <w:sz w:val="20"/>
          <w:szCs w:val="20"/>
        </w:rPr>
        <w:t>as</w:t>
      </w:r>
      <w:r w:rsidR="00492956" w:rsidRPr="00492956">
        <w:rPr>
          <w:sz w:val="20"/>
          <w:szCs w:val="20"/>
        </w:rPr>
        <w:t xml:space="preserve"> true</w:t>
      </w:r>
      <w:r w:rsidR="00492956">
        <w:rPr>
          <w:b/>
          <w:bCs/>
          <w:sz w:val="20"/>
          <w:szCs w:val="20"/>
        </w:rPr>
        <w:t>.</w:t>
      </w:r>
    </w:p>
    <w:p w14:paraId="4659DCA1" w14:textId="27E1DCEB" w:rsidR="00492956" w:rsidRDefault="0049295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Park </w:t>
      </w:r>
      <w:r w:rsidR="003F765D">
        <w:rPr>
          <w:sz w:val="20"/>
          <w:szCs w:val="20"/>
        </w:rPr>
        <w:t>requests</w:t>
      </w:r>
      <w:r>
        <w:rPr>
          <w:sz w:val="20"/>
          <w:szCs w:val="20"/>
        </w:rPr>
        <w:t xml:space="preserve"> payload in Jason format </w:t>
      </w:r>
      <w:r w:rsidR="00C66B05">
        <w:rPr>
          <w:sz w:val="20"/>
          <w:szCs w:val="20"/>
        </w:rPr>
        <w:t xml:space="preserve">to </w:t>
      </w:r>
      <w:r>
        <w:rPr>
          <w:sz w:val="20"/>
          <w:szCs w:val="20"/>
        </w:rPr>
        <w:t xml:space="preserve">custom attribute </w:t>
      </w:r>
      <w:r w:rsidRPr="00492956">
        <w:rPr>
          <w:b/>
          <w:bCs/>
          <w:sz w:val="20"/>
          <w:szCs w:val="20"/>
        </w:rPr>
        <w:t>appeasementJsonPayload</w:t>
      </w:r>
      <w:r>
        <w:rPr>
          <w:b/>
          <w:bCs/>
          <w:sz w:val="20"/>
          <w:szCs w:val="20"/>
        </w:rPr>
        <w:t>.</w:t>
      </w:r>
    </w:p>
    <w:p w14:paraId="09DC8E63" w14:textId="238DECF7" w:rsidR="005B73AF" w:rsidRDefault="005B73AF" w:rsidP="005B73AF">
      <w:pPr>
        <w:pStyle w:val="p"/>
        <w:ind w:left="720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36A2086B" wp14:editId="03527969">
            <wp:extent cx="5942330" cy="1554480"/>
            <wp:effectExtent l="0" t="0" r="127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782" cy="155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14DC" w14:textId="77777777" w:rsidR="00074B0B" w:rsidRDefault="00074B0B" w:rsidP="00495084">
      <w:pPr>
        <w:pStyle w:val="p"/>
        <w:jc w:val="both"/>
        <w:rPr>
          <w:sz w:val="20"/>
          <w:szCs w:val="20"/>
        </w:rPr>
      </w:pPr>
    </w:p>
    <w:p w14:paraId="48D0C771" w14:textId="20833BF2" w:rsidR="000D64D0" w:rsidRPr="00F71F01" w:rsidRDefault="001104BC" w:rsidP="001E22BC">
      <w:pPr>
        <w:pStyle w:val="Heading1"/>
        <w:jc w:val="both"/>
        <w:rPr>
          <w:rFonts w:ascii="Arial" w:hAnsi="Arial" w:cs="Arial"/>
          <w:b/>
          <w:bCs/>
          <w:sz w:val="28"/>
          <w:szCs w:val="28"/>
        </w:rPr>
      </w:pPr>
      <w:bookmarkStart w:id="9" w:name="_Toc72738348"/>
      <w:bookmarkStart w:id="10" w:name="_Toc125999552"/>
      <w:r>
        <w:rPr>
          <w:rFonts w:ascii="Arial" w:hAnsi="Arial" w:cs="Arial"/>
          <w:b/>
          <w:bCs/>
          <w:sz w:val="28"/>
          <w:szCs w:val="28"/>
        </w:rPr>
        <w:t xml:space="preserve">Order </w:t>
      </w:r>
      <w:r w:rsidR="00B669EC">
        <w:rPr>
          <w:rFonts w:ascii="Arial" w:hAnsi="Arial" w:cs="Arial"/>
          <w:b/>
          <w:bCs/>
          <w:sz w:val="28"/>
          <w:szCs w:val="28"/>
        </w:rPr>
        <w:t>Appeasement</w:t>
      </w:r>
      <w:r w:rsidR="000D64D0" w:rsidRPr="00F71F01">
        <w:rPr>
          <w:rFonts w:ascii="Arial" w:hAnsi="Arial" w:cs="Arial"/>
          <w:b/>
          <w:bCs/>
          <w:sz w:val="28"/>
          <w:szCs w:val="28"/>
        </w:rPr>
        <w:t xml:space="preserve"> Integration Configuration</w:t>
      </w:r>
      <w:bookmarkEnd w:id="9"/>
      <w:bookmarkEnd w:id="10"/>
    </w:p>
    <w:p w14:paraId="15AF0817" w14:textId="2A52B013" w:rsidR="000D64D0" w:rsidRPr="00F71F01" w:rsidRDefault="004A7C07" w:rsidP="001E22BC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11" w:name="_Toc125999553"/>
      <w:bookmarkStart w:id="12" w:name="ESW_Package_Integration_Configuration"/>
      <w:r>
        <w:rPr>
          <w:rFonts w:ascii="Arial" w:hAnsi="Arial" w:cs="Arial"/>
          <w:sz w:val="28"/>
          <w:szCs w:val="28"/>
        </w:rPr>
        <w:t>Import Metadata</w:t>
      </w:r>
      <w:bookmarkEnd w:id="11"/>
    </w:p>
    <w:bookmarkEnd w:id="12"/>
    <w:p w14:paraId="76D60536" w14:textId="7030841A" w:rsidR="000D64D0" w:rsidRPr="00F71F01" w:rsidRDefault="00345A31" w:rsidP="001E22BC">
      <w:pPr>
        <w:pStyle w:val="p"/>
        <w:jc w:val="both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I</w:t>
      </w:r>
      <w:r w:rsidR="001104BC">
        <w:rPr>
          <w:sz w:val="20"/>
          <w:szCs w:val="20"/>
        </w:rPr>
        <w:t xml:space="preserve">mport </w:t>
      </w:r>
      <w:r w:rsidR="00C66B05">
        <w:rPr>
          <w:sz w:val="20"/>
          <w:szCs w:val="20"/>
        </w:rPr>
        <w:t>order-level</w:t>
      </w:r>
      <w:r w:rsidR="001104BC">
        <w:rPr>
          <w:sz w:val="20"/>
          <w:szCs w:val="20"/>
        </w:rPr>
        <w:t xml:space="preserve"> custom attributes</w:t>
      </w:r>
      <w:r>
        <w:rPr>
          <w:sz w:val="20"/>
          <w:szCs w:val="20"/>
        </w:rPr>
        <w:t xml:space="preserve"> (</w:t>
      </w:r>
      <w:r w:rsidRPr="00345A31">
        <w:rPr>
          <w:sz w:val="20"/>
          <w:szCs w:val="20"/>
        </w:rPr>
        <w:t>systemobjects.xml</w:t>
      </w:r>
      <w:r>
        <w:rPr>
          <w:sz w:val="20"/>
          <w:szCs w:val="20"/>
        </w:rPr>
        <w:t xml:space="preserve">) from </w:t>
      </w:r>
      <w:r w:rsidRPr="00741CA6">
        <w:rPr>
          <w:b/>
          <w:bCs/>
          <w:sz w:val="20"/>
          <w:szCs w:val="20"/>
        </w:rPr>
        <w:t>link_eshopworld\sitesdata\</w:t>
      </w:r>
      <w:r>
        <w:rPr>
          <w:b/>
          <w:bCs/>
          <w:sz w:val="20"/>
          <w:szCs w:val="20"/>
        </w:rPr>
        <w:t>meta</w:t>
      </w:r>
      <w:r w:rsidR="000D64D0" w:rsidRPr="00F71F01">
        <w:rPr>
          <w:rStyle w:val="Strong"/>
          <w:sz w:val="20"/>
          <w:szCs w:val="20"/>
        </w:rPr>
        <w:t>.</w:t>
      </w:r>
    </w:p>
    <w:p w14:paraId="67EEE963" w14:textId="54780337" w:rsidR="000D64D0" w:rsidRPr="00F71F01" w:rsidRDefault="000D64D0" w:rsidP="001E22BC">
      <w:pPr>
        <w:jc w:val="both"/>
        <w:rPr>
          <w:rFonts w:ascii="Arial" w:hAnsi="Arial" w:cs="Arial"/>
        </w:rPr>
      </w:pPr>
      <w:r w:rsidRPr="00F71F01">
        <w:rPr>
          <w:rFonts w:ascii="Arial" w:hAnsi="Arial" w:cs="Arial"/>
        </w:rPr>
        <w:t xml:space="preserve">The following </w:t>
      </w:r>
      <w:r w:rsidRPr="00F71F01">
        <w:rPr>
          <w:rFonts w:ascii="Arial" w:hAnsi="Arial" w:cs="Arial"/>
          <w:b/>
          <w:bCs/>
        </w:rPr>
        <w:t xml:space="preserve">ESW </w:t>
      </w:r>
      <w:r w:rsidR="001104BC">
        <w:rPr>
          <w:rFonts w:ascii="Arial" w:hAnsi="Arial" w:cs="Arial"/>
          <w:b/>
          <w:bCs/>
        </w:rPr>
        <w:t xml:space="preserve">Order </w:t>
      </w:r>
      <w:r w:rsidR="00650144">
        <w:rPr>
          <w:rFonts w:ascii="Arial" w:hAnsi="Arial" w:cs="Arial"/>
          <w:b/>
          <w:bCs/>
        </w:rPr>
        <w:t>Appeasement</w:t>
      </w:r>
      <w:r w:rsidR="001104BC">
        <w:rPr>
          <w:rFonts w:ascii="Arial" w:hAnsi="Arial" w:cs="Arial"/>
          <w:b/>
          <w:bCs/>
        </w:rPr>
        <w:t xml:space="preserve"> </w:t>
      </w:r>
      <w:r w:rsidR="001104BC" w:rsidRPr="001104BC">
        <w:rPr>
          <w:rFonts w:ascii="Arial" w:hAnsi="Arial" w:cs="Arial"/>
        </w:rPr>
        <w:t>custom attribute</w:t>
      </w:r>
      <w:r w:rsidR="001104BC">
        <w:rPr>
          <w:rFonts w:ascii="Arial" w:hAnsi="Arial" w:cs="Arial"/>
          <w:b/>
          <w:bCs/>
        </w:rPr>
        <w:t xml:space="preserve"> </w:t>
      </w:r>
      <w:r w:rsidR="001104BC">
        <w:rPr>
          <w:rFonts w:ascii="Arial" w:hAnsi="Arial" w:cs="Arial"/>
        </w:rPr>
        <w:t>group</w:t>
      </w:r>
      <w:r w:rsidRPr="00F71F01">
        <w:rPr>
          <w:rFonts w:ascii="Arial" w:hAnsi="Arial" w:cs="Arial"/>
        </w:rPr>
        <w:t xml:space="preserve"> </w:t>
      </w:r>
      <w:r w:rsidR="00387FAD">
        <w:rPr>
          <w:rFonts w:ascii="Arial" w:hAnsi="Arial" w:cs="Arial"/>
        </w:rPr>
        <w:t>will be</w:t>
      </w:r>
      <w:r w:rsidRPr="00F71F01">
        <w:rPr>
          <w:rFonts w:ascii="Arial" w:hAnsi="Arial" w:cs="Arial"/>
        </w:rPr>
        <w:t xml:space="preserve"> present</w:t>
      </w:r>
      <w:r w:rsidR="00387FAD">
        <w:rPr>
          <w:rFonts w:ascii="Arial" w:hAnsi="Arial" w:cs="Arial"/>
        </w:rPr>
        <w:t xml:space="preserve"> in Order Custom Attributes</w:t>
      </w:r>
      <w:r w:rsidRPr="00F71F01">
        <w:rPr>
          <w:rFonts w:ascii="Arial" w:hAnsi="Arial" w:cs="Arial"/>
        </w:rPr>
        <w:t>:</w:t>
      </w:r>
    </w:p>
    <w:p w14:paraId="2C7E3053" w14:textId="1657C5F5" w:rsidR="000D64D0" w:rsidRPr="001104BC" w:rsidRDefault="00650144" w:rsidP="001E22BC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>
        <w:rPr>
          <w:rStyle w:val="Strong"/>
          <w:sz w:val="20"/>
          <w:szCs w:val="20"/>
        </w:rPr>
        <w:t>Appeased Order Payload Response</w:t>
      </w:r>
      <w:r w:rsidR="000D64D0" w:rsidRPr="00F71F01">
        <w:rPr>
          <w:sz w:val="20"/>
          <w:szCs w:val="20"/>
        </w:rPr>
        <w:t xml:space="preserve">: This </w:t>
      </w:r>
      <w:r w:rsidR="001104BC">
        <w:rPr>
          <w:sz w:val="20"/>
          <w:szCs w:val="20"/>
        </w:rPr>
        <w:t xml:space="preserve">custom attribute will be filled with </w:t>
      </w:r>
      <w:r>
        <w:rPr>
          <w:sz w:val="20"/>
          <w:szCs w:val="20"/>
        </w:rPr>
        <w:t xml:space="preserve">request </w:t>
      </w:r>
      <w:r w:rsidR="00C66B05">
        <w:rPr>
          <w:sz w:val="20"/>
          <w:szCs w:val="20"/>
        </w:rPr>
        <w:t>JSON</w:t>
      </w:r>
      <w:r>
        <w:rPr>
          <w:sz w:val="20"/>
          <w:szCs w:val="20"/>
        </w:rPr>
        <w:t xml:space="preserve"> format </w:t>
      </w:r>
      <w:r w:rsidR="001104BC">
        <w:rPr>
          <w:sz w:val="20"/>
          <w:szCs w:val="20"/>
        </w:rPr>
        <w:t xml:space="preserve">if </w:t>
      </w:r>
      <w:r w:rsidR="00C66B05">
        <w:rPr>
          <w:sz w:val="20"/>
          <w:szCs w:val="20"/>
        </w:rPr>
        <w:t xml:space="preserve">the </w:t>
      </w:r>
      <w:r w:rsidR="001104BC">
        <w:rPr>
          <w:sz w:val="20"/>
          <w:szCs w:val="20"/>
        </w:rPr>
        <w:t xml:space="preserve">order </w:t>
      </w:r>
      <w:r w:rsidR="00C66B05">
        <w:rPr>
          <w:sz w:val="20"/>
          <w:szCs w:val="20"/>
        </w:rPr>
        <w:t xml:space="preserve">is </w:t>
      </w:r>
      <w:r w:rsidR="001104BC">
        <w:rPr>
          <w:sz w:val="20"/>
          <w:szCs w:val="20"/>
        </w:rPr>
        <w:t xml:space="preserve">successfully </w:t>
      </w:r>
      <w:r>
        <w:rPr>
          <w:sz w:val="20"/>
          <w:szCs w:val="20"/>
        </w:rPr>
        <w:t>appeased</w:t>
      </w:r>
      <w:r w:rsidR="001104BC">
        <w:rPr>
          <w:sz w:val="20"/>
          <w:szCs w:val="20"/>
        </w:rPr>
        <w:t xml:space="preserve"> in ESW</w:t>
      </w:r>
      <w:r w:rsidR="00C66B05">
        <w:rPr>
          <w:sz w:val="20"/>
          <w:szCs w:val="20"/>
        </w:rPr>
        <w:t>,</w:t>
      </w:r>
      <w:r w:rsidR="001104BC"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>which</w:t>
      </w:r>
      <w:r w:rsidR="001104BC">
        <w:rPr>
          <w:sz w:val="20"/>
          <w:szCs w:val="20"/>
        </w:rPr>
        <w:t xml:space="preserve"> will be in </w:t>
      </w:r>
      <w:r w:rsidR="00C66B05">
        <w:rPr>
          <w:sz w:val="20"/>
          <w:szCs w:val="20"/>
        </w:rPr>
        <w:t xml:space="preserve">the </w:t>
      </w:r>
      <w:r w:rsidR="001104BC">
        <w:rPr>
          <w:sz w:val="20"/>
          <w:szCs w:val="20"/>
        </w:rPr>
        <w:t>ESW Order API response</w:t>
      </w:r>
      <w:r w:rsidR="000D64D0" w:rsidRPr="00F71F01">
        <w:rPr>
          <w:sz w:val="20"/>
          <w:szCs w:val="20"/>
        </w:rPr>
        <w:t>.</w:t>
      </w:r>
    </w:p>
    <w:p w14:paraId="40BC2D75" w14:textId="44706D88" w:rsidR="00C10D48" w:rsidRPr="00A46C91" w:rsidRDefault="00650144" w:rsidP="00A46C91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>
        <w:rPr>
          <w:rStyle w:val="Strong"/>
          <w:sz w:val="20"/>
          <w:szCs w:val="20"/>
        </w:rPr>
        <w:t>isAppeasedOrder</w:t>
      </w:r>
      <w:r w:rsidR="001104BC" w:rsidRPr="00F71F01">
        <w:rPr>
          <w:sz w:val="20"/>
          <w:szCs w:val="20"/>
        </w:rPr>
        <w:t>: This</w:t>
      </w:r>
      <w:r w:rsidR="001104BC">
        <w:rPr>
          <w:sz w:val="20"/>
          <w:szCs w:val="20"/>
        </w:rPr>
        <w:t xml:space="preserve"> will hold </w:t>
      </w:r>
      <w:r w:rsidR="00C66B05">
        <w:rPr>
          <w:sz w:val="20"/>
          <w:szCs w:val="20"/>
        </w:rPr>
        <w:t xml:space="preserve">the </w:t>
      </w:r>
      <w:r>
        <w:rPr>
          <w:sz w:val="20"/>
          <w:szCs w:val="20"/>
        </w:rPr>
        <w:t xml:space="preserve">Boolean status of appeasement on successfully </w:t>
      </w:r>
      <w:r w:rsidR="00C66B05">
        <w:rPr>
          <w:sz w:val="20"/>
          <w:szCs w:val="20"/>
        </w:rPr>
        <w:t>updating</w:t>
      </w:r>
      <w:r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 xml:space="preserve">the </w:t>
      </w:r>
      <w:r>
        <w:rPr>
          <w:sz w:val="20"/>
          <w:szCs w:val="20"/>
        </w:rPr>
        <w:t>ESW Order API response</w:t>
      </w:r>
      <w:r w:rsidRPr="00F71F01">
        <w:rPr>
          <w:sz w:val="20"/>
          <w:szCs w:val="20"/>
        </w:rPr>
        <w:t>.</w:t>
      </w:r>
    </w:p>
    <w:sectPr w:rsidR="00C10D48" w:rsidRPr="00A46C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1B6058"/>
    <w:multiLevelType w:val="multilevel"/>
    <w:tmpl w:val="92925BB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055A2E"/>
    <w:multiLevelType w:val="hybridMultilevel"/>
    <w:tmpl w:val="AB205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307379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93533859">
    <w:abstractNumId w:val="0"/>
  </w:num>
  <w:num w:numId="3" w16cid:durableId="103246067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03696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27085635">
    <w:abstractNumId w:val="3"/>
  </w:num>
  <w:num w:numId="6" w16cid:durableId="1641226756">
    <w:abstractNumId w:val="1"/>
  </w:num>
  <w:num w:numId="7" w16cid:durableId="88788236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76056285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7735579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1780774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CAD"/>
    <w:rsid w:val="00017FFE"/>
    <w:rsid w:val="000551BF"/>
    <w:rsid w:val="00056522"/>
    <w:rsid w:val="00074B0B"/>
    <w:rsid w:val="000A6595"/>
    <w:rsid w:val="000B4FA2"/>
    <w:rsid w:val="000B5D52"/>
    <w:rsid w:val="000C55A0"/>
    <w:rsid w:val="000C5B7D"/>
    <w:rsid w:val="000D64D0"/>
    <w:rsid w:val="001104BC"/>
    <w:rsid w:val="00127509"/>
    <w:rsid w:val="00127C80"/>
    <w:rsid w:val="001405F4"/>
    <w:rsid w:val="001900D1"/>
    <w:rsid w:val="001A6227"/>
    <w:rsid w:val="001B36A6"/>
    <w:rsid w:val="001B5309"/>
    <w:rsid w:val="001C1553"/>
    <w:rsid w:val="001D2B0E"/>
    <w:rsid w:val="001E0387"/>
    <w:rsid w:val="001E11FF"/>
    <w:rsid w:val="001E22BC"/>
    <w:rsid w:val="001F7F59"/>
    <w:rsid w:val="002558D1"/>
    <w:rsid w:val="002704EC"/>
    <w:rsid w:val="0027076A"/>
    <w:rsid w:val="00274D47"/>
    <w:rsid w:val="002806AC"/>
    <w:rsid w:val="00283F91"/>
    <w:rsid w:val="0029554A"/>
    <w:rsid w:val="002B2104"/>
    <w:rsid w:val="002C5ABA"/>
    <w:rsid w:val="002E1CB4"/>
    <w:rsid w:val="002F6E66"/>
    <w:rsid w:val="00302188"/>
    <w:rsid w:val="003216C7"/>
    <w:rsid w:val="00345A31"/>
    <w:rsid w:val="00372EDA"/>
    <w:rsid w:val="00373DB5"/>
    <w:rsid w:val="00377634"/>
    <w:rsid w:val="00377C13"/>
    <w:rsid w:val="00387FAD"/>
    <w:rsid w:val="003B3044"/>
    <w:rsid w:val="003F765D"/>
    <w:rsid w:val="00443D89"/>
    <w:rsid w:val="00471F6F"/>
    <w:rsid w:val="004772C3"/>
    <w:rsid w:val="0049291A"/>
    <w:rsid w:val="00492956"/>
    <w:rsid w:val="00495084"/>
    <w:rsid w:val="004A7C07"/>
    <w:rsid w:val="004D3520"/>
    <w:rsid w:val="00511E4D"/>
    <w:rsid w:val="00523086"/>
    <w:rsid w:val="00542BCA"/>
    <w:rsid w:val="0055287E"/>
    <w:rsid w:val="005B73AF"/>
    <w:rsid w:val="00633692"/>
    <w:rsid w:val="00634946"/>
    <w:rsid w:val="00650144"/>
    <w:rsid w:val="00685BAF"/>
    <w:rsid w:val="006A4509"/>
    <w:rsid w:val="006B295D"/>
    <w:rsid w:val="006D327B"/>
    <w:rsid w:val="0070326B"/>
    <w:rsid w:val="00741CA6"/>
    <w:rsid w:val="00765B46"/>
    <w:rsid w:val="007714F9"/>
    <w:rsid w:val="00782848"/>
    <w:rsid w:val="00794CB6"/>
    <w:rsid w:val="007B480A"/>
    <w:rsid w:val="007D21A1"/>
    <w:rsid w:val="007D52FA"/>
    <w:rsid w:val="00814A74"/>
    <w:rsid w:val="008207C9"/>
    <w:rsid w:val="00821DA7"/>
    <w:rsid w:val="00836A6B"/>
    <w:rsid w:val="00842BB7"/>
    <w:rsid w:val="008529F6"/>
    <w:rsid w:val="00860088"/>
    <w:rsid w:val="008C5598"/>
    <w:rsid w:val="009035BC"/>
    <w:rsid w:val="00944AF3"/>
    <w:rsid w:val="0098673D"/>
    <w:rsid w:val="009868C9"/>
    <w:rsid w:val="009B1165"/>
    <w:rsid w:val="009E1F70"/>
    <w:rsid w:val="00A031A2"/>
    <w:rsid w:val="00A14FFB"/>
    <w:rsid w:val="00A21B29"/>
    <w:rsid w:val="00A2748B"/>
    <w:rsid w:val="00A44EF8"/>
    <w:rsid w:val="00A46C91"/>
    <w:rsid w:val="00A71695"/>
    <w:rsid w:val="00A71FB0"/>
    <w:rsid w:val="00AB7FAF"/>
    <w:rsid w:val="00AC6164"/>
    <w:rsid w:val="00AD0D7D"/>
    <w:rsid w:val="00AF2E6E"/>
    <w:rsid w:val="00AF798F"/>
    <w:rsid w:val="00B669EC"/>
    <w:rsid w:val="00B67ADF"/>
    <w:rsid w:val="00B73383"/>
    <w:rsid w:val="00B745FA"/>
    <w:rsid w:val="00B77889"/>
    <w:rsid w:val="00B80905"/>
    <w:rsid w:val="00BD7F9C"/>
    <w:rsid w:val="00BF0968"/>
    <w:rsid w:val="00C10D48"/>
    <w:rsid w:val="00C151C2"/>
    <w:rsid w:val="00C56CAD"/>
    <w:rsid w:val="00C57F41"/>
    <w:rsid w:val="00C66B05"/>
    <w:rsid w:val="00CB201C"/>
    <w:rsid w:val="00D60329"/>
    <w:rsid w:val="00D87AE7"/>
    <w:rsid w:val="00DA45AB"/>
    <w:rsid w:val="00E00BAC"/>
    <w:rsid w:val="00E4308F"/>
    <w:rsid w:val="00E504A7"/>
    <w:rsid w:val="00EE0148"/>
    <w:rsid w:val="00EF4B9E"/>
    <w:rsid w:val="00F115AE"/>
    <w:rsid w:val="00F157F4"/>
    <w:rsid w:val="00F3005D"/>
    <w:rsid w:val="00F56F1B"/>
    <w:rsid w:val="00F71F01"/>
    <w:rsid w:val="00F72DBE"/>
    <w:rsid w:val="00FA0226"/>
    <w:rsid w:val="00FF2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4D178"/>
  <w15:chartTrackingRefBased/>
  <w15:docId w15:val="{DBD18829-5740-417B-AD0B-6FD0BA0B3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905"/>
    <w:pPr>
      <w:spacing w:after="0" w:line="240" w:lineRule="auto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1">
    <w:name w:val="heading 1"/>
    <w:link w:val="Heading1Char"/>
    <w:uiPriority w:val="9"/>
    <w:qFormat/>
    <w:rsid w:val="00821DA7"/>
    <w:pPr>
      <w:numPr>
        <w:numId w:val="1"/>
      </w:numPr>
      <w:spacing w:after="0" w:line="240" w:lineRule="auto"/>
      <w:outlineLvl w:val="0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2">
    <w:name w:val="heading 2"/>
    <w:link w:val="Heading2Char"/>
    <w:uiPriority w:val="9"/>
    <w:unhideWhenUsed/>
    <w:qFormat/>
    <w:rsid w:val="00821DA7"/>
    <w:pPr>
      <w:numPr>
        <w:ilvl w:val="1"/>
        <w:numId w:val="1"/>
      </w:numPr>
      <w:spacing w:after="0" w:line="240" w:lineRule="auto"/>
      <w:outlineLvl w:val="1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3">
    <w:name w:val="heading 3"/>
    <w:link w:val="Heading3Char"/>
    <w:uiPriority w:val="9"/>
    <w:unhideWhenUsed/>
    <w:qFormat/>
    <w:rsid w:val="00821DA7"/>
    <w:pPr>
      <w:numPr>
        <w:ilvl w:val="2"/>
        <w:numId w:val="1"/>
      </w:numPr>
      <w:spacing w:after="0" w:line="240" w:lineRule="auto"/>
      <w:outlineLvl w:val="2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4">
    <w:name w:val="heading 4"/>
    <w:link w:val="Heading4Char"/>
    <w:semiHidden/>
    <w:unhideWhenUsed/>
    <w:qFormat/>
    <w:rsid w:val="00821DA7"/>
    <w:pPr>
      <w:numPr>
        <w:ilvl w:val="3"/>
        <w:numId w:val="1"/>
      </w:numPr>
      <w:spacing w:after="0" w:line="240" w:lineRule="auto"/>
      <w:outlineLvl w:val="3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5">
    <w:name w:val="heading 5"/>
    <w:link w:val="Heading5Char"/>
    <w:semiHidden/>
    <w:unhideWhenUsed/>
    <w:qFormat/>
    <w:rsid w:val="00821DA7"/>
    <w:pPr>
      <w:numPr>
        <w:ilvl w:val="4"/>
        <w:numId w:val="1"/>
      </w:numPr>
      <w:spacing w:after="0" w:line="240" w:lineRule="auto"/>
      <w:outlineLvl w:val="4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6">
    <w:name w:val="heading 6"/>
    <w:link w:val="Heading6Char"/>
    <w:semiHidden/>
    <w:unhideWhenUsed/>
    <w:qFormat/>
    <w:rsid w:val="00821DA7"/>
    <w:pPr>
      <w:numPr>
        <w:ilvl w:val="5"/>
        <w:numId w:val="1"/>
      </w:numPr>
      <w:spacing w:after="0" w:line="240" w:lineRule="auto"/>
      <w:outlineLvl w:val="5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821DA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821DA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821DA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uiPriority w:val="99"/>
    <w:rsid w:val="00B80905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TitleZnak">
    <w:name w:val="Title Znak"/>
    <w:basedOn w:val="DefaultParagraphFont"/>
    <w:link w:val="Tytu1"/>
    <w:locked/>
    <w:rsid w:val="00B80905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B80905"/>
    <w:pPr>
      <w:spacing w:after="160" w:line="256" w:lineRule="auto"/>
    </w:pPr>
    <w:rPr>
      <w:rFonts w:asciiTheme="minorHAnsi" w:eastAsiaTheme="minorHAnsi" w:hAnsiTheme="minorHAnsi" w:cstheme="minorHAnsi"/>
      <w:b/>
      <w:bCs/>
      <w:color w:val="5EBFAF"/>
      <w:sz w:val="72"/>
      <w:szCs w:val="72"/>
      <w:lang w:val="pl-PL" w:eastAsia="en-US"/>
    </w:rPr>
  </w:style>
  <w:style w:type="character" w:customStyle="1" w:styleId="header2Znak">
    <w:name w:val="header 2 Znak"/>
    <w:basedOn w:val="DefaultParagraphFont"/>
    <w:link w:val="header2"/>
    <w:locked/>
    <w:rsid w:val="00B80905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B80905"/>
    <w:pPr>
      <w:spacing w:after="160" w:line="256" w:lineRule="auto"/>
    </w:pPr>
    <w:rPr>
      <w:rFonts w:ascii="Calibri bold" w:eastAsiaTheme="minorHAnsi" w:hAnsi="Calibri bold" w:cstheme="majorHAnsi"/>
      <w:color w:val="101820"/>
      <w:sz w:val="41"/>
      <w:szCs w:val="41"/>
      <w:lang w:val="en-US" w:eastAsia="en-US"/>
    </w:rPr>
  </w:style>
  <w:style w:type="character" w:customStyle="1" w:styleId="b">
    <w:name w:val="b"/>
    <w:rsid w:val="00B80905"/>
    <w:rPr>
      <w:b/>
      <w:bCs/>
      <w:color w:val="323232"/>
      <w:sz w:val="24"/>
      <w:szCs w:val="24"/>
    </w:rPr>
  </w:style>
  <w:style w:type="character" w:customStyle="1" w:styleId="b1">
    <w:name w:val="b_1"/>
    <w:rsid w:val="00B80905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B80905"/>
    <w:rPr>
      <w:rFonts w:ascii="Arial" w:hAnsi="Arial" w:cs="Arial" w:hint="default"/>
      <w:color w:val="323232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2Char">
    <w:name w:val="Heading 2 Char"/>
    <w:basedOn w:val="DefaultParagraphFont"/>
    <w:link w:val="Heading2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3Char">
    <w:name w:val="Heading 3 Char"/>
    <w:basedOn w:val="DefaultParagraphFont"/>
    <w:link w:val="Heading3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4Char">
    <w:name w:val="Heading 4 Char"/>
    <w:basedOn w:val="DefaultParagraphFont"/>
    <w:link w:val="Heading4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5Char">
    <w:name w:val="Heading 5 Char"/>
    <w:basedOn w:val="DefaultParagraphFont"/>
    <w:link w:val="Heading5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6Char">
    <w:name w:val="Heading 6 Char"/>
    <w:basedOn w:val="DefaultParagraphFont"/>
    <w:link w:val="Heading6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821DA7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val="en-IE"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821DA7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IE"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821D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IE" w:eastAsia="en-IE"/>
    </w:rPr>
  </w:style>
  <w:style w:type="character" w:styleId="Hyperlink">
    <w:name w:val="Hyperlink"/>
    <w:uiPriority w:val="99"/>
    <w:unhideWhenUsed/>
    <w:rsid w:val="00821DA7"/>
    <w:rPr>
      <w:color w:val="0563C1"/>
      <w:u w:val="single"/>
    </w:rPr>
  </w:style>
  <w:style w:type="paragraph" w:styleId="NormalWeb">
    <w:name w:val="Normal (Web)"/>
    <w:basedOn w:val="Normal"/>
    <w:uiPriority w:val="99"/>
    <w:semiHidden/>
    <w:unhideWhenUsed/>
    <w:rsid w:val="00821DA7"/>
    <w:pPr>
      <w:spacing w:before="100" w:beforeAutospacing="1" w:after="100" w:afterAutospacing="1"/>
    </w:pPr>
    <w:rPr>
      <w:rFonts w:ascii="Arial" w:eastAsia="Times New Roman" w:hAnsi="Arial" w:cs="Times New Roman"/>
      <w:sz w:val="24"/>
      <w:szCs w:val="24"/>
    </w:rPr>
  </w:style>
  <w:style w:type="paragraph" w:customStyle="1" w:styleId="h2">
    <w:name w:val="h2"/>
    <w:basedOn w:val="Heading2"/>
    <w:link w:val="h2Char"/>
    <w:uiPriority w:val="99"/>
    <w:rsid w:val="00821DA7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6"/>
      <w:szCs w:val="36"/>
    </w:rPr>
  </w:style>
  <w:style w:type="paragraph" w:customStyle="1" w:styleId="h3">
    <w:name w:val="h3"/>
    <w:basedOn w:val="Heading3"/>
    <w:link w:val="h3Char"/>
    <w:uiPriority w:val="99"/>
    <w:rsid w:val="00821DA7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2"/>
      <w:szCs w:val="28"/>
    </w:rPr>
  </w:style>
  <w:style w:type="paragraph" w:customStyle="1" w:styleId="h4">
    <w:name w:val="h4"/>
    <w:basedOn w:val="Heading4"/>
    <w:link w:val="h4Char"/>
    <w:uiPriority w:val="99"/>
    <w:rsid w:val="00821DA7"/>
    <w:pPr>
      <w:keepNext/>
      <w:keepLines/>
      <w:spacing w:before="268" w:after="268"/>
    </w:pPr>
    <w:rPr>
      <w:rFonts w:ascii="Century Gothic" w:hAnsi="Century Gothic" w:cs="Century Gothic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821DA7"/>
    <w:rPr>
      <w:b/>
      <w:bCs/>
    </w:rPr>
  </w:style>
  <w:style w:type="character" w:styleId="Emphasis">
    <w:name w:val="Emphasis"/>
    <w:basedOn w:val="DefaultParagraphFont"/>
    <w:uiPriority w:val="20"/>
    <w:qFormat/>
    <w:rsid w:val="00821DA7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A71FB0"/>
    <w:pPr>
      <w:keepNext/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A71FB0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A71FB0"/>
    <w:pPr>
      <w:spacing w:after="100"/>
      <w:ind w:left="400"/>
    </w:pPr>
  </w:style>
  <w:style w:type="paragraph" w:styleId="TOC1">
    <w:name w:val="toc 1"/>
    <w:basedOn w:val="Normal"/>
    <w:next w:val="Normal"/>
    <w:autoRedefine/>
    <w:uiPriority w:val="39"/>
    <w:unhideWhenUsed/>
    <w:rsid w:val="002F6E66"/>
    <w:pPr>
      <w:spacing w:after="100" w:line="259" w:lineRule="auto"/>
    </w:pPr>
    <w:rPr>
      <w:rFonts w:asciiTheme="minorHAnsi" w:eastAsiaTheme="minorEastAsia" w:hAnsiTheme="minorHAnsi" w:cs="Times New Roman"/>
      <w:sz w:val="22"/>
      <w:szCs w:val="22"/>
      <w:lang w:val="en-US" w:eastAsia="en-US"/>
    </w:rPr>
  </w:style>
  <w:style w:type="paragraph" w:customStyle="1" w:styleId="1111U">
    <w:name w:val="1.1.1.1 U"/>
    <w:basedOn w:val="h4"/>
    <w:link w:val="1111UChar"/>
    <w:qFormat/>
    <w:rsid w:val="00A14FFB"/>
  </w:style>
  <w:style w:type="paragraph" w:customStyle="1" w:styleId="111U">
    <w:name w:val="1.1.1 U"/>
    <w:basedOn w:val="h3"/>
    <w:link w:val="111UChar"/>
    <w:qFormat/>
    <w:rsid w:val="00A14FFB"/>
  </w:style>
  <w:style w:type="character" w:customStyle="1" w:styleId="h4Char">
    <w:name w:val="h4 Char"/>
    <w:basedOn w:val="Heading4Char"/>
    <w:link w:val="h4"/>
    <w:uiPriority w:val="99"/>
    <w:rsid w:val="00A14FFB"/>
    <w:rPr>
      <w:rFonts w:ascii="Century Gothic" w:eastAsia="Verdana" w:hAnsi="Century Gothic" w:cs="Century Gothic"/>
      <w:b/>
      <w:bCs/>
      <w:sz w:val="24"/>
      <w:szCs w:val="24"/>
      <w:lang w:val="en-IE" w:eastAsia="en-IE"/>
    </w:rPr>
  </w:style>
  <w:style w:type="character" w:customStyle="1" w:styleId="1111UChar">
    <w:name w:val="1.1.1.1 U Char"/>
    <w:basedOn w:val="h4Char"/>
    <w:link w:val="1111U"/>
    <w:rsid w:val="00A14FFB"/>
    <w:rPr>
      <w:rFonts w:ascii="Century Gothic" w:eastAsia="Verdana" w:hAnsi="Century Gothic" w:cs="Century Gothic"/>
      <w:b/>
      <w:bCs/>
      <w:sz w:val="24"/>
      <w:szCs w:val="24"/>
      <w:lang w:val="en-IE" w:eastAsia="en-IE"/>
    </w:rPr>
  </w:style>
  <w:style w:type="paragraph" w:customStyle="1" w:styleId="11U">
    <w:name w:val="1.1 U"/>
    <w:basedOn w:val="h2"/>
    <w:link w:val="11UChar"/>
    <w:qFormat/>
    <w:rsid w:val="00A14FFB"/>
  </w:style>
  <w:style w:type="character" w:customStyle="1" w:styleId="h3Char">
    <w:name w:val="h3 Char"/>
    <w:basedOn w:val="Heading3Char"/>
    <w:link w:val="h3"/>
    <w:uiPriority w:val="99"/>
    <w:rsid w:val="00A14FFB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character" w:customStyle="1" w:styleId="111UChar">
    <w:name w:val="1.1.1 U Char"/>
    <w:basedOn w:val="h3Char"/>
    <w:link w:val="111U"/>
    <w:rsid w:val="00A14FFB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character" w:customStyle="1" w:styleId="h2Char">
    <w:name w:val="h2 Char"/>
    <w:basedOn w:val="Heading2Char"/>
    <w:link w:val="h2"/>
    <w:uiPriority w:val="99"/>
    <w:rsid w:val="00A14FFB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character" w:customStyle="1" w:styleId="11UChar">
    <w:name w:val="1.1 U Char"/>
    <w:basedOn w:val="h2Char"/>
    <w:link w:val="11U"/>
    <w:rsid w:val="00A14FFB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character" w:styleId="UnresolvedMention">
    <w:name w:val="Unresolved Mention"/>
    <w:basedOn w:val="DefaultParagraphFont"/>
    <w:uiPriority w:val="99"/>
    <w:semiHidden/>
    <w:unhideWhenUsed/>
    <w:rsid w:val="00DA45A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900D1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274D47"/>
    <w:pPr>
      <w:spacing w:after="0" w:line="240" w:lineRule="auto"/>
    </w:pPr>
    <w:rPr>
      <w:rFonts w:ascii="Arial" w:hAnsi="Arial"/>
      <w:lang w:val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2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yperlink" Target="https://example.com/on/demandware.store/Sites-RefArch-Site/default/EShopWorld-CancelOrd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8B8F4F-5336-4645-A9C6-6D6D5415C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613</Words>
  <Characters>3497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Shaidenko</dc:creator>
  <cp:keywords/>
  <dc:description/>
  <cp:lastModifiedBy>Ahsan Awan</cp:lastModifiedBy>
  <cp:revision>157</cp:revision>
  <dcterms:created xsi:type="dcterms:W3CDTF">2021-05-19T10:45:00Z</dcterms:created>
  <dcterms:modified xsi:type="dcterms:W3CDTF">2023-12-24T20:13:00Z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fcb685ebe1efe3bb0acd26513c82609fff3f36fbf2f2c77599b6b1c969898ef8</vt:lpwstr>
  </property>
</Properties>
</file>