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4AEDB8C6" w14:textId="6A881615" w:rsidR="00E9220F" w:rsidRDefault="002C791D" w:rsidP="00331916">
          <w:pPr>
            <w:spacing w:line="360" w:lineRule="auto"/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B0B8F9B" wp14:editId="43C93E71">
                <wp:simplePos x="0" y="0"/>
                <wp:positionH relativeFrom="margin">
                  <wp:posOffset>-701040</wp:posOffset>
                </wp:positionH>
                <wp:positionV relativeFrom="paragraph">
                  <wp:posOffset>-640080</wp:posOffset>
                </wp:positionV>
                <wp:extent cx="7139940" cy="9265920"/>
                <wp:effectExtent l="0" t="0" r="381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9940" cy="926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D1107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CD656E1" wp14:editId="0868A2CD">
                    <wp:simplePos x="0" y="0"/>
                    <wp:positionH relativeFrom="column">
                      <wp:posOffset>-388619</wp:posOffset>
                    </wp:positionH>
                    <wp:positionV relativeFrom="paragraph">
                      <wp:posOffset>7063740</wp:posOffset>
                    </wp:positionV>
                    <wp:extent cx="6499860" cy="1175385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9986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FC47B4" w14:textId="6FB677DD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6822F8">
                                  <w:rPr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  <w:p w14:paraId="51577DA3" w14:textId="6CE14814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6822F8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247BA75D" w14:textId="77777777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2024 by ESW. All rights reserved. Information contained herein is subject to change without notice.</w:t>
                                </w:r>
                              </w:p>
                              <w:p w14:paraId="36D069C3" w14:textId="77777777" w:rsidR="00E9220F" w:rsidRDefault="00E9220F" w:rsidP="00E9220F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D656E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6pt;margin-top:556.2pt;width:511.8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" filled="f" stroked="f" strokeweight=".5pt">
                    <v:textbox>
                      <w:txbxContent>
                        <w:p w14:paraId="08FC47B4" w14:textId="6FB677DD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6822F8">
                            <w:rPr>
                              <w:sz w:val="20"/>
                              <w:szCs w:val="20"/>
                            </w:rPr>
                            <w:t>5</w:t>
                          </w:r>
                        </w:p>
                        <w:p w14:paraId="51577DA3" w14:textId="6CE14814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6822F8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247BA75D" w14:textId="77777777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2024 by ESW. All rights reserved. Information contained herein is subject to change without notice.</w:t>
                          </w:r>
                        </w:p>
                        <w:p w14:paraId="36D069C3" w14:textId="77777777" w:rsidR="00E9220F" w:rsidRDefault="00E9220F" w:rsidP="00E9220F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1C63B996" wp14:editId="38D364FE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C4ED1D" w14:textId="77777777" w:rsid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  <w:t xml:space="preserve">PAGE DESIGNER </w:t>
                                </w:r>
                              </w:p>
                              <w:p w14:paraId="7318445A" w14:textId="63531E79" w:rsidR="00E9220F" w:rsidRP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05031554" w14:textId="77777777" w:rsidR="00E9220F" w:rsidRDefault="00E9220F" w:rsidP="00E9220F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63B996" id="Text Box 234" o:spid="_x0000_s1027" type="#_x0000_t202" style="position:absolute;margin-left:73.35pt;margin-top:94.15pt;width:393.5pt;height:60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06C4ED1D" w14:textId="77777777" w:rsid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  <w:t xml:space="preserve">PAGE DESIGNER </w:t>
                          </w:r>
                        </w:p>
                        <w:p w14:paraId="7318445A" w14:textId="63531E79" w:rsidR="00E9220F" w:rsidRP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05031554" w14:textId="77777777" w:rsidR="00E9220F" w:rsidRDefault="00E9220F" w:rsidP="00E9220F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0D63247" wp14:editId="545384A4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33675EA" id="Group 37" o:spid="_x0000_s1026" style="position:absolute;margin-left:52.5pt;margin-top:163.5pt;width:394.65pt;height:392.5pt;z-index:251660288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3145FEC" wp14:editId="5FB09A21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46792" w14:textId="77777777" w:rsidR="00E9220F" w:rsidRDefault="00E9220F" w:rsidP="00E9220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727CE3" w14:textId="77777777" w:rsidR="00E9220F" w:rsidRDefault="00E9220F" w:rsidP="00E9220F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3145FEC" id="Group 36" o:spid="_x0000_s1028" style="position:absolute;margin-left:24.2pt;margin-top:38.35pt;width:367.5pt;height:102.05pt;z-index:251661312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14D46792" w14:textId="77777777" w:rsidR="00E9220F" w:rsidRDefault="00E9220F" w:rsidP="00E9220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C727CE3" w14:textId="77777777" w:rsidR="00E9220F" w:rsidRDefault="00E9220F" w:rsidP="00E9220F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E9220F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-4972636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BF241E" w14:textId="4A04675D" w:rsidR="009816AA" w:rsidRDefault="009816AA" w:rsidP="00331916">
          <w:pPr>
            <w:pStyle w:val="TOCHeading"/>
            <w:spacing w:line="360" w:lineRule="auto"/>
          </w:pPr>
          <w:r>
            <w:t>Contents</w:t>
          </w:r>
        </w:p>
        <w:p w14:paraId="463238F7" w14:textId="1BDDC5EC" w:rsidR="0044321B" w:rsidRDefault="009816A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66965" w:history="1">
            <w:r w:rsidR="0044321B" w:rsidRPr="00602E54">
              <w:rPr>
                <w:rStyle w:val="Hyperlink"/>
                <w:noProof/>
              </w:rPr>
              <w:t>1.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Page Designer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_Toc165566965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3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0FC028E9" w14:textId="5F8644D9" w:rsidR="0044321B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6" w:history="1">
            <w:r w:rsidR="0044321B" w:rsidRPr="00602E54">
              <w:rPr>
                <w:rStyle w:val="Hyperlink"/>
                <w:noProof/>
              </w:rPr>
              <w:t>2.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ESW Cartridge setup with SFCC Page Designer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_Toc165566966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3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59EE2991" w14:textId="3AE930B2" w:rsidR="0044321B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7" w:history="1">
            <w:r w:rsidR="0044321B" w:rsidRPr="00602E54">
              <w:rPr>
                <w:rStyle w:val="Hyperlink"/>
                <w:noProof/>
              </w:rPr>
              <w:t>2.1.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Setup with SiteGenesis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_Toc165566967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3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20BD7EFD" w14:textId="079EA1F2" w:rsidR="0044321B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8" w:history="1">
            <w:r w:rsidR="0044321B" w:rsidRPr="00602E54">
              <w:rPr>
                <w:rStyle w:val="Hyperlink"/>
                <w:noProof/>
              </w:rPr>
              <w:t>2.2.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Setup with SFRA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_Toc165566968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4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20BD6530" w14:textId="068B2656" w:rsidR="0044321B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9" w:history="1">
            <w:r w:rsidR="0044321B" w:rsidRPr="00602E54">
              <w:rPr>
                <w:rStyle w:val="Hyperlink"/>
                <w:noProof/>
              </w:rPr>
              <w:t>2.3.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Import ESW sample pages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_Toc165566969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4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1CDF9B89" w14:textId="3F1E9C4E" w:rsidR="0044321B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70" w:history="1">
            <w:r w:rsidR="0044321B" w:rsidRPr="00602E54">
              <w:rPr>
                <w:rStyle w:val="Hyperlink"/>
                <w:noProof/>
              </w:rPr>
              <w:t>2.4.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Setup Page using Page Designer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_Toc165566970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5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41D97FC5" w14:textId="495E99FB" w:rsidR="009816AA" w:rsidRDefault="009816AA" w:rsidP="003319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BC36145" w14:textId="77777777" w:rsidR="00640FA2" w:rsidRDefault="00640FA2" w:rsidP="00331916">
      <w:pPr>
        <w:spacing w:after="160" w:line="360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194BD7" w14:textId="49A67651" w:rsidR="00F11314" w:rsidRDefault="00870ABA" w:rsidP="00331916">
      <w:pPr>
        <w:pStyle w:val="Heading1"/>
        <w:numPr>
          <w:ilvl w:val="0"/>
          <w:numId w:val="3"/>
        </w:numPr>
        <w:spacing w:line="360" w:lineRule="auto"/>
      </w:pPr>
      <w:bookmarkStart w:id="0" w:name="_Toc165566965"/>
      <w:r>
        <w:lastRenderedPageBreak/>
        <w:t>Page Designer</w:t>
      </w:r>
      <w:bookmarkEnd w:id="0"/>
    </w:p>
    <w:p w14:paraId="6A227286" w14:textId="77777777" w:rsidR="009809EE" w:rsidRDefault="009809EE" w:rsidP="00331916">
      <w:pPr>
        <w:spacing w:line="360" w:lineRule="auto"/>
      </w:pPr>
    </w:p>
    <w:p w14:paraId="32A12CB3" w14:textId="796BFD31" w:rsidR="009809EE" w:rsidRPr="007D5DB9" w:rsidRDefault="009809EE" w:rsidP="00331916">
      <w:p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feature enhances the capabilities of Salesforce Commerce Cloud (SFCC) by allowing retailers to create dynamic and localized front-end experiences for their shoppers. Here’s a breakdown of the key points:</w:t>
      </w:r>
    </w:p>
    <w:p w14:paraId="6A362BB6" w14:textId="2BDD9ADA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Esw cartridge seamlessly integrates with the Page Designer module within SFCC.</w:t>
      </w:r>
    </w:p>
    <w:p w14:paraId="3B37D9A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integration enables retailers to design and customize their storefront pages with ease, enhancing the overall shopping experience for customers.</w:t>
      </w:r>
    </w:p>
    <w:p w14:paraId="68A4E0A2" w14:textId="6EA596D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By leveraging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cartridge, retailers gain access to additional features and functionalities that go beyond the out-of-the-box capabilities of SFCC.</w:t>
      </w:r>
    </w:p>
    <w:p w14:paraId="00C8E278" w14:textId="77777777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</w:p>
    <w:p w14:paraId="15648157" w14:textId="6508761F" w:rsidR="009809EE" w:rsidRPr="007D5DB9" w:rsidRDefault="00000000" w:rsidP="00331916">
      <w:pPr>
        <w:spacing w:line="360" w:lineRule="auto"/>
        <w:ind w:left="360"/>
        <w:rPr>
          <w:rFonts w:ascii="Arial" w:hAnsi="Arial" w:cs="Arial"/>
          <w:b/>
          <w:bCs/>
        </w:rPr>
      </w:pPr>
      <w:hyperlink r:id="rId13" w:history="1">
        <w:r w:rsidR="009809EE" w:rsidRPr="007D5DB9">
          <w:rPr>
            <w:rStyle w:val="Hyperlink"/>
            <w:rFonts w:ascii="Arial" w:hAnsi="Arial" w:cs="Arial"/>
            <w:b/>
            <w:bCs/>
          </w:rPr>
          <w:t>Localized Front-End Prices</w:t>
        </w:r>
      </w:hyperlink>
      <w:r w:rsidR="009809EE" w:rsidRPr="007D5DB9">
        <w:rPr>
          <w:rFonts w:ascii="Arial" w:hAnsi="Arial" w:cs="Arial"/>
          <w:b/>
          <w:bCs/>
        </w:rPr>
        <w:t>:</w:t>
      </w:r>
    </w:p>
    <w:p w14:paraId="4BC2A04D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primary benefit of this integration lies in the ability to display localized front-end prices.</w:t>
      </w:r>
    </w:p>
    <w:p w14:paraId="048C7E9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Retailers can create dynamic pricing displays that cater to different regions, currencies, and languages.</w:t>
      </w:r>
    </w:p>
    <w:p w14:paraId="1CE05D4A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When designing pages using the Page Designer, retailers can add components specifically for showing prices in the shopper’s preferred currency.</w:t>
      </w:r>
    </w:p>
    <w:p w14:paraId="6667A6D6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These localized prices are automatically converted based on exchange rates or other business rules.</w:t>
      </w:r>
    </w:p>
    <w:p w14:paraId="31786078" w14:textId="5370082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For example, if a shopper from Japan views a product,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can dynamically convert the base price to Japanese Yen (JPY) and display it on the page.</w:t>
      </w:r>
    </w:p>
    <w:p w14:paraId="5D347E45" w14:textId="0664D3DE" w:rsidR="00640FA2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In summary,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bridges the gap between the Page Designer and localized pricing, allowing retailers to enhance their storefronts and provide a personalized shopping experience for their customers. Whether on SFRA or SiteGenesis, this integration empowers retailers to showcase accurate and relevant prices to shoppers worldwide.</w:t>
      </w:r>
    </w:p>
    <w:p w14:paraId="495E51BF" w14:textId="32512019" w:rsidR="00726E80" w:rsidRDefault="00DB1321" w:rsidP="00331916">
      <w:pPr>
        <w:pStyle w:val="Heading1"/>
        <w:numPr>
          <w:ilvl w:val="0"/>
          <w:numId w:val="3"/>
        </w:numPr>
        <w:spacing w:line="360" w:lineRule="auto"/>
      </w:pPr>
      <w:bookmarkStart w:id="1" w:name="_Toc165566966"/>
      <w:r>
        <w:t>ESW</w:t>
      </w:r>
      <w:r w:rsidR="0087082C">
        <w:t xml:space="preserve"> Cartridge setup with SFCC Page Designer</w:t>
      </w:r>
      <w:bookmarkEnd w:id="1"/>
    </w:p>
    <w:p w14:paraId="6FACDB0F" w14:textId="6898CBAE" w:rsidR="00391BD1" w:rsidRDefault="0087082C" w:rsidP="00331916">
      <w:pPr>
        <w:pStyle w:val="Heading2"/>
        <w:numPr>
          <w:ilvl w:val="1"/>
          <w:numId w:val="3"/>
        </w:numPr>
        <w:spacing w:line="360" w:lineRule="auto"/>
      </w:pPr>
      <w:bookmarkStart w:id="2" w:name="_Toc165566967"/>
      <w:r>
        <w:t xml:space="preserve">Setup with </w:t>
      </w:r>
      <w:r w:rsidR="00391BD1">
        <w:t>SiteGenesis</w:t>
      </w:r>
      <w:bookmarkEnd w:id="2"/>
    </w:p>
    <w:p w14:paraId="39DB45C5" w14:textId="38D8E89B" w:rsidR="00E27B4C" w:rsidRPr="00DB1321" w:rsidRDefault="00E27B4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Retailers can enable page designer support for site genesis using following:</w:t>
      </w:r>
    </w:p>
    <w:p w14:paraId="5F8A831F" w14:textId="113D395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Make sure to upload following cartridges for storefront cartridge path</w:t>
      </w:r>
    </w:p>
    <w:p w14:paraId="1AACE614" w14:textId="74CD6B2F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</w:t>
      </w:r>
    </w:p>
    <w:p w14:paraId="1DB99293" w14:textId="0F953669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module_pagedesigner</w:t>
      </w:r>
    </w:p>
    <w:p w14:paraId="487A06EC" w14:textId="66C8649A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Add `bm_pagedesigner` to the cartridge path of the Business Manager site.</w:t>
      </w:r>
    </w:p>
    <w:p w14:paraId="2CF3ED48" w14:textId="7777777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For a SiteGenesis site, the cartridge path would look like this:</w:t>
      </w:r>
    </w:p>
    <w:p w14:paraId="0DD2AAB8" w14:textId="28E0FB2A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app_pagedesigner_sg:int_eshopworld_core:int_eshopworld_controllers:SG_core:SG_controllers:module_pagedesigner</w:t>
      </w:r>
    </w:p>
    <w:p w14:paraId="29ADC02A" w14:textId="28BB59B7" w:rsidR="00536EBC" w:rsidRPr="00DB1321" w:rsidRDefault="00536EB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To support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following code changes are required if retailer already have enabled Page Designer support for SiteGenesis</w:t>
      </w:r>
    </w:p>
    <w:p w14:paraId="7263DD9F" w14:textId="225DDA6D" w:rsidR="00536EBC" w:rsidRPr="00DB1321" w:rsidRDefault="00536EB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In file “sg-pagedesigner\cartridges\app_pagedesigner_sg\cartridge\controllers\Page.js” </w:t>
      </w:r>
      <w:r w:rsidR="00304498" w:rsidRPr="00DB1321">
        <w:rPr>
          <w:rFonts w:ascii="Arial" w:hAnsi="Arial" w:cs="Arial"/>
        </w:rPr>
        <w:t>Add following code in</w:t>
      </w:r>
      <w:r w:rsidRPr="00DB1321">
        <w:rPr>
          <w:rFonts w:ascii="Arial" w:hAnsi="Arial" w:cs="Arial"/>
        </w:rPr>
        <w:t xml:space="preserve"> show() function</w:t>
      </w:r>
      <w:r w:rsidR="00304498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04498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4EE369A" wp14:editId="361BE848">
            <wp:extent cx="4649470" cy="1364552"/>
            <wp:effectExtent l="0" t="0" r="0" b="7620"/>
            <wp:docPr id="102710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8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247" cy="13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BA9C" w14:textId="77777777" w:rsidR="005A7A52" w:rsidRPr="00DB1321" w:rsidRDefault="005A7A52" w:rsidP="00331916">
      <w:pPr>
        <w:pStyle w:val="ListParagraph"/>
        <w:spacing w:line="360" w:lineRule="auto"/>
        <w:ind w:left="1440"/>
        <w:rPr>
          <w:rFonts w:ascii="Arial" w:hAnsi="Arial" w:cs="Arial"/>
        </w:rPr>
      </w:pPr>
    </w:p>
    <w:p w14:paraId="0687B278" w14:textId="7D2E2912" w:rsidR="00536EBC" w:rsidRPr="00DB1321" w:rsidRDefault="00304498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In file “sg-pagedesigner\cartridges\app_pagedesigner_sg\cartridge\scripts\util\Resource.ds” add highlighted code in function “ResourceHelper.getUrls”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36DD6D4F" wp14:editId="059526D2">
            <wp:extent cx="4642084" cy="1409700"/>
            <wp:effectExtent l="0" t="0" r="6350" b="0"/>
            <wp:docPr id="15259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00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829" cy="14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5CD" w14:textId="77777777" w:rsidR="00304498" w:rsidRPr="00DB1321" w:rsidRDefault="00304498" w:rsidP="00331916">
      <w:pPr>
        <w:pStyle w:val="ListParagraph"/>
        <w:spacing w:line="360" w:lineRule="auto"/>
        <w:rPr>
          <w:rFonts w:ascii="Arial" w:hAnsi="Arial" w:cs="Arial"/>
        </w:rPr>
      </w:pPr>
    </w:p>
    <w:p w14:paraId="094BC5BB" w14:textId="73C6269D" w:rsidR="00304498" w:rsidRPr="00DB1321" w:rsidRDefault="00304498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Now you can use page designer feature with Site Genesis</w:t>
      </w:r>
    </w:p>
    <w:p w14:paraId="1CF8E18C" w14:textId="405D8D5D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3" w:name="_Toc165566968"/>
      <w:r>
        <w:t>Setup with SFRA</w:t>
      </w:r>
      <w:bookmarkEnd w:id="3"/>
    </w:p>
    <w:p w14:paraId="0CB7FF24" w14:textId="24A4B935" w:rsidR="00391BD1" w:rsidRPr="00DB1321" w:rsidRDefault="00E84863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Page designer support for SFRA is enabled by default. Retailer needs to make sure that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version supports page designer.</w:t>
      </w:r>
    </w:p>
    <w:p w14:paraId="1F19989C" w14:textId="6C439D15" w:rsidR="00AA16A8" w:rsidRDefault="00AA16A8" w:rsidP="00331916">
      <w:pPr>
        <w:pStyle w:val="Heading2"/>
        <w:numPr>
          <w:ilvl w:val="1"/>
          <w:numId w:val="3"/>
        </w:numPr>
        <w:spacing w:line="360" w:lineRule="auto"/>
      </w:pPr>
      <w:bookmarkStart w:id="4" w:name="_Toc165566969"/>
      <w:r>
        <w:t xml:space="preserve">Import </w:t>
      </w:r>
      <w:r w:rsidR="00DB1321">
        <w:t>ESW</w:t>
      </w:r>
      <w:r>
        <w:t xml:space="preserve"> sample pages</w:t>
      </w:r>
      <w:bookmarkEnd w:id="4"/>
    </w:p>
    <w:p w14:paraId="31CDB1E5" w14:textId="65172CA8" w:rsidR="00AA16A8" w:rsidRPr="00DB1321" w:rsidRDefault="00DB1321" w:rsidP="00AA16A8">
      <w:p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ESW</w:t>
      </w:r>
      <w:r w:rsidR="00AA16A8" w:rsidRPr="00DB1321">
        <w:rPr>
          <w:rFonts w:ascii="Arial" w:hAnsi="Arial" w:cs="Arial"/>
          <w:lang w:val="en-US"/>
        </w:rPr>
        <w:t xml:space="preserve"> cartridge provides sample pages so that retailer can import and see the use of components in page designer module.</w:t>
      </w:r>
    </w:p>
    <w:p w14:paraId="47F02A5B" w14:textId="02F19656" w:rsidR="00963D1B" w:rsidRPr="00DB1321" w:rsidRDefault="00963D1B" w:rsidP="00963D1B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SFRA can be found at:</w:t>
      </w:r>
    </w:p>
    <w:p w14:paraId="575DCEE9" w14:textId="13FA2D7A" w:rsidR="00963D1B" w:rsidRPr="00DB1321" w:rsidRDefault="00DB6156" w:rsidP="00963D1B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\Metadata\sites\RefArch\esw-page-designer-example-sfra.xml</w:t>
      </w:r>
    </w:p>
    <w:p w14:paraId="085FB93A" w14:textId="5B888D15" w:rsidR="00DB6156" w:rsidRPr="00DB1321" w:rsidRDefault="00DB6156" w:rsidP="00DB6156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SG can be found at:</w:t>
      </w:r>
    </w:p>
    <w:p w14:paraId="0E4A1473" w14:textId="23E89AD2" w:rsidR="00DB6156" w:rsidRPr="00DB1321" w:rsidRDefault="00DB6156" w:rsidP="00DB6156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\Metadata\sites\SiteGenesis\esw-page-designer-example-sg.xml</w:t>
      </w:r>
    </w:p>
    <w:p w14:paraId="4F18F660" w14:textId="7B0FCD04" w:rsidR="00D70617" w:rsidRDefault="00D70617" w:rsidP="00D70617">
      <w:pPr>
        <w:pStyle w:val="ListParagraph"/>
        <w:numPr>
          <w:ilvl w:val="0"/>
          <w:numId w:val="6"/>
        </w:numPr>
        <w:rPr>
          <w:lang w:val="en-US"/>
        </w:rPr>
      </w:pPr>
      <w:r w:rsidRPr="00DB1321">
        <w:rPr>
          <w:rFonts w:ascii="Arial" w:hAnsi="Arial" w:cs="Arial"/>
          <w:lang w:val="en-US"/>
        </w:rPr>
        <w:t>Now go to “Merchant Tools &gt; Content &gt; Import &amp; Export &gt; Library Import Step 1 - Select File” and import the required page designer file</w:t>
      </w:r>
      <w:r>
        <w:rPr>
          <w:noProof/>
          <w14:ligatures w14:val="standardContextual"/>
        </w:rPr>
        <w:drawing>
          <wp:inline distT="0" distB="0" distL="0" distR="0" wp14:anchorId="2839108F" wp14:editId="39400823">
            <wp:extent cx="5731510" cy="1648460"/>
            <wp:effectExtent l="0" t="0" r="2540" b="8890"/>
            <wp:docPr id="111182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12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FA4A" w14:textId="5D1C3B3E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5" w:name="_Toc165566970"/>
      <w:r>
        <w:lastRenderedPageBreak/>
        <w:t>Setup Page using Page Designer</w:t>
      </w:r>
      <w:bookmarkEnd w:id="5"/>
    </w:p>
    <w:p w14:paraId="4D4064D9" w14:textId="702A81A8" w:rsidR="0087082C" w:rsidRPr="00DB1321" w:rsidRDefault="0087082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Retailer can use following steps to use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with page designe</w:t>
      </w:r>
      <w:r w:rsidR="00391BD1" w:rsidRPr="00DB1321">
        <w:rPr>
          <w:rFonts w:ascii="Arial" w:hAnsi="Arial" w:cs="Arial"/>
        </w:rPr>
        <w:t>r</w:t>
      </w:r>
      <w:r w:rsidRPr="00DB1321">
        <w:rPr>
          <w:rFonts w:ascii="Arial" w:hAnsi="Arial" w:cs="Arial"/>
        </w:rPr>
        <w:t>.</w:t>
      </w:r>
    </w:p>
    <w:p w14:paraId="0A43817E" w14:textId="53EDF52A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Make sure the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is uploaded</w:t>
      </w:r>
    </w:p>
    <w:p w14:paraId="36F03692" w14:textId="40FA2891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Go to “Merchant Tools -&gt; Content -&gt; Page Designer”</w:t>
      </w:r>
    </w:p>
    <w:p w14:paraId="24BF23F2" w14:textId="46C00D2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Select or create a new page</w:t>
      </w:r>
    </w:p>
    <w:p w14:paraId="4CDE70B1" w14:textId="7FD94B5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In the page </w:t>
      </w:r>
      <w:r w:rsidR="003F7E19" w:rsidRPr="00DB1321">
        <w:rPr>
          <w:rFonts w:ascii="Arial" w:hAnsi="Arial" w:cs="Arial"/>
        </w:rPr>
        <w:t>designer</w:t>
      </w:r>
      <w:r w:rsidRPr="00DB1321">
        <w:rPr>
          <w:rFonts w:ascii="Arial" w:hAnsi="Arial" w:cs="Arial"/>
        </w:rPr>
        <w:t xml:space="preserve"> select component </w:t>
      </w:r>
      <w:r w:rsidR="003F7E19" w:rsidRPr="00DB1321">
        <w:rPr>
          <w:rFonts w:ascii="Arial" w:hAnsi="Arial" w:cs="Arial"/>
        </w:rPr>
        <w:t xml:space="preserve">“ESW HTML Content” </w:t>
      </w:r>
      <w:r w:rsidRPr="00DB1321">
        <w:rPr>
          <w:rFonts w:ascii="Arial" w:hAnsi="Arial" w:cs="Arial"/>
        </w:rPr>
        <w:t xml:space="preserve">component under </w:t>
      </w:r>
      <w:r w:rsidR="003F7E19" w:rsidRPr="00DB1321">
        <w:rPr>
          <w:rFonts w:ascii="Arial" w:hAnsi="Arial" w:cs="Arial"/>
        </w:rPr>
        <w:t>“</w:t>
      </w:r>
      <w:r w:rsidRPr="00DB1321">
        <w:rPr>
          <w:rFonts w:ascii="Arial" w:hAnsi="Arial" w:cs="Arial"/>
        </w:rPr>
        <w:t>esw_components</w:t>
      </w:r>
      <w:r w:rsidR="003F7E19" w:rsidRPr="00DB1321">
        <w:rPr>
          <w:rFonts w:ascii="Arial" w:hAnsi="Arial" w:cs="Arial"/>
        </w:rPr>
        <w:t>”</w:t>
      </w:r>
      <w:r w:rsidR="003F7E19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F7E19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B001598" wp14:editId="57B78867">
            <wp:extent cx="5731510" cy="5393055"/>
            <wp:effectExtent l="0" t="0" r="2540" b="0"/>
            <wp:docPr id="2588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38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73F" w14:textId="3FB566BE" w:rsidR="003F7E19" w:rsidRPr="00DB1321" w:rsidRDefault="003F7E19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From this component </w:t>
      </w:r>
      <w:r w:rsidR="00A307F2" w:rsidRPr="00DB1321">
        <w:rPr>
          <w:rFonts w:ascii="Arial" w:hAnsi="Arial" w:cs="Arial"/>
        </w:rPr>
        <w:t>retailer</w:t>
      </w:r>
      <w:r w:rsidRPr="00DB1321">
        <w:rPr>
          <w:rFonts w:ascii="Arial" w:hAnsi="Arial" w:cs="Arial"/>
        </w:rPr>
        <w:t xml:space="preserve"> can add raw HTML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192D0707" wp14:editId="1EEFC8BC">
            <wp:extent cx="5731510" cy="3933190"/>
            <wp:effectExtent l="0" t="0" r="2540" b="0"/>
            <wp:docPr id="139824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41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2FE" w14:textId="70717E01" w:rsidR="00B112E4" w:rsidRPr="0087082C" w:rsidRDefault="003F7E19" w:rsidP="00B112E4">
      <w:pPr>
        <w:pStyle w:val="ListParagraph"/>
        <w:numPr>
          <w:ilvl w:val="0"/>
          <w:numId w:val="2"/>
        </w:numPr>
        <w:spacing w:line="360" w:lineRule="auto"/>
      </w:pPr>
      <w:r w:rsidRPr="00DB1321">
        <w:rPr>
          <w:rFonts w:ascii="Arial" w:hAnsi="Arial" w:cs="Arial"/>
        </w:rPr>
        <w:t>This HTML can be seen in the storefront with converted prices</w:t>
      </w:r>
      <w:r w:rsidRPr="003F7E1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6F6765" wp14:editId="3F71CE68">
            <wp:extent cx="5731510" cy="1970405"/>
            <wp:effectExtent l="0" t="0" r="2540" b="0"/>
            <wp:docPr id="80813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45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2E4" w:rsidRPr="008708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BA6D7E"/>
    <w:multiLevelType w:val="multilevel"/>
    <w:tmpl w:val="40D6B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318371D"/>
    <w:multiLevelType w:val="hybridMultilevel"/>
    <w:tmpl w:val="17E28F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C3717"/>
    <w:multiLevelType w:val="hybridMultilevel"/>
    <w:tmpl w:val="3C66817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F6628"/>
    <w:multiLevelType w:val="hybridMultilevel"/>
    <w:tmpl w:val="B85C39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F38B1"/>
    <w:multiLevelType w:val="hybridMultilevel"/>
    <w:tmpl w:val="34E0DB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D4604D"/>
    <w:multiLevelType w:val="hybridMultilevel"/>
    <w:tmpl w:val="4E5444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419530">
    <w:abstractNumId w:val="4"/>
  </w:num>
  <w:num w:numId="2" w16cid:durableId="1021975321">
    <w:abstractNumId w:val="2"/>
  </w:num>
  <w:num w:numId="3" w16cid:durableId="1917352086">
    <w:abstractNumId w:val="0"/>
  </w:num>
  <w:num w:numId="4" w16cid:durableId="2097170768">
    <w:abstractNumId w:val="1"/>
  </w:num>
  <w:num w:numId="5" w16cid:durableId="414669214">
    <w:abstractNumId w:val="3"/>
  </w:num>
  <w:num w:numId="6" w16cid:durableId="1273392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154"/>
    <w:rsid w:val="00214E1E"/>
    <w:rsid w:val="002C791D"/>
    <w:rsid w:val="00304498"/>
    <w:rsid w:val="00331916"/>
    <w:rsid w:val="00352213"/>
    <w:rsid w:val="00391BD1"/>
    <w:rsid w:val="003F7E19"/>
    <w:rsid w:val="0044321B"/>
    <w:rsid w:val="00536EBC"/>
    <w:rsid w:val="005A7A52"/>
    <w:rsid w:val="00640FA2"/>
    <w:rsid w:val="006822F8"/>
    <w:rsid w:val="006D1107"/>
    <w:rsid w:val="006E3302"/>
    <w:rsid w:val="00726E80"/>
    <w:rsid w:val="007D5DB9"/>
    <w:rsid w:val="0087082C"/>
    <w:rsid w:val="00870ABA"/>
    <w:rsid w:val="008806DE"/>
    <w:rsid w:val="008F0154"/>
    <w:rsid w:val="00963D1B"/>
    <w:rsid w:val="009809EE"/>
    <w:rsid w:val="009816AA"/>
    <w:rsid w:val="00A307F2"/>
    <w:rsid w:val="00A97C60"/>
    <w:rsid w:val="00AA16A8"/>
    <w:rsid w:val="00B112E4"/>
    <w:rsid w:val="00D70617"/>
    <w:rsid w:val="00DB1321"/>
    <w:rsid w:val="00DB6156"/>
    <w:rsid w:val="00E27B4C"/>
    <w:rsid w:val="00E301B2"/>
    <w:rsid w:val="00E557F3"/>
    <w:rsid w:val="00E61464"/>
    <w:rsid w:val="00E84863"/>
    <w:rsid w:val="00E9220F"/>
    <w:rsid w:val="00F11314"/>
    <w:rsid w:val="00FB177A"/>
    <w:rsid w:val="00FD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7F03"/>
  <w15:chartTrackingRefBased/>
  <w15:docId w15:val="{33DF4E66-6B5B-49A7-8264-F306E0B2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20F"/>
    <w:pPr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8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8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E9220F"/>
    <w:pPr>
      <w:spacing w:before="160" w:line="340" w:lineRule="atLeast"/>
    </w:pPr>
    <w:rPr>
      <w:rFonts w:ascii="Arial" w:eastAsia="Verdana" w:hAnsi="Arial" w:cs="Arial"/>
      <w:color w:val="323232"/>
      <w:kern w:val="0"/>
      <w:sz w:val="24"/>
      <w:szCs w:val="24"/>
      <w:lang w:val="en-IE" w:eastAsia="en-IE"/>
      <w14:ligatures w14:val="none"/>
    </w:rPr>
  </w:style>
  <w:style w:type="character" w:customStyle="1" w:styleId="TitleZnak">
    <w:name w:val="Title Znak"/>
    <w:basedOn w:val="DefaultParagraphFont"/>
    <w:link w:val="Tytu1"/>
    <w:locked/>
    <w:rsid w:val="00E9220F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E9220F"/>
    <w:pPr>
      <w:spacing w:line="256" w:lineRule="auto"/>
    </w:pPr>
    <w:rPr>
      <w:rFonts w:asciiTheme="minorHAnsi" w:eastAsiaTheme="minorHAnsi" w:hAnsiTheme="minorHAnsi" w:cstheme="minorHAnsi"/>
      <w:b/>
      <w:bCs/>
      <w:color w:val="5EBFAF"/>
      <w:kern w:val="2"/>
      <w:sz w:val="72"/>
      <w:szCs w:val="72"/>
      <w:lang w:val="pl-PL" w:eastAsia="en-US"/>
      <w14:ligatures w14:val="standardContextual"/>
    </w:rPr>
  </w:style>
  <w:style w:type="character" w:customStyle="1" w:styleId="header2Znak">
    <w:name w:val="header 2 Znak"/>
    <w:basedOn w:val="DefaultParagraphFont"/>
    <w:link w:val="header2"/>
    <w:locked/>
    <w:rsid w:val="00E9220F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E9220F"/>
    <w:pPr>
      <w:spacing w:line="256" w:lineRule="auto"/>
    </w:pPr>
    <w:rPr>
      <w:rFonts w:ascii="Calibri bold" w:eastAsiaTheme="minorHAnsi" w:hAnsi="Calibri bold" w:cstheme="majorHAnsi"/>
      <w:color w:val="101820"/>
      <w:kern w:val="2"/>
      <w:sz w:val="41"/>
      <w:szCs w:val="41"/>
      <w:lang w:eastAsia="en-US"/>
      <w14:ligatures w14:val="standardContextual"/>
    </w:rPr>
  </w:style>
  <w:style w:type="character" w:customStyle="1" w:styleId="b">
    <w:name w:val="b"/>
    <w:rsid w:val="00E9220F"/>
    <w:rPr>
      <w:b/>
      <w:bCs/>
      <w:color w:val="323232"/>
      <w:sz w:val="24"/>
      <w:szCs w:val="24"/>
    </w:rPr>
  </w:style>
  <w:style w:type="character" w:customStyle="1" w:styleId="b1">
    <w:name w:val="b_1"/>
    <w:rsid w:val="00E9220F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E9220F"/>
    <w:rPr>
      <w:rFonts w:ascii="Arial" w:hAnsi="Arial" w:cs="Arial" w:hint="default"/>
      <w:color w:val="32323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40FA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FA2"/>
    <w:rPr>
      <w:rFonts w:asciiTheme="majorHAnsi" w:eastAsiaTheme="majorEastAsia" w:hAnsiTheme="majorHAnsi" w:cstheme="majorBidi"/>
      <w:spacing w:val="-10"/>
      <w:kern w:val="28"/>
      <w:sz w:val="56"/>
      <w:szCs w:val="56"/>
      <w:lang w:val="en-IE" w:eastAsia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640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809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E"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 w:eastAsia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816AA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816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16AA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know.eshopworld.com/space/AE/475332611/Localized+Front-End+Prices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2649-6768-4FD1-AFAE-4B85481EA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Hamid</dc:creator>
  <cp:keywords/>
  <dc:description/>
  <cp:lastModifiedBy>Ahsan Awan</cp:lastModifiedBy>
  <cp:revision>35</cp:revision>
  <dcterms:created xsi:type="dcterms:W3CDTF">2024-05-01T11:49:00Z</dcterms:created>
  <dcterms:modified xsi:type="dcterms:W3CDTF">2024-10-02T16:00:00Z</dcterms:modified>
</cp:coreProperties>
</file>