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40"/>
            <w:szCs w:val="40"/>
            <w:highlight w:val="white"/>
            <w:u w:val="single"/>
            <w:rtl w:val="0"/>
          </w:rPr>
          <w:t xml:space="preserve">Ссылка на макет</w:t>
        </w:r>
      </w:hyperlink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00" w:lineRule="auto"/>
        <w:ind w:left="0" w:firstLine="0"/>
        <w:jc w:val="left"/>
        <w:rPr>
          <w:rFonts w:ascii="Montserrat" w:cs="Montserrat" w:eastAsia="Montserrat" w:hAnsi="Montserrat"/>
          <w:color w:val="333333"/>
          <w:sz w:val="40"/>
          <w:szCs w:val="40"/>
          <w:u w:val="single"/>
        </w:rPr>
      </w:pPr>
      <w:r w:rsidDel="00000000" w:rsidR="00000000" w:rsidRPr="00000000">
        <w:rPr>
          <w:highlight w:val="white"/>
          <w:rtl w:val="0"/>
        </w:rPr>
        <w:t xml:space="preserve">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sz w:val="40"/>
            <w:szCs w:val="40"/>
            <w:u w:val="single"/>
            <w:rtl w:val="0"/>
          </w:rPr>
          <w:t xml:space="preserve">API</w:t>
        </w:r>
      </w:hyperlink>
      <w:r w:rsidDel="00000000" w:rsidR="00000000" w:rsidRPr="00000000">
        <w:rPr>
          <w:rFonts w:ascii="Montserrat" w:cs="Montserrat" w:eastAsia="Montserrat" w:hAnsi="Montserrat"/>
          <w:color w:val="333333"/>
          <w:sz w:val="40"/>
          <w:szCs w:val="40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03">
      <w:pPr>
        <w:shd w:fill="ffffff" w:val="clear"/>
        <w:spacing w:after="200" w:lineRule="auto"/>
        <w:ind w:left="850.3937007874016" w:firstLine="0"/>
        <w:jc w:val="center"/>
        <w:rPr>
          <w:rFonts w:ascii="Montserrat" w:cs="Montserrat" w:eastAsia="Montserrat" w:hAnsi="Montserrat"/>
          <w:b w:val="1"/>
          <w:color w:val="333333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33333"/>
          <w:sz w:val="26"/>
          <w:szCs w:val="26"/>
          <w:rtl w:val="0"/>
        </w:rPr>
        <w:t xml:space="preserve">С чего начать</w:t>
      </w:r>
    </w:p>
    <w:p w:rsidR="00000000" w:rsidDel="00000000" w:rsidP="00000000" w:rsidRDefault="00000000" w:rsidRPr="00000000" w14:paraId="00000004">
      <w:pPr>
        <w:shd w:fill="ffffff" w:val="clear"/>
        <w:spacing w:after="200" w:lineRule="auto"/>
        <w:ind w:left="0" w:firstLine="708.6614173228347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highlight w:val="white"/>
          <w:rtl w:val="0"/>
        </w:rPr>
        <w:t xml:space="preserve">Для начала данного спринта необходимо произвести все те же действия по переносу файлов, что и во втором спринте.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850.3937007874016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Получение данных</w:t>
      </w: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  <w:rtl w:val="0"/>
        </w:rPr>
        <w:br w:type="textWrapping"/>
        <w:br w:type="textWrapping"/>
        <w:t xml:space="preserve"> </w:t>
        <w:tab/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В этом спринте вам необходимо сделать асинхронный запрос за данными для приложения. Ранее у вас был файл со статичными данными, теперь же вам необходимо получать эти данные по сети.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Для реализации асинхронных запросов вы можете использовать библиотеки redux/redux-toolkit, redux-saga/redux-thunk/rtk query, одну из которых необходимо добавить в проект, а также axios.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both"/>
        <w:rPr>
          <w:rFonts w:ascii="Montserrat" w:cs="Montserrat" w:eastAsia="Montserrat" w:hAnsi="Montserrat"/>
          <w:b w:val="1"/>
          <w:color w:val="ffffff"/>
          <w:sz w:val="24"/>
          <w:szCs w:val="24"/>
          <w:highlight w:val="red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ffff"/>
          <w:sz w:val="24"/>
          <w:szCs w:val="24"/>
          <w:highlight w:val="red"/>
          <w:rtl w:val="0"/>
        </w:rPr>
        <w:t xml:space="preserve">Ссылки: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redux-saga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https://redux-saga.js.org/docs/api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both"/>
        <w:rPr>
          <w:rFonts w:ascii="Montserrat" w:cs="Montserrat" w:eastAsia="Montserrat" w:hAnsi="Montserrat"/>
          <w:color w:val="1155cc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redux-toolkit </w:t>
      </w:r>
      <w:r w:rsidDel="00000000" w:rsidR="00000000" w:rsidRPr="00000000">
        <w:rPr>
          <w:rFonts w:ascii="Montserrat" w:cs="Montserrat" w:eastAsia="Montserrat" w:hAnsi="Montserrat"/>
          <w:color w:val="1155cc"/>
          <w:sz w:val="24"/>
          <w:szCs w:val="24"/>
          <w:highlight w:val="white"/>
          <w:u w:val="single"/>
          <w:rtl w:val="0"/>
        </w:rPr>
        <w:t xml:space="preserve"> https://redux-toolkit.js.org/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thunk </w:t>
      </w:r>
      <w:hyperlink r:id="rId9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https://redux.js.org/usage/writing-logic-thunks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axios - </w:t>
      </w:r>
      <w:hyperlink r:id="rId10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https://axios-http.com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92e"/>
          <w:sz w:val="26"/>
          <w:szCs w:val="26"/>
          <w:highlight w:val="white"/>
          <w:rtl w:val="0"/>
        </w:rPr>
        <w:t xml:space="preserve">API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hyperlink r:id="rId11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https://docs.google.com/document/d/1BzcBQSFUJqnlw2_jv9K9Z-KgjUwokijyrlW-4TQKzz8/edit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   Нужно реализовать все запросы описанные в API, и отобразить полученные данные в соответствующих частях приложения.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Также необходимо реализовать отображение хода запроса в виде лоадера,  т.е. на момент начала запроса на странице появляется лоадер (см. макет), а после окончания запроса - исчезать. В случае 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u w:val="single"/>
          <w:rtl w:val="0"/>
        </w:rPr>
        <w:t xml:space="preserve">неуспешного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 запроса, в результате которого приходит ошибка, на странице отображается сообщение о неудачной попытке запроса (см. макет).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В  нашем примере используется redux-toolkit, redux-saga, axios.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Для реализации минимального функционала необходимо: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76" w:lineRule="auto"/>
        <w:ind w:left="720" w:hanging="36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Подключить и настроить redux, redux-saga (см. документацию).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Подключить и настроить axios, который будет делать запрос (см. документацию).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720" w:hanging="36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Создать отдельную часть стейта (slice), например booksSlice с начальным состоянием: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Запрос за данными делается при загрузке страницы. Там вызывается action через useDispatch (</w:t>
      </w:r>
      <w:hyperlink r:id="rId12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https://react-redux.js.org/api/hooks#usedispatch</w:t>
        </w:r>
      </w:hyperlink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). После вызова action, соответствующий вотчер отлавливает его и срабатывает сага. </w:t>
        <w:br w:type="textWrapping"/>
        <w:br w:type="textWrapping"/>
        <w:t xml:space="preserve">Пример саги:</w:t>
        <w:br w:type="textWrapping"/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  <w:drawing>
          <wp:inline distB="114300" distT="114300" distL="114300" distR="114300">
            <wp:extent cx="6105600" cy="4737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Осталось лишь подключить наши компоненты к </w:t>
      </w:r>
      <w:r w:rsidDel="00000000" w:rsidR="00000000" w:rsidRPr="00000000">
        <w:rPr>
          <w:rFonts w:ascii="Montserrat" w:cs="Montserrat" w:eastAsia="Montserrat" w:hAnsi="Montserrat"/>
          <w:color w:val="ff0000"/>
          <w:sz w:val="24"/>
          <w:szCs w:val="24"/>
          <w:highlight w:val="white"/>
          <w:rtl w:val="0"/>
        </w:rPr>
        <w:t xml:space="preserve">store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. В этом поможет хук useSelector ( </w:t>
      </w:r>
      <w:hyperlink r:id="rId14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https://react-redux.js.org/api/hooks#useselector</w:t>
        </w:r>
      </w:hyperlink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 )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Использование функций-селекторов помогает избежать дублирования кода, т.к. часто нужно подключать несколько компонент к одной и той же части стейта. 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На странице осталось воспользоваться условным рендерингом </w:t>
      </w:r>
      <w:hyperlink r:id="rId15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https://reactjs.org/docs/conditional-rendering.html</w:t>
        </w:r>
      </w:hyperlink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 и отображать нужные компоненты по условию: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Вы можете столкнуться с некоторыми ошибками в коде, т.к. раньше данные всегда существовали при работе приложения, а теперь в определенные моменты времени их просто еще нет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left="0"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Получение данных для детальной страницы книги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Для получения информации об определенном книге необходимо отправить GET-запрос по данному адресу: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highlight w:val="white"/>
          <w:rtl w:val="0"/>
        </w:rPr>
        <w:t xml:space="preserve">/api/books/{id}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где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{id}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– это идентификатор продукта (его уникальное значение).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ind w:firstLine="720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Для того чтобы логика компонент отвечала только за себя, удобно использовать </w:t>
      </w:r>
      <w:r w:rsidDel="00000000" w:rsidR="00000000" w:rsidRPr="00000000">
        <w:rPr>
          <w:rFonts w:ascii="Montserrat" w:cs="Montserrat" w:eastAsia="Montserrat" w:hAnsi="Montserrat"/>
          <w:color w:val="ff0000"/>
          <w:sz w:val="24"/>
          <w:szCs w:val="24"/>
          <w:highlight w:val="white"/>
          <w:rtl w:val="0"/>
        </w:rPr>
        <w:t xml:space="preserve">useParams</w:t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 </w:t>
      </w:r>
      <w:hyperlink r:id="rId16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https://reactrouter.com/en/main/hooks/use-params</w:t>
        </w:r>
      </w:hyperlink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Уникальный идентификатор книги необходим для определения данной книги из списка всех остальных книг. Он должен отображаться в браузерной строке выбранной книги.</w:t>
      </w:r>
    </w:p>
    <w:p w:rsidR="00000000" w:rsidDel="00000000" w:rsidP="00000000" w:rsidRDefault="00000000" w:rsidRPr="00000000" w14:paraId="00000023">
      <w:pPr>
        <w:shd w:fill="ffffff" w:val="clear"/>
        <w:ind w:firstLine="720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86075" cy="5619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0" w:firstLine="0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Инструменты</w:t>
      </w: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br w:type="textWrapping"/>
        <w:br w:type="textWrapping"/>
        <w:t xml:space="preserve">Для работы с redux можно подключить </w:t>
      </w:r>
      <w:hyperlink r:id="rId18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https://github.com/reduxjs/redux-devtools</w:t>
        </w:r>
      </w:hyperlink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. С помощью этого инструмента удобно отслеживать все что происходит в redux: какие action отработали, что поменялось в state  и т.д.</w:t>
      </w:r>
    </w:p>
    <w:p w:rsidR="00000000" w:rsidDel="00000000" w:rsidP="00000000" w:rsidRDefault="00000000" w:rsidRPr="00000000" w14:paraId="0000003A">
      <w:pPr>
        <w:shd w:fill="ffffff" w:val="clear"/>
        <w:ind w:left="0" w:firstLine="0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105600" cy="3632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lineRule="auto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lineRule="auto"/>
        <w:jc w:val="both"/>
        <w:rPr>
          <w:rFonts w:ascii="Montserrat" w:cs="Montserrat" w:eastAsia="Montserrat" w:hAnsi="Montserrat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Для отслеживания  запросов используем вкладку </w:t>
      </w:r>
      <w:r w:rsidDel="00000000" w:rsidR="00000000" w:rsidRPr="00000000">
        <w:rPr>
          <w:rFonts w:ascii="Montserrat" w:cs="Montserrat" w:eastAsia="Montserrat" w:hAnsi="Montserrat"/>
          <w:color w:val="ff0000"/>
          <w:sz w:val="24"/>
          <w:szCs w:val="24"/>
          <w:highlight w:val="white"/>
          <w:rtl w:val="0"/>
        </w:rPr>
        <w:t xml:space="preserve">Network в devTools</w:t>
      </w:r>
    </w:p>
    <w:p w:rsidR="00000000" w:rsidDel="00000000" w:rsidP="00000000" w:rsidRDefault="00000000" w:rsidRPr="00000000" w14:paraId="0000003D">
      <w:pPr>
        <w:shd w:fill="ffffff" w:val="clear"/>
        <w:spacing w:after="0" w:lineRule="auto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lineRule="auto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105600" cy="3175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lineRule="auto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before="0" w:line="276" w:lineRule="auto"/>
        <w:ind w:firstLine="0"/>
        <w:jc w:val="both"/>
        <w:rPr>
          <w:rFonts w:ascii="Montserrat" w:cs="Montserrat" w:eastAsia="Montserrat" w:hAnsi="Montserrat"/>
          <w:b w:val="1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Тесты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Для успешного прохождения автотестов необходимо некоторые компоненты снабдить атрибутом 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data-test-id</w:t>
      </w: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. Автотест сделает скриншот этого компонента и сравнение с оригиналом в Figma. 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jc w:val="both"/>
        <w:rPr>
          <w:rFonts w:ascii="Montserrat" w:cs="Montserrat" w:eastAsia="Montserrat" w:hAnsi="Montserrat"/>
          <w:color w:val="24292e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Пример data-test-id и компоненты, к которым их нужно применить: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spacing w:after="24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Для компонента App данный атрибут уже применен (вы можете увидеть его в файле “publick/index.html”):</w:t>
      </w:r>
      <w:r w:rsidDel="00000000" w:rsidR="00000000" w:rsidRPr="00000000">
        <w:rPr>
          <w:rFonts w:ascii="Courier New" w:cs="Courier New" w:eastAsia="Courier New" w:hAnsi="Courier New"/>
          <w:color w:val="c0c5ce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f5f69"/>
          <w:sz w:val="23"/>
          <w:szCs w:val="23"/>
          <w:highlight w:val="white"/>
          <w:rtl w:val="0"/>
        </w:rPr>
        <w:t xml:space="preserve">data-test-id</w:t>
      </w:r>
      <w:r w:rsidDel="00000000" w:rsidR="00000000" w:rsidRPr="00000000">
        <w:rPr>
          <w:rFonts w:ascii="Courier New" w:cs="Courier New" w:eastAsia="Courier New" w:hAnsi="Courier New"/>
          <w:color w:val="c0c5ce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be89"/>
          <w:sz w:val="23"/>
          <w:szCs w:val="23"/>
          <w:highlight w:val="white"/>
          <w:rtl w:val="0"/>
        </w:rPr>
        <w:t xml:space="preserve">'app';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ind w:left="720" w:firstLine="0"/>
        <w:jc w:val="both"/>
        <w:rPr>
          <w:rFonts w:ascii="Courier New" w:cs="Courier New" w:eastAsia="Courier New" w:hAnsi="Courier New"/>
          <w:color w:val="a3be89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be89"/>
          <w:sz w:val="23"/>
          <w:szCs w:val="23"/>
          <w:highlight w:val="white"/>
        </w:rPr>
        <w:drawing>
          <wp:inline distB="114300" distT="114300" distL="114300" distR="114300">
            <wp:extent cx="4057650" cy="2381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ind w:left="720" w:firstLine="0"/>
        <w:jc w:val="both"/>
        <w:rPr>
          <w:rFonts w:ascii="Courier New" w:cs="Courier New" w:eastAsia="Courier New" w:hAnsi="Courier New"/>
          <w:color w:val="a3be89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be89"/>
          <w:sz w:val="23"/>
          <w:szCs w:val="23"/>
          <w:highlight w:val="white"/>
        </w:rPr>
        <w:drawing>
          <wp:inline distB="114300" distT="114300" distL="114300" distR="114300">
            <wp:extent cx="6105600" cy="5219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spacing w:after="24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Для отображения лодера: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f5f69"/>
          <w:sz w:val="23"/>
          <w:szCs w:val="23"/>
          <w:highlight w:val="white"/>
          <w:rtl w:val="0"/>
        </w:rPr>
        <w:t xml:space="preserve">data-test-id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3be89"/>
          <w:sz w:val="21"/>
          <w:szCs w:val="21"/>
          <w:highlight w:val="white"/>
          <w:rtl w:val="0"/>
        </w:rPr>
        <w:t xml:space="preserve">loader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ind w:left="708.6614173228347" w:firstLine="0"/>
        <w:jc w:val="both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  <w:drawing>
          <wp:inline distB="114300" distT="114300" distL="114300" distR="114300">
            <wp:extent cx="4229100" cy="2381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  <w:drawing>
          <wp:inline distB="114300" distT="114300" distL="114300" distR="114300">
            <wp:extent cx="6105600" cy="5232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ind w:left="708.6614173228347" w:firstLine="0"/>
        <w:jc w:val="both"/>
        <w:rPr>
          <w:rFonts w:ascii="Courier New" w:cs="Courier New" w:eastAsia="Courier New" w:hAnsi="Courier New"/>
          <w:color w:val="a3be8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highlight w:val="white"/>
          <w:rtl w:val="0"/>
        </w:rPr>
        <w:t xml:space="preserve">3)</w:t>
      </w:r>
      <w:r w:rsidDel="00000000" w:rsidR="00000000" w:rsidRPr="00000000">
        <w:rPr>
          <w:rFonts w:ascii="Courier New" w:cs="Courier New" w:eastAsia="Courier New" w:hAnsi="Courier New"/>
          <w:color w:val="a3be89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24292e"/>
          <w:highlight w:val="white"/>
          <w:rtl w:val="0"/>
        </w:rPr>
        <w:t xml:space="preserve">Для отображения ошибки: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f5f69"/>
          <w:sz w:val="23"/>
          <w:szCs w:val="23"/>
          <w:highlight w:val="white"/>
          <w:rtl w:val="0"/>
        </w:rPr>
        <w:t xml:space="preserve">data-test-id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=’</w:t>
      </w:r>
      <w:r w:rsidDel="00000000" w:rsidR="00000000" w:rsidRPr="00000000">
        <w:rPr>
          <w:rFonts w:ascii="Courier New" w:cs="Courier New" w:eastAsia="Courier New" w:hAnsi="Courier New"/>
          <w:color w:val="a3be89"/>
          <w:sz w:val="21"/>
          <w:szCs w:val="21"/>
          <w:highlight w:val="white"/>
          <w:rtl w:val="0"/>
        </w:rPr>
        <w:t xml:space="preserve">error'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ind w:left="708.6614173228347" w:firstLine="0"/>
        <w:jc w:val="both"/>
        <w:rPr>
          <w:rFonts w:ascii="Courier New" w:cs="Courier New" w:eastAsia="Courier New" w:hAnsi="Courier New"/>
          <w:color w:val="a3be8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be89"/>
          <w:sz w:val="21"/>
          <w:szCs w:val="21"/>
          <w:highlight w:val="white"/>
        </w:rPr>
        <w:drawing>
          <wp:inline distB="114300" distT="114300" distL="114300" distR="114300">
            <wp:extent cx="4029075" cy="2000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ind w:left="708.6614173228347" w:firstLine="0"/>
        <w:jc w:val="both"/>
        <w:rPr>
          <w:rFonts w:ascii="Courier New" w:cs="Courier New" w:eastAsia="Courier New" w:hAnsi="Courier New"/>
          <w:color w:val="a3be8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be89"/>
          <w:sz w:val="21"/>
          <w:szCs w:val="21"/>
          <w:highlight w:val="white"/>
        </w:rPr>
        <w:drawing>
          <wp:inline distB="114300" distT="114300" distL="114300" distR="114300">
            <wp:extent cx="6105600" cy="2133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542.7165354330737" w:top="566.9291338582677" w:left="850.3937007874016" w:right="1440" w:header="141.73228346456693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right"/>
      <w:rPr>
        <w:b w:val="1"/>
        <w:color w:val="b7b7b7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47626</wp:posOffset>
          </wp:positionH>
          <wp:positionV relativeFrom="paragraph">
            <wp:posOffset>156163</wp:posOffset>
          </wp:positionV>
          <wp:extent cx="1319213" cy="246820"/>
          <wp:effectExtent b="0" l="0" r="0" t="0"/>
          <wp:wrapNone/>
          <wp:docPr id="7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9213" cy="24682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F">
    <w:pPr>
      <w:jc w:val="right"/>
      <w:rPr>
        <w:b w:val="1"/>
        <w:color w:val="b7b7b7"/>
      </w:rPr>
    </w:pPr>
    <w:r w:rsidDel="00000000" w:rsidR="00000000" w:rsidRPr="00000000">
      <w:rPr>
        <w:b w:val="1"/>
        <w:color w:val="b7b7b7"/>
        <w:rtl w:val="0"/>
      </w:rPr>
      <w:t xml:space="preserve">Спринт №3. Инструкция</w:t>
    </w:r>
  </w:p>
  <w:p w:rsidR="00000000" w:rsidDel="00000000" w:rsidP="00000000" w:rsidRDefault="00000000" w:rsidRPr="00000000" w14:paraId="00000050">
    <w:pPr>
      <w:jc w:val="left"/>
      <w:rPr>
        <w:b w:val="1"/>
        <w:color w:val="b7b7b7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1.png"/><Relationship Id="rId24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dux.js.org/usage/writing-logic-thunks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10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figma.com/file/d8LhhLjMkaTfPvAcYQULNv/Library---students-file?node-id=12384%3A62773&amp;t=ivRuVyqQYVDZG6ML-0" TargetMode="External"/><Relationship Id="rId7" Type="http://schemas.openxmlformats.org/officeDocument/2006/relationships/hyperlink" Target="https://docs.google.com/document/d/1BzcBQSFUJqnlw2_jv9K9Z-KgjUwokijyrlW-4TQKzz8/edit" TargetMode="External"/><Relationship Id="rId8" Type="http://schemas.openxmlformats.org/officeDocument/2006/relationships/hyperlink" Target="https://redux-saga.js.org/docs/api" TargetMode="External"/><Relationship Id="rId11" Type="http://schemas.openxmlformats.org/officeDocument/2006/relationships/hyperlink" Target="https://docs.google.com/document/d/1BzcBQSFUJqnlw2_jv9K9Z-KgjUwokijyrlW-4TQKzz8/edit" TargetMode="External"/><Relationship Id="rId10" Type="http://schemas.openxmlformats.org/officeDocument/2006/relationships/hyperlink" Target="https://axios-http.com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react-redux.js.org/api/hooks#usedispatch" TargetMode="External"/><Relationship Id="rId15" Type="http://schemas.openxmlformats.org/officeDocument/2006/relationships/hyperlink" Target="https://reactjs.org/docs/conditional-rendering.html" TargetMode="External"/><Relationship Id="rId14" Type="http://schemas.openxmlformats.org/officeDocument/2006/relationships/hyperlink" Target="https://react-redux.js.org/api/hooks#useselector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reactrouter.com/en/main/hooks/use-params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github.com/reduxjs/redux-devtool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