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40"/>
            <w:szCs w:val="40"/>
            <w:highlight w:val="white"/>
            <w:u w:val="single"/>
            <w:rtl w:val="0"/>
          </w:rPr>
          <w:t xml:space="preserve">Ссылка на макет</w:t>
        </w:r>
      </w:hyperlink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00" w:lineRule="auto"/>
        <w:ind w:left="0" w:firstLine="0"/>
        <w:jc w:val="left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sz w:val="40"/>
            <w:szCs w:val="40"/>
            <w:u w:val="single"/>
            <w:rtl w:val="0"/>
          </w:rPr>
          <w:t xml:space="preserve">API</w:t>
        </w:r>
      </w:hyperlink>
      <w:r w:rsidDel="00000000" w:rsidR="00000000" w:rsidRPr="00000000">
        <w:rPr>
          <w:rFonts w:ascii="Montserrat" w:cs="Montserrat" w:eastAsia="Montserrat" w:hAnsi="Montserrat"/>
          <w:color w:val="333333"/>
          <w:sz w:val="40"/>
          <w:szCs w:val="40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center"/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Регистрация, авторизация, восстановление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  <w:rtl w:val="0"/>
        </w:rPr>
        <w:br w:type="textWrapping"/>
        <w:t xml:space="preserve"> </w:t>
        <w:tab/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В этом спринте вам необходимо реализовать логику регистрации, авторизации пользователя, а также восстановления пароля.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br w:type="textWrapping"/>
        <w:tab/>
        <w:t xml:space="preserve">Для данного функционала нужно подключить библиотеки для работы с формами. Например,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react-hook-form</w:t>
        </w:r>
      </w:hyperlink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 (в приоритете) или </w:t>
      </w:r>
      <w:hyperlink r:id="rId9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formik</w:t>
        </w:r>
      </w:hyperlink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72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В рамках данного спринта вход в приложение теперь будет происходить через авторизацию. А именно: при загрузке приложения отображается экран авторизации, дальше происходит вход в приложение (либо регистрация и вход, либо восстановление пароля и вход) и переход на главную страницу библиотеки. Далее все запросы после успешного входа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идут вместе с полем в headers -</w:t>
      </w:r>
      <w:r w:rsidDel="00000000" w:rsidR="00000000" w:rsidRPr="00000000">
        <w:rPr>
          <w:rFonts w:ascii="Montserrat" w:cs="Montserrat" w:eastAsia="Montserrat" w:hAnsi="Montserrat"/>
          <w:color w:val="a31515"/>
          <w:sz w:val="24"/>
          <w:szCs w:val="24"/>
          <w:rtl w:val="0"/>
        </w:rPr>
        <w:t xml:space="preserve">  “Authorization”: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0451a5"/>
          <w:sz w:val="24"/>
          <w:szCs w:val="24"/>
          <w:highlight w:val="white"/>
          <w:rtl w:val="0"/>
        </w:rPr>
        <w:t xml:space="preserve">"Bearer {jwtToken}"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(jwtToken - токен, полученный из успешного ответа авторизации). Для этого функционала необходимо использовать </w:t>
      </w:r>
      <w:hyperlink r:id="rId10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axios interceptors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. Также реализовать функционал разлогина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4855404" cy="42494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404" cy="424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br w:type="textWrapping"/>
        <w:tab/>
        <w:t xml:space="preserve">Если пользователь авторизован, при попытке перехода на какой либо из роутов авторизации, происходит редирект на главную страницу. И наоборот, при попытке перехода на главную страницу неавторизованного пользователя, происходит редирект на страницу авторизации.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При отправке любого из запросов отображается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u w:val="single"/>
          <w:rtl w:val="0"/>
        </w:rPr>
        <w:t xml:space="preserve"> лоадер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3581400" cy="3124200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6"/>
          <w:szCs w:val="26"/>
          <w:highlight w:val="white"/>
          <w:rtl w:val="0"/>
        </w:rPr>
        <w:t xml:space="preserve">Схожее поведение для всех инпутов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По умолчанию плейсхолдер отображается вертикально по центру инпута.  При установке фокуса либо при непустом поле, плейсхолдер смещается вверх инпута.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2917741" cy="501977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7741" cy="50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2905227" cy="53052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102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227" cy="53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3038100" cy="559095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100" cy="559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firstLine="720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Валидация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происходит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при потере фокуса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либо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по нажатию кнопки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отправки формы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, при этом подсвечивается красным подсказка (либо текст ошибки) и бордер. Отправка формы не выполняется, пока не пройдена валидация.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firstLine="720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Если поле не заполнено, при потере фокуса либо по нажатию кнопки отправки формы, отображается текст ошибки “Поле не может быть пустым” (хардкод), инпут подсвечивается красным бордером.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333875" cy="93345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0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Авторизация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При первом входе в приложение для неавторизованного пользователя отображается экран с формой авторизации. После того, как пользователь успешно авторизовался, при последующем открытии приложения происходит редирект сразу на главную страницу.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3779587" cy="3068136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87" cy="3068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5589338" cy="3308436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2856" r="43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338" cy="330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  <w:rtl w:val="0"/>
        </w:rPr>
        <w:t xml:space="preserve">Элементы экрана авторизации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6105600" cy="52324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Поля ввода логина и пароля являются обязательными.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  <w:rtl w:val="0"/>
        </w:rPr>
        <w:t xml:space="preserve">Поведения инпута ввода пароля: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hanging="360"/>
        <w:rPr>
          <w:rFonts w:ascii="Montserrat" w:cs="Montserrat" w:eastAsia="Montserrat" w:hAnsi="Montserrat"/>
          <w:color w:val="282c3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при заполнении по дефолту значение инпута скрывается символами, глазик закрыт;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0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3417637" cy="457865"/>
            <wp:effectExtent b="0" l="0" r="0" t="0"/>
            <wp:docPr id="5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11862" l="0" r="0" t="18214"/>
                    <a:stretch>
                      <a:fillRect/>
                    </a:stretch>
                  </pic:blipFill>
                  <pic:spPr>
                    <a:xfrm>
                      <a:off x="0" y="0"/>
                      <a:ext cx="3417637" cy="45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hanging="360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при нажатии на глазик, глазик раскрывается, отображается введенное значение;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035675" cy="600075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11017" l="3045" r="0" t="16512"/>
                    <a:stretch>
                      <a:fillRect/>
                    </a:stretch>
                  </pic:blipFill>
                  <pic:spPr>
                    <a:xfrm>
                      <a:off x="0" y="0"/>
                      <a:ext cx="40356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br w:type="textWrapping"/>
        <w:tab/>
        <w:t xml:space="preserve">При нажатии на кнопку “Вход” (введенные данные не валидируются), происходит отправка запроса POST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/api/auth/local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(все запросы и тело запросов подробно описаны в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hyperlink r:id="rId22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api</w:t>
        </w:r>
      </w:hyperlink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). В успешном ответе приходит токен (поле jwt). Данный токен нужно добавлять в каждый запрос в авторизованной зоне в headers: </w:t>
      </w:r>
      <w:r w:rsidDel="00000000" w:rsidR="00000000" w:rsidRPr="00000000">
        <w:rPr>
          <w:rFonts w:ascii="Montserrat" w:cs="Montserrat" w:eastAsia="Montserrat" w:hAnsi="Montserrat"/>
          <w:color w:val="a31515"/>
          <w:sz w:val="24"/>
          <w:szCs w:val="24"/>
          <w:rtl w:val="0"/>
        </w:rPr>
        <w:t xml:space="preserve">“Authorization”: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0451a5"/>
          <w:sz w:val="24"/>
          <w:szCs w:val="24"/>
          <w:highlight w:val="white"/>
          <w:rtl w:val="0"/>
        </w:rPr>
        <w:t xml:space="preserve">"Bearer {jwt}".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Далее все запросы без </w:t>
      </w: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 headers: </w:t>
      </w:r>
      <w:r w:rsidDel="00000000" w:rsidR="00000000" w:rsidRPr="00000000">
        <w:rPr>
          <w:rFonts w:ascii="Montserrat" w:cs="Montserrat" w:eastAsia="Montserrat" w:hAnsi="Montserrat"/>
          <w:color w:val="a31515"/>
          <w:sz w:val="24"/>
          <w:szCs w:val="24"/>
          <w:rtl w:val="0"/>
        </w:rPr>
        <w:t xml:space="preserve">“Authorization”: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0451a5"/>
          <w:sz w:val="24"/>
          <w:szCs w:val="24"/>
          <w:highlight w:val="white"/>
          <w:rtl w:val="0"/>
        </w:rPr>
        <w:t xml:space="preserve">"Bearer {jwt}"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в авторизованной зоне будут падать с ошибкой. </w:t>
        <w:br w:type="textWrapping"/>
        <w:tab/>
        <w:t xml:space="preserve">При получении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ошибки запроса </w:t>
      </w: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POST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/api/auth/local: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</w:t>
        <w:br w:type="textWrapping"/>
        <w:t xml:space="preserve">- если статус ответа 400 - инпуты подсвечиваются красным бордером, под инпутами текст ошибки (хардкод), под текстом ошибки появляется ссылка “Восстановить” на переход к восстановлению пароля;</w:t>
      </w: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5074988" cy="4521353"/>
            <wp:effectExtent b="0" l="0" r="0" t="0"/>
            <wp:docPr id="3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88" cy="452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hanging="360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другие статусы отображается экран: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562350" cy="160972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firstLine="0"/>
        <w:rPr>
          <w:rFonts w:ascii="Montserrat" w:cs="Montserrat" w:eastAsia="Montserrat" w:hAnsi="Montserrat"/>
          <w:b w:val="1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firstLine="0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8"/>
          <w:szCs w:val="28"/>
          <w:highlight w:val="white"/>
          <w:rtl w:val="0"/>
        </w:rPr>
        <w:t xml:space="preserve">2. </w:t>
      </w: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Регистрация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br w:type="textWrapping"/>
        <w:tab/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На экран регистрации попадаем (только для неавторизованных пользователей):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- по прямой ссылке;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- по нажатию на кнопку “регистрация” на экране авторизации.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4191000" cy="116205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  <w:rtl w:val="0"/>
        </w:rPr>
        <w:t xml:space="preserve">Элементы экрана регистрации.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03638" cy="4297749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638" cy="4297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Экран авторизации состоит из 3 шагов, в каждом шаге все поля обязательные. Так же добавлена валидация и маска телефона.  Переход к следующим шагам не осуществляется, пока не пройдена валидация.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Требования к валидации: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76" w:lineRule="auto"/>
        <w:ind w:left="72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логин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: должен быть латинский алфавит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и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цифры;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76" w:lineRule="auto"/>
        <w:ind w:left="72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пароль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: должно быть не менее 8 символов, заглавная буква и цифра;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email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: соответствует регулярному выражению для email.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Для поля ввода телефона - </w:t>
      </w: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ввод по маске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+375 (xx) xxx-xx-xx, где x - только цифры. Допустимые символы - только цифры. Пользователь начинает вводить с кода оператора, а код +375 (и остальные символы в маске) подставляется автоматически. Код оператора может быть только операторов РБ - 29|33|25|44.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Логика форм регистраци: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На первом шаге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поля ввода логина и пароля подлежат валидации.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162300" cy="2905125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667000" cy="1190625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Валидация поля ввода логина.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 поле ввода пароля необходимо реализовать валидацию по мере ввода, то есть пока пароль не соответствует требованиям, подсвечивать соответствующее требование: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left="720" w:hanging="360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введена только цифра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left="0" w:firstLine="720"/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712912" cy="727004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2871" t="9416"/>
                    <a:stretch>
                      <a:fillRect/>
                    </a:stretch>
                  </pic:blipFill>
                  <pic:spPr>
                    <a:xfrm>
                      <a:off x="0" y="0"/>
                      <a:ext cx="3712912" cy="72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введена только буква латинского алфавита </w:t>
      </w: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19853" cy="775683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853" cy="775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left="720" w:hanging="360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при потере фокуса либо по нажатию кнопки “следующий шаг”, подсвечиватся полностью красным текст подсказки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86169" cy="834730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69" cy="834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Валидация поля ввода пароля.</w:t>
        <w:br w:type="textWrapping"/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 поле ввода пароля необходимо реализовать валидацию по мере ввода, то есть пока пароль не соответствует требованиям, подсвечивать соответствующее требование: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76" w:lineRule="auto"/>
        <w:ind w:left="72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введено меньше 8 символом, но есть заглавная буква и цифра</w:t>
        <w:br w:type="textWrapping"/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171825" cy="57089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5811" l="0" r="0" t="847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7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76" w:lineRule="auto"/>
        <w:ind w:left="72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введено меньше 8 символов, нету цифры, но есть заглавная буква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400425" cy="58640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12207" l="0" r="0" t="1577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6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76" w:lineRule="auto"/>
        <w:ind w:left="72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не соблюдено ни одно требование </w:t>
      </w: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305175" cy="60191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8591" l="0" r="0" t="116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0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при потере фокуса либо по нажатию кнопки “следующий шаг”, подсвечиватся полностью красным текст подсказки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379538" cy="666711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11790" l="0" r="0" t="12614"/>
                    <a:stretch>
                      <a:fillRect/>
                    </a:stretch>
                  </pic:blipFill>
                  <pic:spPr>
                    <a:xfrm>
                      <a:off x="0" y="0"/>
                      <a:ext cx="3379538" cy="666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Если поле ввода пароля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прошло валидацию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, рядом с глазиком отображается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single"/>
          <w:rtl w:val="0"/>
        </w:rPr>
        <w:t xml:space="preserve">зеленая галочка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92034" cy="846264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034" cy="84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При нажатии на кнопку “следующий шаг” происходит валидация. Если она пройдена - переход на второй шаг.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На втором шаге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инпуты проверяются только на пустое поле.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left="720" w:firstLine="0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114675" cy="29337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После заполнения всех полей и нажатия на кнопку “последний шаг” происходит переход к последнему третьему шагу.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На третьем последнем шаге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для поля ввода телефона необходимо реализовать маску. Можно реализовать самостоятельно, а также использовать библиотеки, например, </w:t>
      </w:r>
      <w:hyperlink r:id="rId38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react-text-mask</w:t>
        </w:r>
      </w:hyperlink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93763" cy="2548567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763" cy="2548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При несоответствии маске номера телефона инпут подсвечивается красным подсказка и бордер: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074863" cy="8630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863" cy="8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Для валидации поля ввода email используйте регулярное выражение. При несоответствии email регулярному выражению инпут подсвечивается красным ошибка(хардкод) и бордер.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074863" cy="789702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863" cy="789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Если все поля прошли валидацию, при нажатии на кнопку “зарегистрироваться”, отправляется запрос POST /api/auth/local/register со всеми данными, что вводили в предыдущих шагах (тело для данного запроса смотрите в </w:t>
      </w:r>
      <w:hyperlink r:id="rId42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api</w:t>
        </w:r>
      </w:hyperlink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После успешного ответа запроса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происходит переход к экрану успешной регистрации, с которого по кнопке “вход” попадаем на экран авторизации. Происходит флоу авторизации.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210050" cy="31623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При </w:t>
      </w: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получении ошибки запроса POST /api/auth/local/register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если статус ответа 400 (это ошибка о том, что такой логин или пароль уже существуют), отображается экран ниже. 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На этом экране по нажатию на кнопку “назад к регистрации” происходит переход к первому шагу регистрации. Все поля на первом шаге и на последующих очищены.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3552150" cy="18656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150" cy="186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остальные ошибки - переход на экран “Данные не сохранились”. На этом экране по нажатию на кнопку “повторить” происходит переход к первому шагу регистрации. Все поля на первом шаге и на последующих очищены.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092783" cy="3353923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115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2783" cy="3353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b w:val="1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8"/>
          <w:szCs w:val="28"/>
          <w:highlight w:val="white"/>
          <w:rtl w:val="0"/>
        </w:rPr>
        <w:t xml:space="preserve">3. Восстановление пароля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567897" cy="43399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897" cy="433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На экран восстановления пароля попадаем (только для неавторизованных пользователей):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- по прямой ссылке;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- по нажатию по ссылкам “восстановить?” или ”забыли логин или пароль?” на экране авторизации.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798513" cy="734361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8513" cy="73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664260" cy="888087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 b="0" l="0" r="58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4260" cy="888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left"/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4"/>
          <w:szCs w:val="24"/>
          <w:highlight w:val="white"/>
          <w:rtl w:val="0"/>
        </w:rPr>
        <w:t xml:space="preserve">Логика флоу восстановления пароля: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 поле ввода email вводим реальный email зарегистрированного пользователя. Инпут валидируется только на пустое поле, а также на соответствие регулярному выражению (аналогично во флоу регистрации).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103437" cy="1083367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9"/>
                    <a:srcRect b="0" l="0" r="0" t="11737"/>
                    <a:stretch>
                      <a:fillRect/>
                    </a:stretch>
                  </pic:blipFill>
                  <pic:spPr>
                    <a:xfrm>
                      <a:off x="0" y="0"/>
                      <a:ext cx="4103437" cy="1083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По нажатию на кнопку “восстановить” происходит отправка запроса POST  /api/auth/forgot-password. После успешного ответа сервера отображается экран успеха.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312863" cy="2184503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863" cy="2184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br w:type="textWrapping"/>
        <w:t xml:space="preserve">При получении ошибки в ответе запроса, текст ошибки отображаем под инпутом, например: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589088" cy="2976005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88" cy="297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 свою очередь на указанную почту отправляется письмо с ссылкой, содержащую код для сброса пароля, например: </w:t>
      </w:r>
      <w:hyperlink r:id="rId52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http://localhost:3000/#/forgot-pass?code=d31eebfdc2ebac7a4ac149130be2ef572b4d8451dd987b7c8e6746750c73567f40035eeb236ab9214db9cfdf4db6b46fd4d0cdf77278d647ef7c2b58eabc06e3</w:t>
        </w:r>
      </w:hyperlink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. Нажав на данную ссылку, пользователь переходит на страницу ввода нового пароля, отображается следующий экран: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322763" cy="394069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2763" cy="3940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Валидация полей ввода паролей аналогична в форме регистрации. За исключением того, что подсказка и зеленая галочка об успешной валидации отображается только под первым инпутом. Так же добавлена валидация на то чтобы пароли совпадали. При несовпадении паролей второе поле подсвечивается ошибкой, кнопка дизэйблится.</w:t>
        <w:br w:type="textWrapping"/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094038" cy="414039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038" cy="4140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При нажатии на кнопку сохранить происходит отправка запроса POST /api/auth/reset-password.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 зависимости от ответа сервера отображаем экраны:</w:t>
        <w:br w:type="textWrapping"/>
        <w:tab/>
        <w:t xml:space="preserve">- при успехе: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057775" cy="3470587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 b="6521" l="0" r="0" t="425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7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5B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1440" w:hanging="36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при ошибке: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firstLine="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217863" cy="368750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863" cy="3687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firstLine="0"/>
        <w:jc w:val="left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5F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b w:val="1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8"/>
          <w:szCs w:val="28"/>
          <w:highlight w:val="white"/>
          <w:rtl w:val="0"/>
        </w:rPr>
        <w:t xml:space="preserve">4. Разлогин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 авторизованной зоне необходимо реализовать функционал разлогина пользователя по нажатию на кнопки выхода: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left="720" w:hanging="360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 навигационном меню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998538" cy="2462906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538" cy="2462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left="720" w:hanging="360"/>
        <w:rPr>
          <w:rFonts w:ascii="Montserrat" w:cs="Montserrat" w:eastAsia="Montserrat" w:hAnsi="Montserrat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в хэдере 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322263" cy="1681638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263" cy="168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По нажатию на данные кнопки происходит разлогаут пользователя, редирект на страницу авторизации. П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ри попытке перехода на главную страницу неавторизованного пользователя, происходит также редирект на страницу авторизации.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Тесты</w:t>
      </w:r>
    </w:p>
    <w:p w:rsidR="00000000" w:rsidDel="00000000" w:rsidP="00000000" w:rsidRDefault="00000000" w:rsidRPr="00000000" w14:paraId="0000006F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Названия </w:t>
      </w: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роутов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должны </w:t>
      </w: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совпадать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со следующими:</w:t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pacing w:after="0" w:afterAutospacing="0" w:before="0" w:line="276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авторизация - auth,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spacing w:after="0" w:afterAutospacing="0" w:before="0" w:line="276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регистрация - registration,</w:t>
      </w:r>
    </w:p>
    <w:p w:rsidR="00000000" w:rsidDel="00000000" w:rsidP="00000000" w:rsidRDefault="00000000" w:rsidRPr="00000000" w14:paraId="00000072">
      <w:pPr>
        <w:numPr>
          <w:ilvl w:val="0"/>
          <w:numId w:val="17"/>
        </w:numPr>
        <w:spacing w:after="200" w:before="0" w:line="276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восстановление пароля - forgot-pass.</w:t>
      </w:r>
    </w:p>
    <w:p w:rsidR="00000000" w:rsidDel="00000000" w:rsidP="00000000" w:rsidRDefault="00000000" w:rsidRPr="00000000" w14:paraId="00000073">
      <w:pPr>
        <w:spacing w:after="200" w:before="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Атрибут </w:t>
      </w:r>
      <w:r w:rsidDel="00000000" w:rsidR="00000000" w:rsidRPr="00000000">
        <w:rPr>
          <w:rFonts w:ascii="Montserrat" w:cs="Montserrat" w:eastAsia="Montserrat" w:hAnsi="Montserrat"/>
          <w:color w:val="0451a5"/>
          <w:rtl w:val="0"/>
        </w:rPr>
        <w:t xml:space="preserve">name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для всех инпутов задавать строго в соответствии с данными в API. То есть name у инпута, значение которого вы будете передавать в запросе, должен совпадать с названием параметра.</w:t>
      </w:r>
    </w:p>
    <w:p w:rsidR="00000000" w:rsidDel="00000000" w:rsidP="00000000" w:rsidRDefault="00000000" w:rsidRPr="00000000" w14:paraId="00000074">
      <w:pPr>
        <w:spacing w:after="200" w:before="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корректной проверки валидации полей логина и пароля подсвеченные красным слова в ошибках под инпутами должны быть обернуты дополнительно в </w:t>
      </w:r>
      <w:r w:rsidDel="00000000" w:rsidR="00000000" w:rsidRPr="00000000">
        <w:rPr>
          <w:rFonts w:ascii="Montserrat" w:cs="Montserrat" w:eastAsia="Montserrat" w:hAnsi="Montserrat"/>
          <w:color w:val="0451a5"/>
          <w:rtl w:val="0"/>
        </w:rPr>
        <w:t xml:space="preserve">span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before="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238625" cy="100012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before="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200525" cy="8286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Атрибуты </w:t>
      </w:r>
      <w:r w:rsidDel="00000000" w:rsidR="00000000" w:rsidRPr="00000000">
        <w:rPr>
          <w:rFonts w:ascii="Montserrat" w:cs="Montserrat" w:eastAsia="Montserrat" w:hAnsi="Montserrat"/>
          <w:b w:val="1"/>
          <w:color w:val="24292e"/>
          <w:highlight w:val="white"/>
          <w:rtl w:val="0"/>
        </w:rPr>
        <w:t xml:space="preserve">data-test-id</w:t>
      </w: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 для следующих компонентов: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jc w:val="both"/>
        <w:rPr>
          <w:rFonts w:ascii="Montserrat" w:cs="Montserrat" w:eastAsia="Montserrat" w:hAnsi="Montserrat"/>
          <w:color w:val="24292e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общая обертка (layout) над всеми компонентами авторизации - </w:t>
      </w:r>
      <w:r w:rsidDel="00000000" w:rsidR="00000000" w:rsidRPr="00000000">
        <w:rPr>
          <w:rFonts w:ascii="Montserrat" w:cs="Montserrat" w:eastAsia="Montserrat" w:hAnsi="Montserrat"/>
          <w:color w:val="0451a5"/>
          <w:highlight w:val="white"/>
          <w:rtl w:val="0"/>
        </w:rPr>
        <w:t xml:space="preserve">auth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hd w:fill="ffffff" w:val="clear"/>
        <w:spacing w:after="240" w:lineRule="auto"/>
        <w:ind w:left="720" w:hanging="360"/>
        <w:jc w:val="both"/>
        <w:rPr>
          <w:rFonts w:ascii="Montserrat" w:cs="Montserrat" w:eastAsia="Montserrat" w:hAnsi="Montserrat"/>
          <w:color w:val="24292e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форма авторизации -  </w:t>
      </w:r>
      <w:r w:rsidDel="00000000" w:rsidR="00000000" w:rsidRPr="00000000">
        <w:rPr>
          <w:rFonts w:ascii="Montserrat" w:cs="Montserrat" w:eastAsia="Montserrat" w:hAnsi="Montserrat"/>
          <w:color w:val="0451a5"/>
          <w:highlight w:val="white"/>
          <w:rtl w:val="0"/>
        </w:rPr>
        <w:t xml:space="preserve">auth-form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(для тэга form, кнопка лежит в форме)</w:t>
      </w:r>
    </w:p>
    <w:p w:rsidR="00000000" w:rsidDel="00000000" w:rsidP="00000000" w:rsidRDefault="00000000" w:rsidRPr="00000000" w14:paraId="0000007A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</w:rPr>
        <w:drawing>
          <wp:inline distB="114300" distT="114300" distL="114300" distR="114300">
            <wp:extent cx="2352440" cy="2089170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440" cy="208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hd w:fill="ffffff" w:val="clear"/>
        <w:spacing w:after="240" w:lineRule="auto"/>
        <w:ind w:left="720" w:hanging="360"/>
        <w:jc w:val="both"/>
        <w:rPr>
          <w:rFonts w:ascii="Montserrat" w:cs="Montserrat" w:eastAsia="Montserrat" w:hAnsi="Montserrat"/>
          <w:color w:val="24292e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форма регистрации </w:t>
      </w:r>
      <w:r w:rsidDel="00000000" w:rsidR="00000000" w:rsidRPr="00000000">
        <w:rPr>
          <w:rFonts w:ascii="Montserrat" w:cs="Montserrat" w:eastAsia="Montserrat" w:hAnsi="Montserrat"/>
          <w:color w:val="0451a5"/>
          <w:highlight w:val="white"/>
          <w:rtl w:val="0"/>
        </w:rPr>
        <w:t xml:space="preserve">register-form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(для тэга form, все кнопки лежат в форме)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</w:rPr>
        <w:drawing>
          <wp:inline distB="114300" distT="114300" distL="114300" distR="114300">
            <wp:extent cx="2331788" cy="2129901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788" cy="2129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hd w:fill="ffffff" w:val="clear"/>
        <w:spacing w:after="240" w:lineRule="auto"/>
        <w:ind w:left="720" w:hanging="360"/>
        <w:jc w:val="both"/>
        <w:rPr>
          <w:rFonts w:ascii="Montserrat" w:cs="Montserrat" w:eastAsia="Montserrat" w:hAnsi="Montserrat"/>
          <w:color w:val="24292e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форма отправки email </w:t>
      </w:r>
      <w:r w:rsidDel="00000000" w:rsidR="00000000" w:rsidRPr="00000000">
        <w:rPr>
          <w:rFonts w:ascii="Montserrat" w:cs="Montserrat" w:eastAsia="Montserrat" w:hAnsi="Montserrat"/>
          <w:color w:val="0451a5"/>
          <w:highlight w:val="white"/>
          <w:rtl w:val="0"/>
        </w:rPr>
        <w:t xml:space="preserve">send-email-form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(для тэга form, кнопка лежит в форме)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</w:rPr>
        <w:drawing>
          <wp:inline distB="114300" distT="114300" distL="114300" distR="114300">
            <wp:extent cx="2407961" cy="1922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961" cy="192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hd w:fill="ffffff" w:val="clear"/>
        <w:spacing w:after="240" w:lineRule="auto"/>
        <w:ind w:left="720" w:hanging="360"/>
        <w:jc w:val="both"/>
        <w:rPr>
          <w:rFonts w:ascii="Montserrat" w:cs="Montserrat" w:eastAsia="Montserrat" w:hAnsi="Montserrat"/>
          <w:color w:val="24292e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форма сброса пароля reset-password-form </w:t>
      </w:r>
      <w:r w:rsidDel="00000000" w:rsidR="00000000" w:rsidRPr="00000000">
        <w:rPr>
          <w:rFonts w:ascii="Montserrat" w:cs="Montserrat" w:eastAsia="Montserrat" w:hAnsi="Montserrat"/>
          <w:color w:val="0451a5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(для тэга form, кнопка лежит в форме)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</w:rPr>
        <w:drawing>
          <wp:inline distB="114300" distT="114300" distL="114300" distR="114300">
            <wp:extent cx="3155261" cy="2812786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261" cy="281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hd w:fill="ffffff" w:val="clear"/>
        <w:spacing w:after="240" w:lineRule="auto"/>
        <w:ind w:left="720" w:hanging="360"/>
        <w:jc w:val="both"/>
        <w:rPr>
          <w:rFonts w:ascii="Montserrat" w:cs="Montserrat" w:eastAsia="Montserrat" w:hAnsi="Montserrat"/>
          <w:color w:val="24292e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подсказка (она же и ошибка) под полем инпута </w:t>
      </w:r>
      <w:r w:rsidDel="00000000" w:rsidR="00000000" w:rsidRPr="00000000">
        <w:rPr>
          <w:rFonts w:ascii="Montserrat" w:cs="Montserrat" w:eastAsia="Montserrat" w:hAnsi="Montserrat"/>
          <w:color w:val="0451a5"/>
          <w:highlight w:val="white"/>
          <w:rtl w:val="0"/>
        </w:rPr>
        <w:t xml:space="preserve">hint</w:t>
      </w:r>
    </w:p>
    <w:p w:rsidR="00000000" w:rsidDel="00000000" w:rsidP="00000000" w:rsidRDefault="00000000" w:rsidRPr="00000000" w14:paraId="00000088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</w:rPr>
        <w:drawing>
          <wp:inline distB="114300" distT="114300" distL="114300" distR="114300">
            <wp:extent cx="3712913" cy="897818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913" cy="89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</w:rPr>
        <w:drawing>
          <wp:inline distB="114300" distT="114300" distL="114300" distR="114300">
            <wp:extent cx="3360488" cy="711719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0488" cy="71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lineRule="auto"/>
        <w:ind w:left="720" w:firstLine="0"/>
        <w:jc w:val="both"/>
        <w:rPr>
          <w:rFonts w:ascii="Courier New" w:cs="Courier New" w:eastAsia="Courier New" w:hAnsi="Courier New"/>
          <w:color w:val="a3be8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hd w:fill="ffffff" w:val="clear"/>
        <w:spacing w:after="240" w:lineRule="auto"/>
        <w:ind w:left="720" w:hanging="360"/>
        <w:jc w:val="both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закрытый глазик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highlight w:val="white"/>
          <w:rtl w:val="0"/>
        </w:rPr>
        <w:t xml:space="preserve">eye-closed</w:t>
      </w:r>
    </w:p>
    <w:p w:rsidR="00000000" w:rsidDel="00000000" w:rsidP="00000000" w:rsidRDefault="00000000" w:rsidRPr="00000000" w14:paraId="0000008C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3848100" cy="573324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7"/>
                    <a:srcRect b="7933" l="0" r="0" t="985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3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hd w:fill="ffffff" w:val="clear"/>
        <w:spacing w:after="240" w:lineRule="auto"/>
        <w:ind w:left="720" w:hanging="360"/>
        <w:jc w:val="both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открытый глазик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highlight w:val="white"/>
          <w:rtl w:val="0"/>
        </w:rPr>
        <w:t xml:space="preserve">eye-opened</w:t>
      </w:r>
    </w:p>
    <w:p w:rsidR="00000000" w:rsidDel="00000000" w:rsidP="00000000" w:rsidRDefault="00000000" w:rsidRPr="00000000" w14:paraId="0000008E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3684338" cy="554173"/>
            <wp:effectExtent b="0" l="0" r="0" t="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4338" cy="55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hd w:fill="ffffff" w:val="clear"/>
        <w:spacing w:after="240" w:lineRule="auto"/>
        <w:ind w:left="720" w:hanging="360"/>
        <w:jc w:val="both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галочка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highlight w:val="white"/>
          <w:rtl w:val="0"/>
        </w:rPr>
        <w:t xml:space="preserve">checkmark</w:t>
      </w:r>
    </w:p>
    <w:p w:rsidR="00000000" w:rsidDel="00000000" w:rsidP="00000000" w:rsidRDefault="00000000" w:rsidRPr="00000000" w14:paraId="00000090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3664157" cy="596768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4157" cy="596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shd w:fill="ffffff" w:val="clear"/>
        <w:spacing w:after="240" w:lineRule="auto"/>
        <w:ind w:left="720" w:hanging="360"/>
        <w:jc w:val="both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кнопка разлогина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highlight w:val="white"/>
          <w:rtl w:val="0"/>
        </w:rPr>
        <w:t xml:space="preserve">exit-button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из меню</w:t>
      </w:r>
    </w:p>
    <w:p w:rsidR="00000000" w:rsidDel="00000000" w:rsidP="00000000" w:rsidRDefault="00000000" w:rsidRPr="00000000" w14:paraId="0000009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1970792" cy="28467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0792" cy="28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shd w:fill="ffffff" w:val="clear"/>
        <w:spacing w:after="240" w:lineRule="auto"/>
        <w:ind w:left="720" w:hanging="360"/>
        <w:jc w:val="both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блок статуса после ответа сервера status-block</w:t>
      </w:r>
    </w:p>
    <w:p w:rsidR="00000000" w:rsidDel="00000000" w:rsidP="00000000" w:rsidRDefault="00000000" w:rsidRPr="00000000" w14:paraId="00000094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3150938" cy="1575469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1"/>
                    <a:srcRect b="4544" l="0" r="30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938" cy="1575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2655637" cy="1572066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637" cy="1572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73" w:type="default"/>
      <w:headerReference r:id="rId74" w:type="first"/>
      <w:footerReference r:id="rId75" w:type="first"/>
      <w:pgSz w:h="16834" w:w="11909" w:orient="portrait"/>
      <w:pgMar w:bottom="542.7165354330737" w:top="566.9291338582677" w:left="850.3937007874016" w:right="1440" w:header="141.73228346456693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jc w:val="right"/>
      <w:rPr>
        <w:b w:val="1"/>
        <w:color w:val="b7b7b7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47626</wp:posOffset>
          </wp:positionH>
          <wp:positionV relativeFrom="paragraph">
            <wp:posOffset>156163</wp:posOffset>
          </wp:positionV>
          <wp:extent cx="1319213" cy="246820"/>
          <wp:effectExtent b="0" l="0" r="0" t="0"/>
          <wp:wrapNone/>
          <wp:docPr id="18" name="image28.jpg"/>
          <a:graphic>
            <a:graphicData uri="http://schemas.openxmlformats.org/drawingml/2006/picture">
              <pic:pic>
                <pic:nvPicPr>
                  <pic:cNvPr id="0" name="image2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9213" cy="24682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8">
    <w:pPr>
      <w:jc w:val="right"/>
      <w:rPr>
        <w:b w:val="1"/>
        <w:color w:val="b7b7b7"/>
      </w:rPr>
    </w:pPr>
    <w:r w:rsidDel="00000000" w:rsidR="00000000" w:rsidRPr="00000000">
      <w:rPr>
        <w:b w:val="1"/>
        <w:color w:val="b7b7b7"/>
        <w:rtl w:val="0"/>
      </w:rPr>
      <w:t xml:space="preserve">Спринт №5. Инструкция</w:t>
    </w:r>
  </w:p>
  <w:p w:rsidR="00000000" w:rsidDel="00000000" w:rsidP="00000000" w:rsidRDefault="00000000" w:rsidRPr="00000000" w14:paraId="00000099">
    <w:pPr>
      <w:jc w:val="left"/>
      <w:rPr>
        <w:b w:val="1"/>
        <w:color w:val="b7b7b7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hyperlink" Target="https://docs.google.com/document/d/11xserDnP3F8OvwOQ97mm4vRfqAP9KlLxQeZG0URw08A/edit" TargetMode="External"/><Relationship Id="rId41" Type="http://schemas.openxmlformats.org/officeDocument/2006/relationships/image" Target="media/image31.png"/><Relationship Id="rId44" Type="http://schemas.openxmlformats.org/officeDocument/2006/relationships/image" Target="media/image12.png"/><Relationship Id="rId43" Type="http://schemas.openxmlformats.org/officeDocument/2006/relationships/image" Target="media/image33.png"/><Relationship Id="rId46" Type="http://schemas.openxmlformats.org/officeDocument/2006/relationships/image" Target="media/image3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ormik.org/" TargetMode="External"/><Relationship Id="rId48" Type="http://schemas.openxmlformats.org/officeDocument/2006/relationships/image" Target="media/image53.png"/><Relationship Id="rId47" Type="http://schemas.openxmlformats.org/officeDocument/2006/relationships/image" Target="media/image39.pn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hyperlink" Target="https://www.figma.com/file/d8LhhLjMkaTfPvAcYQULNv/Library---students-file?node-id=2601%3A15229&amp;t=NlX22Vv6Rx35bf9N-1" TargetMode="External"/><Relationship Id="rId7" Type="http://schemas.openxmlformats.org/officeDocument/2006/relationships/hyperlink" Target="https://docs.google.com/document/d/11xserDnP3F8OvwOQ97mm4vRfqAP9KlLxQeZG0URw08A/edit" TargetMode="External"/><Relationship Id="rId8" Type="http://schemas.openxmlformats.org/officeDocument/2006/relationships/hyperlink" Target="https://react-hook-form.com/get-started" TargetMode="External"/><Relationship Id="rId73" Type="http://schemas.openxmlformats.org/officeDocument/2006/relationships/header" Target="header1.xml"/><Relationship Id="rId72" Type="http://schemas.openxmlformats.org/officeDocument/2006/relationships/image" Target="media/image40.png"/><Relationship Id="rId31" Type="http://schemas.openxmlformats.org/officeDocument/2006/relationships/image" Target="media/image26.png"/><Relationship Id="rId75" Type="http://schemas.openxmlformats.org/officeDocument/2006/relationships/footer" Target="footer1.xml"/><Relationship Id="rId30" Type="http://schemas.openxmlformats.org/officeDocument/2006/relationships/image" Target="media/image37.png"/><Relationship Id="rId74" Type="http://schemas.openxmlformats.org/officeDocument/2006/relationships/header" Target="header2.xml"/><Relationship Id="rId33" Type="http://schemas.openxmlformats.org/officeDocument/2006/relationships/image" Target="media/image42.png"/><Relationship Id="rId32" Type="http://schemas.openxmlformats.org/officeDocument/2006/relationships/image" Target="media/image22.png"/><Relationship Id="rId35" Type="http://schemas.openxmlformats.org/officeDocument/2006/relationships/image" Target="media/image16.png"/><Relationship Id="rId34" Type="http://schemas.openxmlformats.org/officeDocument/2006/relationships/image" Target="media/image7.png"/><Relationship Id="rId71" Type="http://schemas.openxmlformats.org/officeDocument/2006/relationships/image" Target="media/image32.png"/><Relationship Id="rId70" Type="http://schemas.openxmlformats.org/officeDocument/2006/relationships/image" Target="media/image17.png"/><Relationship Id="rId37" Type="http://schemas.openxmlformats.org/officeDocument/2006/relationships/image" Target="media/image30.png"/><Relationship Id="rId36" Type="http://schemas.openxmlformats.org/officeDocument/2006/relationships/image" Target="media/image8.png"/><Relationship Id="rId39" Type="http://schemas.openxmlformats.org/officeDocument/2006/relationships/image" Target="media/image34.png"/><Relationship Id="rId38" Type="http://schemas.openxmlformats.org/officeDocument/2006/relationships/hyperlink" Target="https://www.npmjs.com/package/react-text-mask" TargetMode="External"/><Relationship Id="rId62" Type="http://schemas.openxmlformats.org/officeDocument/2006/relationships/image" Target="media/image57.png"/><Relationship Id="rId61" Type="http://schemas.openxmlformats.org/officeDocument/2006/relationships/image" Target="media/image49.png"/><Relationship Id="rId20" Type="http://schemas.openxmlformats.org/officeDocument/2006/relationships/image" Target="media/image45.png"/><Relationship Id="rId64" Type="http://schemas.openxmlformats.org/officeDocument/2006/relationships/image" Target="media/image27.png"/><Relationship Id="rId63" Type="http://schemas.openxmlformats.org/officeDocument/2006/relationships/image" Target="media/image2.png"/><Relationship Id="rId22" Type="http://schemas.openxmlformats.org/officeDocument/2006/relationships/hyperlink" Target="https://docs.google.com/document/d/11xserDnP3F8OvwOQ97mm4vRfqAP9KlLxQeZG0URw08A/edit" TargetMode="External"/><Relationship Id="rId66" Type="http://schemas.openxmlformats.org/officeDocument/2006/relationships/image" Target="media/image55.png"/><Relationship Id="rId21" Type="http://schemas.openxmlformats.org/officeDocument/2006/relationships/image" Target="media/image46.png"/><Relationship Id="rId65" Type="http://schemas.openxmlformats.org/officeDocument/2006/relationships/image" Target="media/image9.png"/><Relationship Id="rId24" Type="http://schemas.openxmlformats.org/officeDocument/2006/relationships/image" Target="media/image35.png"/><Relationship Id="rId68" Type="http://schemas.openxmlformats.org/officeDocument/2006/relationships/image" Target="media/image54.png"/><Relationship Id="rId23" Type="http://schemas.openxmlformats.org/officeDocument/2006/relationships/image" Target="media/image59.png"/><Relationship Id="rId67" Type="http://schemas.openxmlformats.org/officeDocument/2006/relationships/image" Target="media/image52.png"/><Relationship Id="rId60" Type="http://schemas.openxmlformats.org/officeDocument/2006/relationships/image" Target="media/image11.png"/><Relationship Id="rId26" Type="http://schemas.openxmlformats.org/officeDocument/2006/relationships/image" Target="media/image43.png"/><Relationship Id="rId25" Type="http://schemas.openxmlformats.org/officeDocument/2006/relationships/image" Target="media/image36.png"/><Relationship Id="rId69" Type="http://schemas.openxmlformats.org/officeDocument/2006/relationships/image" Target="media/image44.png"/><Relationship Id="rId28" Type="http://schemas.openxmlformats.org/officeDocument/2006/relationships/image" Target="media/image38.png"/><Relationship Id="rId27" Type="http://schemas.openxmlformats.org/officeDocument/2006/relationships/image" Target="media/image41.png"/><Relationship Id="rId29" Type="http://schemas.openxmlformats.org/officeDocument/2006/relationships/image" Target="media/image14.png"/><Relationship Id="rId51" Type="http://schemas.openxmlformats.org/officeDocument/2006/relationships/image" Target="media/image18.png"/><Relationship Id="rId50" Type="http://schemas.openxmlformats.org/officeDocument/2006/relationships/image" Target="media/image56.png"/><Relationship Id="rId53" Type="http://schemas.openxmlformats.org/officeDocument/2006/relationships/image" Target="media/image13.png"/><Relationship Id="rId52" Type="http://schemas.openxmlformats.org/officeDocument/2006/relationships/hyperlink" Target="http://localhost:3000/#/forgot-pass?code=d31eebfdc2ebac7a4ac149130be2ef572b4d8451dd987b7c8e6746750c73567f40035eeb236ab9214db9cfdf4db6b46fd4d0cdf77278d647ef7c2b58eabc06e3" TargetMode="External"/><Relationship Id="rId11" Type="http://schemas.openxmlformats.org/officeDocument/2006/relationships/image" Target="media/image15.png"/><Relationship Id="rId55" Type="http://schemas.openxmlformats.org/officeDocument/2006/relationships/image" Target="media/image50.png"/><Relationship Id="rId10" Type="http://schemas.openxmlformats.org/officeDocument/2006/relationships/hyperlink" Target="https://axios-http.com/docs/interceptors" TargetMode="External"/><Relationship Id="rId54" Type="http://schemas.openxmlformats.org/officeDocument/2006/relationships/image" Target="media/image6.png"/><Relationship Id="rId13" Type="http://schemas.openxmlformats.org/officeDocument/2006/relationships/image" Target="media/image51.png"/><Relationship Id="rId57" Type="http://schemas.openxmlformats.org/officeDocument/2006/relationships/image" Target="media/image24.png"/><Relationship Id="rId12" Type="http://schemas.openxmlformats.org/officeDocument/2006/relationships/image" Target="media/image58.png"/><Relationship Id="rId56" Type="http://schemas.openxmlformats.org/officeDocument/2006/relationships/image" Target="media/image5.png"/><Relationship Id="rId15" Type="http://schemas.openxmlformats.org/officeDocument/2006/relationships/image" Target="media/image23.png"/><Relationship Id="rId59" Type="http://schemas.openxmlformats.org/officeDocument/2006/relationships/image" Target="media/image19.png"/><Relationship Id="rId14" Type="http://schemas.openxmlformats.org/officeDocument/2006/relationships/image" Target="media/image48.png"/><Relationship Id="rId58" Type="http://schemas.openxmlformats.org/officeDocument/2006/relationships/image" Target="media/image21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20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