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A2DFD" w:rsidRDefault="00000000" w:rsidP="006C58CA">
      <w:pPr>
        <w:pStyle w:val="Paper-title"/>
      </w:pPr>
      <w:bookmarkStart w:id="0" w:name="Xf400a8e835201ad0e1ac9cf81ff3506f216d6f4"/>
      <w:r w:rsidRPr="006C58CA">
        <w:t>A Pattern Language for Knowledge Engineering with Large Language Models</w:t>
      </w:r>
      <w:r w:rsidR="005F41ED">
        <w:rPr>
          <w:rStyle w:val="a3"/>
        </w:rPr>
        <w:footnoteReference w:id="1"/>
      </w:r>
    </w:p>
    <w:p w:rsidR="006C58CA" w:rsidRPr="00D67A77" w:rsidRDefault="006C58CA" w:rsidP="006C58CA">
      <w:pPr>
        <w:pStyle w:val="AuthorsName"/>
        <w:rPr>
          <w:rStyle w:val="AuthorsAffiliation"/>
          <w:caps w:val="0"/>
        </w:rPr>
      </w:pPr>
      <w:r>
        <w:rPr>
          <w:rFonts w:hint="eastAsia"/>
        </w:rPr>
        <w:t>X</w:t>
      </w:r>
      <w:r>
        <w:t xml:space="preserve">IONG JIE, </w:t>
      </w:r>
      <w:r w:rsidRPr="00D67A77">
        <w:rPr>
          <w:sz w:val="16"/>
          <w:szCs w:val="16"/>
        </w:rPr>
        <w:t>E</w:t>
      </w:r>
      <w:r w:rsidRPr="00D67A77">
        <w:rPr>
          <w:rStyle w:val="AuthorsAffiliation"/>
          <w:caps w:val="0"/>
        </w:rPr>
        <w:t>ast China Normal University</w:t>
      </w:r>
    </w:p>
    <w:p w:rsidR="002A2DFD" w:rsidRDefault="006C58CA" w:rsidP="006C58CA">
      <w:pPr>
        <w:pStyle w:val="AbstractText"/>
        <w:spacing w:before="0"/>
      </w:pPr>
      <w:r w:rsidRPr="006C58CA">
        <w:t>As Large Language Models become central to knowledge work, the gap between their potential and practical utility reveals a critical bottleneck: the user's ability to articulate intent systematically. This paper presents a pattern language for Knowledge Engineering—the disciplined process of structuring and conveying one's problem, context, ideology, and purpose to an AI to co-create valuable intellectual work. Drawing on Christopher Alexander's pattern language methodology, we propose a framework structured around Six Pillars: Problem Orientation (establishing the goal), Ideology (setting the analytical lens), Information Reserve (providing contextual knowledge), Methodology (defining the process), Form of Expression (controlling output format), and Opinion &amp; Insight (the irreplaceable human core). Each pillar is illustrated through practical patterns including Epistemology Frame, Exhaustive Input, Attachment, Online Search, Prescribed Process, Decomposition, Structured Output, and Style Mimicry. This framework transforms users from simple "prompters" into Knowledge Engineers capable of architecting complete systems of thought. Rather than replacing human intellect, this approach amplifies it by delegating routine intellectual labor to AI while elevating uniquely human faculties—creativity, critical judgment, and original insight—as the essential drivers of meaningful knowledge production.</w:t>
      </w:r>
    </w:p>
    <w:p w:rsidR="002A2DFD" w:rsidRDefault="00000000" w:rsidP="008B3EF3">
      <w:pPr>
        <w:pStyle w:val="1"/>
      </w:pPr>
      <w:bookmarkStart w:id="1" w:name="guide-for-reading"/>
      <w:bookmarkEnd w:id="0"/>
      <w:r>
        <w:t>Guide for Reading</w:t>
      </w:r>
    </w:p>
    <w:p w:rsidR="002A2DFD" w:rsidRDefault="00000000" w:rsidP="008B3EF3">
      <w:r>
        <w:rPr>
          <w:b/>
          <w:bCs/>
        </w:rPr>
        <w:t>Who This Paper Is For:</w:t>
      </w:r>
      <w:r>
        <w:t xml:space="preserve"> This pattern language is designed for researchers, analysts, and knowledge workers who seek to use Large Language Models to create high-quality intellectual work—such as academic papers, research reports, or analytical commentaries. It is particularly intended for readers in the social sciences, humanities, and professional fields who may not have programming experience but need to systematically engineer knowledge with AI.</w:t>
      </w:r>
    </w:p>
    <w:p w:rsidR="00F21F57" w:rsidRDefault="00000000" w:rsidP="008B3EF3">
      <w:pPr>
        <w:rPr>
          <w:rFonts w:hint="eastAsia"/>
        </w:rPr>
      </w:pPr>
      <w:r>
        <w:rPr>
          <w:b/>
          <w:bCs/>
        </w:rPr>
        <w:t>How This Paper Is Organized:</w:t>
      </w:r>
      <w:r>
        <w:t xml:space="preserve"> This paper presents a pattern language structured around Six Pillars—Problem Orientation, Ideology, Information Reserve, Methodology, Form of Expression, and Opinion &amp; Insight. Each pillar represents a distinct dimension of knowledge you must provide to guide an LLM. Some pillars are illustrated by a single pattern, while others present multiple patterns. Each pattern follows a consistent structure: </w:t>
      </w:r>
      <w:r>
        <w:rPr>
          <w:b/>
          <w:bCs/>
        </w:rPr>
        <w:t>Context</w:t>
      </w:r>
      <w:r>
        <w:t xml:space="preserve"> (when to use it), </w:t>
      </w:r>
      <w:r>
        <w:rPr>
          <w:b/>
          <w:bCs/>
        </w:rPr>
        <w:t>Problem</w:t>
      </w:r>
      <w:r>
        <w:t xml:space="preserve"> (the challenge it addresses), </w:t>
      </w:r>
      <w:r>
        <w:rPr>
          <w:b/>
          <w:bCs/>
        </w:rPr>
        <w:t>Forces</w:t>
      </w:r>
      <w:r>
        <w:t xml:space="preserve"> (why the problem is difficult), </w:t>
      </w:r>
      <w:r>
        <w:rPr>
          <w:b/>
          <w:bCs/>
        </w:rPr>
        <w:t>Solution</w:t>
      </w:r>
      <w:r>
        <w:t xml:space="preserve"> (how to apply the pattern), </w:t>
      </w:r>
      <w:r>
        <w:rPr>
          <w:b/>
          <w:bCs/>
        </w:rPr>
        <w:t>Example</w:t>
      </w:r>
      <w:r>
        <w:t xml:space="preserve"> (a concrete demonstration), and </w:t>
      </w:r>
      <w:r>
        <w:rPr>
          <w:b/>
          <w:bCs/>
        </w:rPr>
        <w:t>Discussion</w:t>
      </w:r>
      <w:r>
        <w:t xml:space="preserve"> (consequences and considerations).</w:t>
      </w:r>
    </w:p>
    <w:p w:rsidR="00F21F57" w:rsidRDefault="00F21F57" w:rsidP="008B3EF3">
      <w:pPr>
        <w:rPr>
          <w:rFonts w:hint="eastAsia"/>
        </w:rPr>
      </w:pPr>
      <w:r w:rsidRPr="00F21F57">
        <w:rPr>
          <w:b/>
          <w:bCs/>
        </w:rPr>
        <w:t>Typographic Conventions:</w:t>
      </w:r>
      <w:r w:rsidRPr="00F21F57">
        <w:t xml:space="preserve"> Pattern names appear as </w:t>
      </w:r>
      <w:r w:rsidRPr="00F21F57">
        <w:rPr>
          <w:rFonts w:ascii="Courier New" w:hAnsi="Courier New" w:cs="Courier New"/>
        </w:rPr>
        <w:t>Monospace Text</w:t>
      </w:r>
      <w:r w:rsidRPr="00F21F57">
        <w:t xml:space="preserve"> when referenced (e.g., `</w:t>
      </w:r>
      <w:r w:rsidRPr="00F21F57">
        <w:rPr>
          <w:rFonts w:ascii="Courier New" w:hAnsi="Courier New" w:cs="Courier New"/>
        </w:rPr>
        <w:t>Problem Orientation</w:t>
      </w:r>
      <w:r w:rsidRPr="00F21F57">
        <w:t>`, `</w:t>
      </w:r>
      <w:r w:rsidRPr="00F21F57">
        <w:rPr>
          <w:rFonts w:ascii="Courier New" w:hAnsi="Courier New" w:cs="Courier New"/>
        </w:rPr>
        <w:t>Epistemology Frame</w:t>
      </w:r>
      <w:r w:rsidRPr="00F21F57">
        <w:t xml:space="preserve">`). External works and patterns from other researchers are cited via footnotes. Code examples and prompts are shown </w:t>
      </w:r>
      <w:r w:rsidRPr="00F21F57">
        <w:rPr>
          <w:rFonts w:ascii="Cochin" w:hAnsi="Cochin"/>
        </w:rPr>
        <w:t>in blockquotes</w:t>
      </w:r>
      <w:r w:rsidRPr="00F21F57">
        <w:t xml:space="preserve"> for clarity.</w:t>
      </w:r>
    </w:p>
    <w:p w:rsidR="002A2DFD" w:rsidRDefault="00000000" w:rsidP="008B3EF3">
      <w:r>
        <w:rPr>
          <w:b/>
          <w:bCs/>
        </w:rPr>
        <w:t>How to Navigate:</w:t>
      </w:r>
      <w:r>
        <w:t xml:space="preserve"> You may read this paper sequentially to understand the complete framework, or jump directly to specific pillars and patterns relevant to your current task. The six pillars build upon each other conceptually, but each pattern can be applied independently once understood.</w:t>
      </w:r>
    </w:p>
    <w:p w:rsidR="002A2DFD" w:rsidRDefault="00000000" w:rsidP="008B3EF3">
      <w:pPr>
        <w:pStyle w:val="1"/>
      </w:pPr>
      <w:bookmarkStart w:id="2" w:name="introduction"/>
      <w:bookmarkEnd w:id="1"/>
      <w:r>
        <w:t>Introduction</w:t>
      </w:r>
    </w:p>
    <w:p w:rsidR="002A2DFD" w:rsidRPr="008B3EF3" w:rsidRDefault="00000000" w:rsidP="008B3EF3">
      <w:r w:rsidRPr="008B3EF3">
        <w:t>Interacting with a powerful Large Language Model (LLM) often begins with a twinge of disappointment. A user poses a complex query, full of potential, only to receive an answer that is surprisingly flat, generic, or misses the point entirely. This gap between an LLM’s apparent capability and the actual utility of its output reveals a critical bottleneck, which is often not the technology itself, but the user’s ability to articulate intent.</w:t>
      </w:r>
    </w:p>
    <w:p w:rsidR="002A2DFD" w:rsidRDefault="00000000" w:rsidP="008B3EF3">
      <w:r>
        <w:lastRenderedPageBreak/>
        <w:t>The craft of “prompting” remains difficult to master, primarily because we lack a shared, systematic language to describe, teach, and refine our methods. This challenge has given rise to the emerging discipline of “Prompt Engineering,” which focuses on crafting effective instructions for LLMs, yet a systematic language for this craft is still in its infancy.</w:t>
      </w:r>
      <w:r>
        <w:rPr>
          <w:rStyle w:val="a3"/>
        </w:rPr>
        <w:footnoteReference w:id="2"/>
      </w:r>
    </w:p>
    <w:p w:rsidR="002A2DFD" w:rsidRDefault="00000000" w:rsidP="008B3EF3">
      <w:r>
        <w:t xml:space="preserve">The pattern language presented in this paper is not intended for all interactions with LLMs. It is </w:t>
      </w:r>
      <w:r w:rsidRPr="003F6B88">
        <w:t>specifically designed for a demanding application: the creation of high-quality knowledge products,</w:t>
      </w:r>
      <w:r>
        <w:t xml:space="preserve"> such as academic papers, research reports, journalistic commentaries, or a podcast script.</w:t>
      </w:r>
    </w:p>
    <w:p w:rsidR="002A2DFD" w:rsidRPr="00B469BA" w:rsidRDefault="00000000" w:rsidP="008B3EF3">
      <w:r w:rsidRPr="00B469BA">
        <w:t>These seemingly diverse products are not merely collections of information; they are highly structured artifacts defined by a set of common characteristics that directly correspond to the pillars of our framework. They are created to address a specific problem or question (</w:t>
      </w:r>
      <w:r w:rsidRPr="00B469BA">
        <w:rPr>
          <w:rFonts w:ascii="Courier New" w:hAnsi="Courier New" w:cs="Courier New"/>
        </w:rPr>
        <w:t>Problem Orientation</w:t>
      </w:r>
      <w:r w:rsidRPr="00B469BA">
        <w:t>). They are framed by a particular analytical perspective or worldview (</w:t>
      </w:r>
      <w:r w:rsidRPr="00B469BA">
        <w:rPr>
          <w:rFonts w:ascii="Courier New" w:hAnsi="Courier New" w:cs="Courier New"/>
        </w:rPr>
        <w:t>Ideology</w:t>
      </w:r>
      <w:r w:rsidRPr="00B469BA">
        <w:t>). Their credibility rests upon a solid foundation of information and evidence (</w:t>
      </w:r>
      <w:r w:rsidRPr="00B469BA">
        <w:rPr>
          <w:rFonts w:ascii="Courier New" w:hAnsi="Courier New" w:cs="Courier New"/>
        </w:rPr>
        <w:t>Information Reserve</w:t>
      </w:r>
      <w:r w:rsidRPr="00B469BA">
        <w:t xml:space="preserve">). They follow a coherent </w:t>
      </w:r>
      <w:r w:rsidR="00257262" w:rsidRPr="00B469BA">
        <w:rPr>
          <w:rFonts w:ascii="Courier New" w:hAnsi="Courier New" w:cs="Courier New"/>
        </w:rPr>
        <w:t>M</w:t>
      </w:r>
      <w:r w:rsidRPr="00B469BA">
        <w:rPr>
          <w:rFonts w:ascii="Courier New" w:hAnsi="Courier New" w:cs="Courier New"/>
        </w:rPr>
        <w:t>ethodology</w:t>
      </w:r>
      <w:r w:rsidRPr="00B469BA">
        <w:t xml:space="preserve"> in how they analyze this information and construct arguments. They adhere to a specific form and style tailored to their audience and purpose (</w:t>
      </w:r>
      <w:r w:rsidRPr="00B469BA">
        <w:rPr>
          <w:rFonts w:ascii="Courier New" w:hAnsi="Courier New" w:cs="Courier New"/>
        </w:rPr>
        <w:t>Form of Expression</w:t>
      </w:r>
      <w:r w:rsidRPr="00B469BA">
        <w:t xml:space="preserve">). Finally, and most importantly, the most valuable of these products offer a unique </w:t>
      </w:r>
      <w:r w:rsidR="00257262" w:rsidRPr="00B469BA">
        <w:rPr>
          <w:rFonts w:ascii="Courier New" w:hAnsi="Courier New" w:cs="Courier New"/>
        </w:rPr>
        <w:t>O</w:t>
      </w:r>
      <w:r w:rsidRPr="00B469BA">
        <w:rPr>
          <w:rFonts w:ascii="Courier New" w:hAnsi="Courier New" w:cs="Courier New"/>
        </w:rPr>
        <w:t xml:space="preserve">pinion </w:t>
      </w:r>
      <w:r w:rsidR="00257262" w:rsidRPr="00B469BA">
        <w:rPr>
          <w:rFonts w:ascii="Courier New" w:hAnsi="Courier New" w:cs="Courier New"/>
        </w:rPr>
        <w:t>and/</w:t>
      </w:r>
      <w:r w:rsidRPr="00B469BA">
        <w:rPr>
          <w:rFonts w:ascii="Courier New" w:hAnsi="Courier New" w:cs="Courier New"/>
        </w:rPr>
        <w:t xml:space="preserve">or </w:t>
      </w:r>
      <w:r w:rsidR="00257262" w:rsidRPr="00B469BA">
        <w:rPr>
          <w:rFonts w:ascii="Courier New" w:hAnsi="Courier New" w:cs="Courier New"/>
        </w:rPr>
        <w:t>I</w:t>
      </w:r>
      <w:r w:rsidRPr="00B469BA">
        <w:rPr>
          <w:rFonts w:ascii="Courier New" w:hAnsi="Courier New" w:cs="Courier New"/>
        </w:rPr>
        <w:t>nsight</w:t>
      </w:r>
      <w:r w:rsidRPr="00B469BA">
        <w:t xml:space="preserve"> that represents the author’s novel contribution.</w:t>
      </w:r>
    </w:p>
    <w:p w:rsidR="002A2DFD" w:rsidRDefault="00000000" w:rsidP="008B3EF3">
      <w:r>
        <w:t xml:space="preserve">This paper argues that to reliably produce such artifacts, users must adopt a more holistic practice than mere “prompting.” We term this practice </w:t>
      </w:r>
      <w:r w:rsidR="002673A4">
        <w:t>“</w:t>
      </w:r>
      <w:r w:rsidRPr="002673A4">
        <w:t>Knowledge Engineering</w:t>
      </w:r>
      <w:r w:rsidR="002673A4">
        <w:t>”</w:t>
      </w:r>
      <w:r>
        <w:t>: the disciplined process of systematically structuring and conveying one’s problem, context, ideology, and purpose to an AI to co-create a valuable intellectual work.</w:t>
      </w:r>
    </w:p>
    <w:p w:rsidR="002A2DFD" w:rsidRDefault="00000000" w:rsidP="008B3EF3">
      <w:r>
        <w:t xml:space="preserve">To build a language for this new discipline, we turn to the work of architect Christopher Alexander, who pioneered the concept of a </w:t>
      </w:r>
      <w:r w:rsidRPr="007F4684">
        <w:t>Pattern Language</w:t>
      </w:r>
      <w:r>
        <w:rPr>
          <w:rStyle w:val="a3"/>
        </w:rPr>
        <w:footnoteReference w:id="3"/>
      </w:r>
      <w:r>
        <w:t xml:space="preserve"> </w:t>
      </w:r>
      <w:r>
        <w:rPr>
          <w:rStyle w:val="a3"/>
        </w:rPr>
        <w:footnoteReference w:id="4"/>
      </w:r>
      <w:r>
        <w:t>. A pattern language is not a mere catalog of solutions, but a generative system that provides a vocabulary and a set of interconnected patterns that guide a creator in building a coherent, living whole.</w:t>
      </w:r>
    </w:p>
    <w:p w:rsidR="002A2DFD" w:rsidRDefault="00000000" w:rsidP="008B3EF3">
      <w:r>
        <w:t>While the idea of cataloging prompt techniques has been extensively explored by researchers—with White et al. (2023) documenting patterns</w:t>
      </w:r>
      <w:r>
        <w:rPr>
          <w:rStyle w:val="a3"/>
        </w:rPr>
        <w:footnoteReference w:id="5"/>
      </w:r>
      <w:r>
        <w:t xml:space="preserve"> and Schulhoff et al. (2024) providing a comprehensive taxonomy of 58 prompting techniques</w:t>
      </w:r>
      <w:r>
        <w:rPr>
          <w:rStyle w:val="a3"/>
        </w:rPr>
        <w:footnoteReference w:id="6"/>
      </w:r>
      <w:r>
        <w:t xml:space="preserve">—this paper argues that a true language requires more than a catalog or taxonomy; it needs a grammar. Our central contribution, therefore, is to propose such a grammar in the form of a holistic </w:t>
      </w:r>
      <w:r w:rsidRPr="007F4684">
        <w:t>Knowledge Engineering</w:t>
      </w:r>
      <w:r>
        <w:t xml:space="preserve"> framework. This paper adopts Alexander’s approach to build not just a catalog, but a cohesive pattern language for the Knowledge Engineering of LLMs, providing a structured path for users to articulate their intent with precision and depth.</w:t>
      </w:r>
    </w:p>
    <w:p w:rsidR="002A2DFD" w:rsidRDefault="00000000" w:rsidP="008B3EF3">
      <w:r>
        <w:t xml:space="preserve">Our Pattern Language for Knowledge Engineering is structured around </w:t>
      </w:r>
      <w:r w:rsidRPr="00D47631">
        <w:t>Six Pillars</w:t>
      </w:r>
      <w:r>
        <w:t>. These pillars represent the distinct dimensions of knowledge a user must consciously construct and provide to the LLM to guide its reasoning. Each pillar is, in turn, illustrated by specific, practical patterns:</w:t>
      </w:r>
    </w:p>
    <w:p w:rsidR="002A2DFD" w:rsidRPr="00A330D2" w:rsidRDefault="00000000" w:rsidP="008B3EF3">
      <w:pPr>
        <w:pStyle w:val="ad"/>
        <w:numPr>
          <w:ilvl w:val="0"/>
          <w:numId w:val="10"/>
        </w:numPr>
        <w:ind w:firstLineChars="0"/>
      </w:pPr>
      <w:r w:rsidRPr="00A330D2">
        <w:rPr>
          <w:rFonts w:ascii="Courier New" w:hAnsi="Courier New" w:cs="Courier New"/>
        </w:rPr>
        <w:t>Problem Orientation</w:t>
      </w:r>
      <w:r w:rsidRPr="00A330D2">
        <w:t>: This pillar establishes the overall goal of the interaction. It is demonstrated by the Problem Orientation pattern, which guides the AI by clarifying the high-level challenge before diving into details.</w:t>
      </w:r>
    </w:p>
    <w:p w:rsidR="002A2DFD" w:rsidRPr="00A330D2" w:rsidRDefault="00000000" w:rsidP="008B3EF3">
      <w:pPr>
        <w:pStyle w:val="ad"/>
        <w:numPr>
          <w:ilvl w:val="0"/>
          <w:numId w:val="10"/>
        </w:numPr>
        <w:ind w:firstLineChars="0"/>
      </w:pPr>
      <w:r w:rsidRPr="00A330D2">
        <w:rPr>
          <w:rFonts w:ascii="Courier New" w:hAnsi="Courier New" w:cs="Courier New"/>
        </w:rPr>
        <w:t>Ideology</w:t>
      </w:r>
      <w:r w:rsidRPr="00A330D2">
        <w:t>: This pillar sets the guiding values and analytical lens for the AI. We illustrate this with the Epistemology Frame pattern, which instructs the model to adopt a specific philosophical or ideological viewpoint for its analysis.</w:t>
      </w:r>
    </w:p>
    <w:p w:rsidR="002A2DFD" w:rsidRPr="00A330D2" w:rsidRDefault="00000000" w:rsidP="008B3EF3">
      <w:pPr>
        <w:pStyle w:val="ad"/>
        <w:numPr>
          <w:ilvl w:val="0"/>
          <w:numId w:val="10"/>
        </w:numPr>
        <w:ind w:firstLineChars="0"/>
      </w:pPr>
      <w:r w:rsidRPr="00A330D2">
        <w:rPr>
          <w:rFonts w:ascii="Courier New" w:hAnsi="Courier New" w:cs="Courier New"/>
        </w:rPr>
        <w:lastRenderedPageBreak/>
        <w:t>Information Reserve</w:t>
      </w:r>
      <w:r w:rsidRPr="00A330D2">
        <w:t>: This pillar focuses on supplying the necessary background data and facts. It is supported by three key patterns: the Exhaustive Input pattern ensures the model has a rich base of information to work from; the Attachment pattern provides a practical way to include lengthy reference documents; and the Online Search pattern allows the model to access up-to-date information beyond its training data.</w:t>
      </w:r>
    </w:p>
    <w:p w:rsidR="002A2DFD" w:rsidRPr="00A330D2" w:rsidRDefault="00000000" w:rsidP="008B3EF3">
      <w:pPr>
        <w:pStyle w:val="ad"/>
        <w:numPr>
          <w:ilvl w:val="0"/>
          <w:numId w:val="10"/>
        </w:numPr>
        <w:ind w:firstLineChars="0"/>
      </w:pPr>
      <w:r w:rsidRPr="00A330D2">
        <w:rPr>
          <w:rFonts w:ascii="Courier New" w:hAnsi="Courier New" w:cs="Courier New"/>
        </w:rPr>
        <w:t>Methodology</w:t>
      </w:r>
      <w:r w:rsidRPr="00A330D2">
        <w:t>: This pillar outlines a clear, step-by-step process for solving the problem. It is exemplified by two patterns: the Prescribed Process pattern, which breaks down a complex task into a clear sequence of actions, and the Decomposition pattern, which splits a large problem into smaller, manageable sub-problems.</w:t>
      </w:r>
    </w:p>
    <w:p w:rsidR="002A2DFD" w:rsidRPr="00A330D2" w:rsidRDefault="00000000" w:rsidP="008B3EF3">
      <w:pPr>
        <w:pStyle w:val="ad"/>
        <w:numPr>
          <w:ilvl w:val="0"/>
          <w:numId w:val="10"/>
        </w:numPr>
        <w:ind w:firstLineChars="0"/>
      </w:pPr>
      <w:r w:rsidRPr="00A330D2">
        <w:rPr>
          <w:rFonts w:ascii="Courier New" w:hAnsi="Courier New" w:cs="Courier New"/>
        </w:rPr>
        <w:t>Form of Expression</w:t>
      </w:r>
      <w:r w:rsidRPr="00A330D2">
        <w:t>: This pillar gives the user precise control over the style and structure of the final output. It is demonstrated by the Structured Output pattern, which defines the exact format and layout of the AI’s response, and the Style Mimicry pattern, which uses examples to guide the AI’s tone and voice.</w:t>
      </w:r>
    </w:p>
    <w:p w:rsidR="002A2DFD" w:rsidRPr="00A330D2" w:rsidRDefault="00000000" w:rsidP="008B3EF3">
      <w:pPr>
        <w:pStyle w:val="ad"/>
        <w:numPr>
          <w:ilvl w:val="0"/>
          <w:numId w:val="10"/>
        </w:numPr>
        <w:ind w:firstLineChars="0"/>
      </w:pPr>
      <w:r w:rsidRPr="00A330D2">
        <w:rPr>
          <w:rFonts w:ascii="Courier New" w:hAnsi="Courier New" w:cs="Courier New"/>
        </w:rPr>
        <w:t>Opinion and Insight</w:t>
      </w:r>
      <w:r w:rsidRPr="00A330D2">
        <w:t>: This final pillar represents the irreplaceable human element of purpose, creativity, and original insight that directs the entire process. While not a pattern itself, it is the core of the creator’s contribution and will be discussed as such.</w:t>
      </w:r>
    </w:p>
    <w:p w:rsidR="002A2DFD" w:rsidRDefault="00000000" w:rsidP="008B3EF3">
      <w:r>
        <w:t xml:space="preserve">Figure 1 illustrates the relationship between these six pillars. The diagram presents a top-down view with </w:t>
      </w:r>
      <w:r w:rsidRPr="00AA2C9C">
        <w:rPr>
          <w:rFonts w:ascii="Courier New" w:hAnsi="Courier New" w:cs="Courier New"/>
        </w:rPr>
        <w:t>Opinion and Insight</w:t>
      </w:r>
      <w:r w:rsidRPr="00AA2C9C">
        <w:t xml:space="preserve"> </w:t>
      </w:r>
      <w:r>
        <w:t>at the center, representing the human core from which all knowledge engineering originates. The five surrounding pillars—Problem Orientation, Ideology, Information Reserve, Methodology, and Form of Expression—radiate outward, each serving to amplify and channel the creator’s insight. This spatial arrangement emphasizes a key principle of our framework: these pillars are not independent techniques, but interconnected dimensions that work in concert to transform human creativity into high-quality knowledge products.</w:t>
      </w:r>
    </w:p>
    <w:p w:rsidR="002A2DFD" w:rsidRDefault="00000000" w:rsidP="006B0AA4">
      <w:pPr>
        <w:jc w:val="center"/>
      </w:pPr>
      <w:r>
        <w:rPr>
          <w:noProof/>
        </w:rPr>
        <w:drawing>
          <wp:inline distT="0" distB="0" distL="0" distR="0">
            <wp:extent cx="4143983" cy="4143983"/>
            <wp:effectExtent l="0" t="0" r="0" b="0"/>
            <wp:docPr id="28" name="Picture" descr="The Six Pillars of Knowledge Engineering. Opinion &amp; Insight (the human core) sits at the center, surrounded by five supporting pillars that systematically structure the knowledge engineering process."/>
            <wp:cNvGraphicFramePr/>
            <a:graphic xmlns:a="http://schemas.openxmlformats.org/drawingml/2006/main">
              <a:graphicData uri="http://schemas.openxmlformats.org/drawingml/2006/picture">
                <pic:pic xmlns:pic="http://schemas.openxmlformats.org/drawingml/2006/picture">
                  <pic:nvPicPr>
                    <pic:cNvPr id="29" name="Picture" descr="plop/six_pillars_diagram.pdf"/>
                    <pic:cNvPicPr>
                      <a:picLocks noChangeAspect="1" noChangeArrowheads="1"/>
                    </pic:cNvPicPr>
                  </pic:nvPicPr>
                  <pic:blipFill>
                    <a:blip r:embed="rId7"/>
                    <a:stretch>
                      <a:fillRect/>
                    </a:stretch>
                  </pic:blipFill>
                  <pic:spPr bwMode="auto">
                    <a:xfrm>
                      <a:off x="0" y="0"/>
                      <a:ext cx="4219635" cy="4219635"/>
                    </a:xfrm>
                    <a:prstGeom prst="rect">
                      <a:avLst/>
                    </a:prstGeom>
                    <a:noFill/>
                    <a:ln w="9525">
                      <a:noFill/>
                      <a:headEnd/>
                      <a:tailEnd/>
                    </a:ln>
                  </pic:spPr>
                </pic:pic>
              </a:graphicData>
            </a:graphic>
          </wp:inline>
        </w:drawing>
      </w:r>
    </w:p>
    <w:p w:rsidR="002A2DFD" w:rsidRPr="007A2979" w:rsidRDefault="007A2979" w:rsidP="007A2979">
      <w:pPr>
        <w:jc w:val="center"/>
        <w:rPr>
          <w:sz w:val="16"/>
          <w:szCs w:val="16"/>
        </w:rPr>
      </w:pPr>
      <w:r>
        <w:rPr>
          <w:sz w:val="16"/>
          <w:szCs w:val="16"/>
        </w:rPr>
        <w:t xml:space="preserve">Fig. 1. </w:t>
      </w:r>
      <w:r w:rsidR="00000000" w:rsidRPr="007A2979">
        <w:rPr>
          <w:sz w:val="16"/>
          <w:szCs w:val="16"/>
        </w:rPr>
        <w:t>The Six Pillars of Knowledge Engineering. Opinion &amp; Insight (the human core) sits at the center, surrounded by five supporting pillars that systematically structure the knowledge engineering process.</w:t>
      </w:r>
    </w:p>
    <w:p w:rsidR="002A2DFD" w:rsidRDefault="00000000" w:rsidP="008B3EF3">
      <w:r>
        <w:lastRenderedPageBreak/>
        <w:t>The following chapters will explore each pillar and its supporting patterns in detail, providing both a theoretical framework and a practical guide. By mastering this system, users can evolve from simple “prompters” into true “Knowledge Engineers,” capable of transforming the LLM from a source of generic answers into a powerful partner in the creation of high-quality knowledge products.</w:t>
      </w:r>
    </w:p>
    <w:p w:rsidR="002A2DFD" w:rsidRDefault="00000000" w:rsidP="008B3EF3">
      <w:pPr>
        <w:pStyle w:val="1"/>
      </w:pPr>
      <w:bookmarkStart w:id="3" w:name="pillar-1---problem-orientation"/>
      <w:bookmarkEnd w:id="2"/>
      <w:r>
        <w:t>Pillar 1 - Problem Orientation</w:t>
      </w:r>
    </w:p>
    <w:p w:rsidR="002A2DFD" w:rsidRDefault="00000000" w:rsidP="008B3EF3">
      <w:r>
        <w:t xml:space="preserve">The foundational step in our Knowledge Engineering framework is the pillar of </w:t>
      </w:r>
      <w:r w:rsidRPr="00134856">
        <w:rPr>
          <w:rFonts w:ascii="Courier New" w:hAnsi="Courier New" w:cs="Courier New"/>
        </w:rPr>
        <w:t>Problem Orientation</w:t>
      </w:r>
      <w:r>
        <w:t xml:space="preserve">. Before any information is provided or any task is executed, the user must first establish the overarching goal and context of the interaction. This pillar serves as the strategic compass for the entire endeavor, ensuring that all subsequent pillars—from the </w:t>
      </w:r>
      <w:r w:rsidRPr="00134856">
        <w:rPr>
          <w:rFonts w:ascii="Courier New" w:hAnsi="Courier New" w:cs="Courier New"/>
        </w:rPr>
        <w:t>Ideology</w:t>
      </w:r>
      <w:r>
        <w:t xml:space="preserve"> adopted to the </w:t>
      </w:r>
      <w:r w:rsidRPr="00134856">
        <w:rPr>
          <w:rFonts w:ascii="Courier New" w:hAnsi="Courier New" w:cs="Courier New"/>
        </w:rPr>
        <w:t>Methodology</w:t>
      </w:r>
      <w:r>
        <w:t xml:space="preserve"> employed—are aligned with a clear and shared objective. It addresses the fundamental question, “What problem are we truly trying to solve?” Without this initial alignment, even the most sophisticated prompt is at risk of producing a technically correct but practically useless solution. This chapter explores the principle of this first pillar through its direct, practical implementation: a pattern of the same name, </w:t>
      </w:r>
      <w:r w:rsidRPr="00E3624C">
        <w:rPr>
          <w:rFonts w:ascii="Courier New" w:hAnsi="Courier New" w:cs="Courier New"/>
        </w:rPr>
        <w:t>Problem Orientation</w:t>
      </w:r>
      <w:r>
        <w:t>.</w:t>
      </w:r>
    </w:p>
    <w:p w:rsidR="002A2DFD" w:rsidRDefault="00000000" w:rsidP="008B3EF3">
      <w:pPr>
        <w:pStyle w:val="2"/>
        <w:spacing w:after="120"/>
      </w:pPr>
      <w:bookmarkStart w:id="4" w:name="pattern-problem-orientation"/>
      <w:r>
        <w:t>Pattern: Problem Orientation</w:t>
      </w:r>
    </w:p>
    <w:p w:rsidR="002A2DFD" w:rsidRPr="00B270A1" w:rsidRDefault="00000000" w:rsidP="00B270A1">
      <w:pPr>
        <w:pStyle w:val="3"/>
      </w:pPr>
      <w:bookmarkStart w:id="5" w:name="context"/>
      <w:r w:rsidRPr="00B270A1">
        <w:t>Context</w:t>
      </w:r>
    </w:p>
    <w:p w:rsidR="002A2DFD" w:rsidRDefault="00000000" w:rsidP="008B3EF3">
      <w:r>
        <w:t>You are interacting with a Large Language Model (LLM) to address a complex issue or generate a nuanced knowledge product, not just to get a simple, factual answer. The quality of the output depends heavily on the AI’s deep understanding of your specific situation and goals.</w:t>
      </w:r>
    </w:p>
    <w:p w:rsidR="002A2DFD" w:rsidRDefault="00000000" w:rsidP="00B270A1">
      <w:pPr>
        <w:pStyle w:val="3"/>
      </w:pPr>
      <w:bookmarkStart w:id="6" w:name="problem"/>
      <w:bookmarkEnd w:id="5"/>
      <w:r>
        <w:t>Problem</w:t>
      </w:r>
    </w:p>
    <w:p w:rsidR="002A2DFD" w:rsidRDefault="00000000" w:rsidP="008B3EF3">
      <w:r>
        <w:t>How do you ensure an LLM generates a nuanced, context-aware knowledge product rather than a generic response when addressing a complex issue?</w:t>
      </w:r>
    </w:p>
    <w:p w:rsidR="002A2DFD" w:rsidRDefault="00000000" w:rsidP="00B270A1">
      <w:pPr>
        <w:pStyle w:val="3"/>
      </w:pPr>
      <w:bookmarkStart w:id="7" w:name="forces"/>
      <w:bookmarkEnd w:id="6"/>
      <w:r>
        <w:t>Forces</w:t>
      </w:r>
    </w:p>
    <w:p w:rsidR="002A2DFD" w:rsidRDefault="00000000" w:rsidP="008B3EF3">
      <w:r>
        <w:t>Without a clear, high-level goal, an LLM’s response is likely to be unfocused, generic, or misaligned with your true intent.</w:t>
      </w:r>
    </w:p>
    <w:p w:rsidR="002A2DFD" w:rsidRDefault="00000000" w:rsidP="008B3EF3">
      <w:r>
        <w:t>Users often dive straight into the details of a request without first explaining the overarching problem. This failure to orient the model stems from a common human assumption that context is shared or that the AI “should know what I mean.” This forces the LLM to guess the user’s objective. Faced with this ambiguity, the model defaults to a safe, general-purpose response that addresses the literal query but misses the specific, unstated context. This leads to boilerplate advice, superficial analysis, and outputs that, while technically correct, are not practically useful.</w:t>
      </w:r>
    </w:p>
    <w:p w:rsidR="002A2DFD" w:rsidRDefault="00000000" w:rsidP="008B3EF3">
      <w:r>
        <w:t>The core tension is between the user’s need for a tailored, insightful solution and the AI’s tendency to produce generic content when its operational context is not clearly defined. From a technical perspective, an LLM processes a prompt sequentially; the beginning sets the stage for everything that follows. If you provide a question without an anchor, the AI’s answer will float in a sea of generalized knowledge.</w:t>
      </w:r>
    </w:p>
    <w:p w:rsidR="002A2DFD" w:rsidRDefault="00000000" w:rsidP="00B270A1">
      <w:pPr>
        <w:pStyle w:val="3"/>
      </w:pPr>
      <w:bookmarkStart w:id="8" w:name="solution"/>
      <w:bookmarkEnd w:id="7"/>
      <w:r>
        <w:t>Solution</w:t>
      </w:r>
    </w:p>
    <w:p w:rsidR="002A2DFD" w:rsidRDefault="00000000" w:rsidP="008B3EF3">
      <w:r w:rsidRPr="007969A1">
        <w:rPr>
          <w:b/>
          <w:bCs/>
        </w:rPr>
        <w:t xml:space="preserve">Use </w:t>
      </w:r>
      <w:r w:rsidRPr="007969A1">
        <w:rPr>
          <w:rFonts w:ascii="Courier New" w:hAnsi="Courier New" w:cs="Courier New"/>
          <w:b/>
          <w:bCs/>
        </w:rPr>
        <w:t>Problem Orientation</w:t>
      </w:r>
      <w:r w:rsidRPr="007969A1">
        <w:rPr>
          <w:b/>
          <w:bCs/>
        </w:rPr>
        <w:t xml:space="preserve"> by stating the overall problem, context, and desired outcome </w:t>
      </w:r>
      <w:r w:rsidRPr="007969A1">
        <w:rPr>
          <w:b/>
          <w:bCs/>
          <w:i/>
          <w:iCs/>
        </w:rPr>
        <w:t>before</w:t>
      </w:r>
      <w:r w:rsidRPr="007969A1">
        <w:rPr>
          <w:b/>
          <w:bCs/>
        </w:rPr>
        <w:t xml:space="preserve"> providing specific instructions or details.</w:t>
      </w:r>
      <w:r>
        <w:t xml:space="preserve"> This practice provides the LLM with a strategic “big picture” that serves as a frame of reference for interpreting all subsequent information. This simple act of front-loading the high-level context transforms the LLM from a generic answer machine into a focused strategic partner. It allows the model to tap into the more specific parts of its knowledge base that are relevant to your unique situation.</w:t>
      </w:r>
    </w:p>
    <w:p w:rsidR="002A2DFD" w:rsidRDefault="00000000" w:rsidP="00B270A1">
      <w:pPr>
        <w:pStyle w:val="3"/>
      </w:pPr>
      <w:bookmarkStart w:id="9" w:name="example"/>
      <w:bookmarkEnd w:id="8"/>
      <w:r>
        <w:lastRenderedPageBreak/>
        <w:t>Example</w:t>
      </w:r>
    </w:p>
    <w:p w:rsidR="002A2DFD" w:rsidRDefault="00000000" w:rsidP="008B3EF3">
      <w:r>
        <w:t xml:space="preserve">Let’s walk through a scenario to see how </w:t>
      </w:r>
      <w:r w:rsidRPr="0059494E">
        <w:rPr>
          <w:rFonts w:ascii="Courier New" w:hAnsi="Courier New"/>
        </w:rPr>
        <w:t xml:space="preserve">Problem Orientation </w:t>
      </w:r>
      <w:r>
        <w:t>makes a practical difference. Imagine the owner of a small, local organic bakery wants to use an AI assistant for ideas on how to attract more customers.</w:t>
      </w:r>
    </w:p>
    <w:p w:rsidR="002A2DFD" w:rsidRPr="00BD00D4" w:rsidRDefault="00000000" w:rsidP="00681740">
      <w:pPr>
        <w:pStyle w:val="4"/>
      </w:pPr>
      <w:bookmarkStart w:id="10" w:name="attempt-1-prompt-without-context"/>
      <w:r w:rsidRPr="00BD00D4">
        <w:t>Attempt 1: Prompt without Context</w:t>
      </w:r>
    </w:p>
    <w:p w:rsidR="002A2DFD" w:rsidRDefault="00000000" w:rsidP="008B3EF3">
      <w:r>
        <w:t>A busy owner might quickly type out a prompt without much background, assuming the AI understands the general goal:</w:t>
      </w:r>
    </w:p>
    <w:p w:rsidR="002A2DFD" w:rsidRPr="008B1691" w:rsidRDefault="00000000" w:rsidP="005C3FDE">
      <w:pPr>
        <w:pStyle w:val="Quote"/>
      </w:pPr>
      <w:r w:rsidRPr="008B1691">
        <w:rPr>
          <w:b/>
          <w:bCs/>
        </w:rPr>
        <w:t>Prompt:</w:t>
      </w:r>
      <w:r w:rsidRPr="008B1691">
        <w:t xml:space="preserve"> How can I improve my business?</w:t>
      </w:r>
    </w:p>
    <w:p w:rsidR="002A2DFD" w:rsidRDefault="00000000" w:rsidP="008B3EF3">
      <w:r>
        <w:t>The LLM, lacking any specific context, can only provide a generic answer drawn from general business principles.</w:t>
      </w:r>
    </w:p>
    <w:p w:rsidR="002A2DFD" w:rsidRDefault="00000000" w:rsidP="008B3EF3">
      <w:r>
        <w:t>AI’s Response (Excerpt):</w:t>
      </w:r>
    </w:p>
    <w:p w:rsidR="002A2DFD" w:rsidRPr="008B1691" w:rsidRDefault="00000000" w:rsidP="00363459">
      <w:pPr>
        <w:ind w:left="720" w:rightChars="416" w:right="832"/>
        <w:rPr>
          <w:rFonts w:ascii="Cochin" w:hAnsi="Cochin"/>
        </w:rPr>
      </w:pPr>
      <w:r w:rsidRPr="008B1691">
        <w:rPr>
          <w:rFonts w:ascii="Cochin" w:hAnsi="Cochin"/>
        </w:rPr>
        <w:t>To improve your business, you should focus on several key areas. First, ensure you are providing excellent customer service, as happy customers are more likely to return. Second, invest in marketing to increase your visibility within the community. You might consider creating a social media presence or running local advertisements. Finally, consistently offer high-quality products or services and be responsive to customer feedback to build a strong reputation.</w:t>
      </w:r>
    </w:p>
    <w:p w:rsidR="002A2DFD" w:rsidRDefault="00000000" w:rsidP="008B3EF3">
      <w:r>
        <w:t>This advice isn’t wrong, but it is entirely generic. It could apply to a bakery, a mechanic shop, or a software company. It lacks any specific, actionable insight relevant to the user’s unique situation.</w:t>
      </w:r>
    </w:p>
    <w:p w:rsidR="002A2DFD" w:rsidRDefault="00000000" w:rsidP="00681740">
      <w:pPr>
        <w:pStyle w:val="4"/>
      </w:pPr>
      <w:bookmarkStart w:id="11" w:name="attempt-2-applying-problem-orientation"/>
      <w:bookmarkEnd w:id="10"/>
      <w:r>
        <w:t>Attempt 2: Applying Problem Orientation</w:t>
      </w:r>
    </w:p>
    <w:p w:rsidR="002A2DFD" w:rsidRDefault="00000000" w:rsidP="008B3EF3">
      <w:r>
        <w:t xml:space="preserve">Now, the owner applies the </w:t>
      </w:r>
      <w:r w:rsidRPr="00B90AE8">
        <w:rPr>
          <w:rFonts w:ascii="Courier New" w:hAnsi="Courier New"/>
        </w:rPr>
        <w:t>Problem Orientation</w:t>
      </w:r>
      <w:r>
        <w:t xml:space="preserve"> pattern by first establishing the context.</w:t>
      </w:r>
    </w:p>
    <w:p w:rsidR="002A2DFD" w:rsidRDefault="00000000" w:rsidP="003465E5">
      <w:pPr>
        <w:pStyle w:val="Quote"/>
      </w:pPr>
      <w:r>
        <w:rPr>
          <w:b/>
          <w:bCs/>
        </w:rPr>
        <w:t>Prompt:</w:t>
      </w:r>
      <w:r>
        <w:t xml:space="preserve"> I run a small organic bakery in a town dominated by big chain supermarkets. My bakery has loyal local customers, but we struggle to compete with the marketing and convenience of the chains. I want to attract more local customers and stand out. With this context in mind, what are some strategies I can use, especially for marketing and product offerings?</w:t>
      </w:r>
    </w:p>
    <w:p w:rsidR="002A2DFD" w:rsidRDefault="00000000" w:rsidP="008B3EF3">
      <w:r>
        <w:t>This revised prompt gives the AI a clear picture. It establishes:</w:t>
      </w:r>
    </w:p>
    <w:p w:rsidR="002A2DFD" w:rsidRDefault="00000000" w:rsidP="008B3EF3">
      <w:pPr>
        <w:pStyle w:val="ad"/>
        <w:numPr>
          <w:ilvl w:val="0"/>
          <w:numId w:val="11"/>
        </w:numPr>
        <w:ind w:firstLineChars="0"/>
      </w:pPr>
      <w:r w:rsidRPr="008B3EF3">
        <w:rPr>
          <w:b/>
          <w:bCs/>
        </w:rPr>
        <w:t>The Actor:</w:t>
      </w:r>
      <w:r>
        <w:t xml:space="preserve"> A small organic bakery.</w:t>
      </w:r>
    </w:p>
    <w:p w:rsidR="002A2DFD" w:rsidRDefault="00000000" w:rsidP="008B3EF3">
      <w:pPr>
        <w:pStyle w:val="ad"/>
        <w:numPr>
          <w:ilvl w:val="0"/>
          <w:numId w:val="11"/>
        </w:numPr>
        <w:ind w:firstLineChars="0"/>
      </w:pPr>
      <w:r w:rsidRPr="008B3EF3">
        <w:rPr>
          <w:b/>
          <w:bCs/>
        </w:rPr>
        <w:t>The Challenge:</w:t>
      </w:r>
      <w:r>
        <w:t xml:space="preserve"> Competing with large chains.</w:t>
      </w:r>
    </w:p>
    <w:p w:rsidR="002A2DFD" w:rsidRDefault="00000000" w:rsidP="008B3EF3">
      <w:pPr>
        <w:pStyle w:val="ad"/>
        <w:numPr>
          <w:ilvl w:val="0"/>
          <w:numId w:val="11"/>
        </w:numPr>
        <w:ind w:firstLineChars="0"/>
      </w:pPr>
      <w:r w:rsidRPr="008B3EF3">
        <w:rPr>
          <w:b/>
          <w:bCs/>
        </w:rPr>
        <w:t>The Goal:</w:t>
      </w:r>
      <w:r>
        <w:t xml:space="preserve"> Attract local customers and differentiate.</w:t>
      </w:r>
    </w:p>
    <w:p w:rsidR="002A2DFD" w:rsidRDefault="00000000" w:rsidP="008B3EF3">
      <w:r>
        <w:t>The AI, now equipped with this context, can provide a far more relevant and actionable response.</w:t>
      </w:r>
    </w:p>
    <w:p w:rsidR="002A2DFD" w:rsidRDefault="00000000" w:rsidP="008B3EF3">
      <w:r>
        <w:t>AI’s Response (Excerpt):</w:t>
      </w:r>
    </w:p>
    <w:p w:rsidR="002A2DFD" w:rsidRDefault="00000000" w:rsidP="003465E5">
      <w:pPr>
        <w:pStyle w:val="Quote"/>
      </w:pPr>
      <w:r>
        <w:t>Since you run a small organic bakery facing competition from larger chains, your strategy should emphasize uniqueness and community connection. Here are some tailored ideas:</w:t>
      </w:r>
    </w:p>
    <w:p w:rsidR="002A2DFD" w:rsidRDefault="00000000" w:rsidP="003465E5">
      <w:pPr>
        <w:pStyle w:val="Quote"/>
      </w:pPr>
      <w:r>
        <w:t>Marketing Strategies:</w:t>
      </w:r>
    </w:p>
    <w:p w:rsidR="00193489" w:rsidRDefault="00000000" w:rsidP="00193489">
      <w:pPr>
        <w:pStyle w:val="Quote"/>
        <w:numPr>
          <w:ilvl w:val="0"/>
          <w:numId w:val="33"/>
        </w:numPr>
      </w:pPr>
      <w:r w:rsidRPr="008B3EF3">
        <w:rPr>
          <w:b/>
          <w:bCs/>
        </w:rPr>
        <w:t>Highlight Your Niche:</w:t>
      </w:r>
      <w:r>
        <w:t xml:space="preserve"> Focus marketing on the “organic” and “artisanal” quality of your goods. Use in-store storytelling and social media to share the origin of your ingredients.</w:t>
      </w:r>
    </w:p>
    <w:p w:rsidR="002A2DFD" w:rsidRDefault="00000000" w:rsidP="00193489">
      <w:pPr>
        <w:pStyle w:val="Quote"/>
        <w:numPr>
          <w:ilvl w:val="0"/>
          <w:numId w:val="33"/>
        </w:numPr>
      </w:pPr>
      <w:r w:rsidRPr="00193489">
        <w:rPr>
          <w:b/>
          <w:bCs/>
        </w:rPr>
        <w:t>Local Partnerships:</w:t>
      </w:r>
      <w:r>
        <w:t xml:space="preserve"> Collaborate with other local businesses that share your values, like independent coffee shops or local farms, for cross-promotions.</w:t>
      </w:r>
    </w:p>
    <w:p w:rsidR="002A2DFD" w:rsidRDefault="00000000" w:rsidP="003465E5">
      <w:pPr>
        <w:pStyle w:val="Quote"/>
      </w:pPr>
      <w:r>
        <w:t>Product Offering Strategies:</w:t>
      </w:r>
    </w:p>
    <w:p w:rsidR="000C225C" w:rsidRDefault="00000000" w:rsidP="000C225C">
      <w:pPr>
        <w:pStyle w:val="Quote"/>
        <w:numPr>
          <w:ilvl w:val="0"/>
          <w:numId w:val="33"/>
        </w:numPr>
      </w:pPr>
      <w:r w:rsidRPr="008B3EF3">
        <w:rPr>
          <w:b/>
          <w:bCs/>
        </w:rPr>
        <w:t>“Local Flavor of the Week”:</w:t>
      </w:r>
      <w:r>
        <w:t xml:space="preserve"> Introduce a special weekly item using a seasonal ingredient from a nearby farm. This creates excitement and reinforces your local identity.</w:t>
      </w:r>
    </w:p>
    <w:p w:rsidR="002A2DFD" w:rsidRDefault="00000000" w:rsidP="000C225C">
      <w:pPr>
        <w:pStyle w:val="Quote"/>
        <w:numPr>
          <w:ilvl w:val="0"/>
          <w:numId w:val="33"/>
        </w:numPr>
      </w:pPr>
      <w:r w:rsidRPr="000C225C">
        <w:rPr>
          <w:b/>
          <w:bCs/>
        </w:rPr>
        <w:lastRenderedPageBreak/>
        <w:t>Bakery Subscriptions:</w:t>
      </w:r>
      <w:r>
        <w:t xml:space="preserve"> Offer a “bread subscription” box for loyal customers, creating predictable revenue and building habit.</w:t>
      </w:r>
    </w:p>
    <w:p w:rsidR="002A2DFD" w:rsidRDefault="00000000" w:rsidP="008B3EF3">
      <w:r>
        <w:t>This second response is dramatically more useful. It offers specific, creative, and context-aware strategies that directly address the bakery’s stated problem. The AI didn’t get smarter; the user simply provided the necessary orientation for it to apply its knowledge effectively.</w:t>
      </w:r>
    </w:p>
    <w:p w:rsidR="002A2DFD" w:rsidRDefault="00000000" w:rsidP="00B270A1">
      <w:pPr>
        <w:pStyle w:val="3"/>
      </w:pPr>
      <w:bookmarkStart w:id="12" w:name="discussion"/>
      <w:bookmarkEnd w:id="9"/>
      <w:bookmarkEnd w:id="11"/>
      <w:r>
        <w:t>Discussion</w:t>
      </w:r>
    </w:p>
    <w:p w:rsidR="002A2DFD" w:rsidRDefault="00000000" w:rsidP="008B3EF3">
      <w:r>
        <w:t xml:space="preserve">Applying the </w:t>
      </w:r>
      <w:r w:rsidRPr="00573FA1">
        <w:rPr>
          <w:rFonts w:ascii="Courier New" w:hAnsi="Courier New"/>
        </w:rPr>
        <w:t>Problem Orientation</w:t>
      </w:r>
      <w:r>
        <w:t xml:space="preserve"> pattern has several positive consequences. First, it </w:t>
      </w:r>
      <w:r w:rsidRPr="00573FA1">
        <w:t>dramatically increases the relevance and specificity of the AI’s response. By knowing your true goal,</w:t>
      </w:r>
      <w:r>
        <w:t xml:space="preserve"> the model can generate tailored strategies—ideas it would never produce from a generic prompt.</w:t>
      </w:r>
    </w:p>
    <w:p w:rsidR="002A2DFD" w:rsidRDefault="00000000" w:rsidP="008B3EF3">
      <w:r w:rsidRPr="007738E8">
        <w:t>Second, this pattern helps clarify the user’s own thinking. The act of articulating the high-level</w:t>
      </w:r>
      <w:r>
        <w:t xml:space="preserve"> problem forces you to define your objectives and constraints clearly, which often leads to a more focused and effective request.</w:t>
      </w:r>
    </w:p>
    <w:p w:rsidR="002A2DFD" w:rsidRDefault="00000000" w:rsidP="008B3EF3">
      <w:r w:rsidRPr="007738E8">
        <w:t xml:space="preserve">Finally, </w:t>
      </w:r>
      <w:r w:rsidRPr="007738E8">
        <w:rPr>
          <w:rFonts w:ascii="Courier New" w:hAnsi="Courier New"/>
        </w:rPr>
        <w:t>Problem Orientation</w:t>
      </w:r>
      <w:r w:rsidRPr="007738E8">
        <w:t xml:space="preserve"> serves as the strategic compass for all other pillars in the Knowledge</w:t>
      </w:r>
      <w:r>
        <w:t xml:space="preserve"> Engineering framework. It sets the “mission” that informs the choice of Ideology, dictates what information is relevant for the </w:t>
      </w:r>
      <w:r w:rsidRPr="008D6DE1">
        <w:rPr>
          <w:rFonts w:ascii="Courier New" w:hAnsi="Courier New"/>
        </w:rPr>
        <w:t>Information Reserve</w:t>
      </w:r>
      <w:r>
        <w:t xml:space="preserve">, and provides the goal for which a </w:t>
      </w:r>
      <w:r w:rsidRPr="008D6DE1">
        <w:rPr>
          <w:rFonts w:ascii="Courier New" w:hAnsi="Courier New"/>
        </w:rPr>
        <w:t>Methodology</w:t>
      </w:r>
      <w:r>
        <w:t xml:space="preserve"> is designed. It ensures that the entire knowledge engineering process is aimed at the right target from the very beginning. By starting with the “why,” you empower the AI to generate a much more powerful and useful “how.”</w:t>
      </w:r>
    </w:p>
    <w:p w:rsidR="002A2DFD" w:rsidRDefault="00000000" w:rsidP="008B3EF3">
      <w:r>
        <w:t>However, this pattern requires upfront investment of time and thought. For simple, straightforward queries, the effort of articulating a detailed problem orientation may outweigh the benefits. There is also a risk that overly verbose context can dilute focus rather than enhance it, making it harder for both the user and the LLM to identify what truly matters.</w:t>
      </w:r>
    </w:p>
    <w:p w:rsidR="002A2DFD" w:rsidRDefault="00000000" w:rsidP="008B3EF3">
      <w:pPr>
        <w:pStyle w:val="1"/>
      </w:pPr>
      <w:bookmarkStart w:id="13" w:name="pillar-2---ideology"/>
      <w:bookmarkEnd w:id="3"/>
      <w:bookmarkEnd w:id="4"/>
      <w:bookmarkEnd w:id="12"/>
      <w:r>
        <w:t>Pillar 2 - Ideology</w:t>
      </w:r>
    </w:p>
    <w:p w:rsidR="002A2DFD" w:rsidRDefault="00000000" w:rsidP="008B3EF3">
      <w:r>
        <w:t xml:space="preserve">If the </w:t>
      </w:r>
      <w:r w:rsidRPr="00D54286">
        <w:rPr>
          <w:rFonts w:ascii="Courier New" w:hAnsi="Courier New"/>
        </w:rPr>
        <w:t>Problem Orientation</w:t>
      </w:r>
      <w:r>
        <w:t xml:space="preserve"> pillar sets the destination for our inquiry, the </w:t>
      </w:r>
      <w:r w:rsidRPr="001C0064">
        <w:rPr>
          <w:rFonts w:ascii="Courier New" w:hAnsi="Courier New"/>
        </w:rPr>
        <w:t>Ideology</w:t>
      </w:r>
      <w:r>
        <w:t xml:space="preserve"> pillar provides the crucial lens through which the entire journey is viewed. It is arguably the most transformative pillar in the Knowledge Engineering framework, acting as a central hub that qualifies and directs all other components. The chosen Ideology dictates which facts within the </w:t>
      </w:r>
      <w:r w:rsidRPr="00380D1B">
        <w:rPr>
          <w:rFonts w:ascii="Courier New" w:hAnsi="Courier New"/>
        </w:rPr>
        <w:t>Information Reserve</w:t>
      </w:r>
      <w:r>
        <w:t xml:space="preserve"> are deemed relevant, what kind of </w:t>
      </w:r>
      <w:r w:rsidRPr="00380D1B">
        <w:rPr>
          <w:rFonts w:ascii="Courier New" w:hAnsi="Courier New"/>
        </w:rPr>
        <w:t>Methodology</w:t>
      </w:r>
      <w:r>
        <w:t xml:space="preserve"> is appropriate for the analysis, and what tone and vocabulary are suitable for the final </w:t>
      </w:r>
      <w:r w:rsidRPr="00380D1B">
        <w:rPr>
          <w:rFonts w:ascii="Courier New" w:hAnsi="Courier New"/>
        </w:rPr>
        <w:t>Form of Expression</w:t>
      </w:r>
      <w:r>
        <w:t xml:space="preserve">. This conscious selection of a guiding worldview—itself a profound act of the user’s </w:t>
      </w:r>
      <w:r w:rsidRPr="006B3F04">
        <w:rPr>
          <w:rFonts w:ascii="Courier New" w:hAnsi="Courier New"/>
        </w:rPr>
        <w:t>Opinion and Insight</w:t>
      </w:r>
      <w:r>
        <w:t xml:space="preserve">—is what elevates an LLM’s output from a mere summary of information to a coherent, principled analysis. This chapter will demonstrate how to operationalize this pillar through the </w:t>
      </w:r>
      <w:r w:rsidRPr="006A1B63">
        <w:rPr>
          <w:rFonts w:ascii="Courier New" w:hAnsi="Courier New"/>
        </w:rPr>
        <w:t>Epistemology Frame</w:t>
      </w:r>
      <w:r>
        <w:t xml:space="preserve"> pattern, a technique for embedding a chosen intellectual framework into the AI’s reasoning process.</w:t>
      </w:r>
    </w:p>
    <w:p w:rsidR="002A2DFD" w:rsidRDefault="00000000" w:rsidP="008B3EF3">
      <w:pPr>
        <w:pStyle w:val="2"/>
        <w:spacing w:after="120"/>
      </w:pPr>
      <w:bookmarkStart w:id="14" w:name="pattern-epistemology-frame"/>
      <w:r>
        <w:t>Pattern: Epistemology Frame</w:t>
      </w:r>
    </w:p>
    <w:p w:rsidR="002A2DFD" w:rsidRDefault="00000000" w:rsidP="00B270A1">
      <w:pPr>
        <w:pStyle w:val="3"/>
      </w:pPr>
      <w:bookmarkStart w:id="15" w:name="context-1"/>
      <w:r>
        <w:t>Context</w:t>
      </w:r>
    </w:p>
    <w:p w:rsidR="002A2DFD" w:rsidRDefault="00000000" w:rsidP="008B3EF3">
      <w:r>
        <w:t>You are creating a knowledge product that requires a specific, coherent analytical perspective, rather than a neutral summary of information. The topic may be complex, contentious, or value-laden, and the intended output needs to reflect a particular school of thought, political ideology, or theoretical framework consistently.</w:t>
      </w:r>
    </w:p>
    <w:p w:rsidR="002A2DFD" w:rsidRDefault="00000000" w:rsidP="00B270A1">
      <w:pPr>
        <w:pStyle w:val="3"/>
      </w:pPr>
      <w:bookmarkStart w:id="16" w:name="problem-1"/>
      <w:bookmarkEnd w:id="15"/>
      <w:r>
        <w:t>Problem</w:t>
      </w:r>
    </w:p>
    <w:p w:rsidR="002A2DFD" w:rsidRDefault="00000000" w:rsidP="008B3EF3">
      <w:r>
        <w:t>How can you guide an LLM to produce analysis from a specific ideological or theoretical perspective, rather than defaulting to a shallow “neutral” stance?</w:t>
      </w:r>
    </w:p>
    <w:p w:rsidR="002A2DFD" w:rsidRDefault="00000000" w:rsidP="00B270A1">
      <w:pPr>
        <w:pStyle w:val="3"/>
      </w:pPr>
      <w:bookmarkStart w:id="17" w:name="forces-1"/>
      <w:bookmarkEnd w:id="16"/>
      <w:r>
        <w:t>Forces</w:t>
      </w:r>
    </w:p>
    <w:p w:rsidR="002A2DFD" w:rsidRDefault="00000000" w:rsidP="008B3EF3">
      <w:r>
        <w:t>An LLM’s default “neutral” stance will produce a shallow or misaligned analysis for tasks requiring a specific ideological viewpoint.</w:t>
      </w:r>
    </w:p>
    <w:p w:rsidR="002A2DFD" w:rsidRDefault="00000000" w:rsidP="008B3EF3">
      <w:r>
        <w:lastRenderedPageBreak/>
        <w:t>When asked to analyze a complex issue, an LLM tends to produce a balanced, non-committal response that avoids taking a strong stance. This default behavior, while safe, is a significant limitation. This supposed neutrality often masks an implicit bias toward the mainstream, typically Western-centric, perspectives dominant in its training data. This creates a dual problem: the output is both too generic for users seeking a deep, principled critique, and potentially misaligned with users who operate outside the model’s default cultural framework. The core tension is that the LLM, lacking a guiding philosophy, cannot generate a text that is intellectually and ideologically coherent with the user’s unstated requirements.</w:t>
      </w:r>
    </w:p>
    <w:p w:rsidR="002A2DFD" w:rsidRDefault="00000000" w:rsidP="00B270A1">
      <w:pPr>
        <w:pStyle w:val="3"/>
      </w:pPr>
      <w:bookmarkStart w:id="18" w:name="solution-1"/>
      <w:bookmarkEnd w:id="17"/>
      <w:r>
        <w:t>Solution</w:t>
      </w:r>
    </w:p>
    <w:p w:rsidR="002A2DFD" w:rsidRDefault="00000000" w:rsidP="008B3EF3">
      <w:r>
        <w:rPr>
          <w:b/>
          <w:bCs/>
        </w:rPr>
        <w:t xml:space="preserve">Apply an </w:t>
      </w:r>
      <w:r w:rsidRPr="001F5978">
        <w:rPr>
          <w:rFonts w:ascii="Courier New" w:hAnsi="Courier New"/>
          <w:b/>
          <w:bCs/>
        </w:rPr>
        <w:t>Epistemology Frame</w:t>
      </w:r>
      <w:r>
        <w:rPr>
          <w:b/>
          <w:bCs/>
        </w:rPr>
        <w:t xml:space="preserve"> by explicitly instructing the model to adopt a particular worldview.</w:t>
      </w:r>
      <w:r>
        <w:t xml:space="preserve"> This pattern involves articulating the core tenets, vocabulary, and analytical priorities of a chosen ideology or theoretical perspective directly in the prompt.</w:t>
      </w:r>
    </w:p>
    <w:p w:rsidR="002A2DFD" w:rsidRDefault="00000000" w:rsidP="008B3EF3">
      <w:r>
        <w:t>This frame acts as a “lens” that forces the model to select, interpret, and present information in a manner consistent with that specific viewpoint. Instead of defaulting to a generic or implicitly biased response, the LLM will generate an output that is infused with the depth, nuance, and specific flavor of the chosen perspective. For example, you can instruct the model to analyze an issue from a feminist perspective, a libertarian viewpoint, or using the principles of historical materialism. This allows users to explore topics from diverse viewpoints and generate content that is intellectually coherent with their goals.</w:t>
      </w:r>
    </w:p>
    <w:p w:rsidR="002A2DFD" w:rsidRDefault="00000000" w:rsidP="00B270A1">
      <w:pPr>
        <w:pStyle w:val="3"/>
      </w:pPr>
      <w:bookmarkStart w:id="19" w:name="example-1"/>
      <w:bookmarkEnd w:id="18"/>
      <w:r>
        <w:t>Example</w:t>
      </w:r>
    </w:p>
    <w:p w:rsidR="002A2DFD" w:rsidRDefault="00000000" w:rsidP="008B3EF3">
      <w:r>
        <w:t xml:space="preserve">To illustrate the transformative power of the </w:t>
      </w:r>
      <w:r w:rsidRPr="007F2ACC">
        <w:rPr>
          <w:rFonts w:ascii="Courier New" w:hAnsi="Courier New"/>
        </w:rPr>
        <w:t>Epistemology Frame</w:t>
      </w:r>
      <w:r>
        <w:t>, consider a media analyst tasked with analyzing a news article about a factory workers’ strike. The analyst’s organization requires a critique grounded in Marxist theory.</w:t>
      </w:r>
    </w:p>
    <w:p w:rsidR="002A2DFD" w:rsidRDefault="00000000" w:rsidP="0073716A">
      <w:pPr>
        <w:pStyle w:val="4"/>
      </w:pPr>
      <w:bookmarkStart w:id="20" w:name="Xa8455dbe337868f38e5dc079cca9b3a328cdd26"/>
      <w:r>
        <w:t xml:space="preserve">Attempt 1: Prompt without an </w:t>
      </w:r>
      <w:r w:rsidRPr="00AC3CF0">
        <w:rPr>
          <w:rFonts w:ascii="Courier New" w:hAnsi="Courier New"/>
        </w:rPr>
        <w:t>Epistemology Frame</w:t>
      </w:r>
    </w:p>
    <w:p w:rsidR="002A2DFD" w:rsidRDefault="00000000" w:rsidP="008B3EF3">
      <w:r>
        <w:t>The analyst first tries a straightforward prompt, providing the article’s text and asking:</w:t>
      </w:r>
    </w:p>
    <w:p w:rsidR="002A2DFD" w:rsidRDefault="00000000" w:rsidP="001D1A83">
      <w:pPr>
        <w:pStyle w:val="Quote"/>
      </w:pPr>
      <w:r>
        <w:rPr>
          <w:b/>
          <w:bCs/>
        </w:rPr>
        <w:t>Prompt:</w:t>
      </w:r>
      <w:r>
        <w:t xml:space="preserve"> Identify any biases in how this news article reports on the factory strike.</w:t>
      </w:r>
    </w:p>
    <w:p w:rsidR="002A2DFD" w:rsidRDefault="00000000" w:rsidP="008B3EF3">
      <w:r>
        <w:t>The news article focuses on the economic disruption of the strike, quoting management and government officials, while only briefly mentioning worker demands. The LLM, from its default stance, produces a generic media literacy critique:</w:t>
      </w:r>
    </w:p>
    <w:p w:rsidR="002A2DFD" w:rsidRDefault="00000000" w:rsidP="008944E2">
      <w:pPr>
        <w:pStyle w:val="Quote"/>
      </w:pPr>
      <w:r>
        <w:rPr>
          <w:b/>
          <w:bCs/>
        </w:rPr>
        <w:t>AI Response (Excerpt):</w:t>
      </w:r>
      <w:r>
        <w:t xml:space="preserve"> The article shows a subtle bias by prioritizing the perspectives of the government and factory management. The framing of the strike as a negative disruption, without giving equal weight to the workers’ grievances, suggests a pro-management slant… To be more balanced, the article should have explored the workers’ demands in greater depth.</w:t>
      </w:r>
    </w:p>
    <w:p w:rsidR="002A2DFD" w:rsidRDefault="00000000" w:rsidP="008B3EF3">
      <w:r>
        <w:t>This analysis is not incorrect, but it is superficial. It is a standard, liberal critique of media fairness, not the specific Marxist analysis the user requires.</w:t>
      </w:r>
    </w:p>
    <w:p w:rsidR="002A2DFD" w:rsidRDefault="00000000" w:rsidP="0073716A">
      <w:pPr>
        <w:pStyle w:val="4"/>
      </w:pPr>
      <w:bookmarkStart w:id="21" w:name="X862a24a8bce2530137bda6261c011504108fbd6"/>
      <w:bookmarkEnd w:id="20"/>
      <w:r>
        <w:t xml:space="preserve">Attempt 2: Applying the </w:t>
      </w:r>
      <w:r w:rsidRPr="000E6FC5">
        <w:rPr>
          <w:rFonts w:ascii="Courier New" w:hAnsi="Courier New"/>
        </w:rPr>
        <w:t>Epistemology Frame</w:t>
      </w:r>
    </w:p>
    <w:p w:rsidR="002A2DFD" w:rsidRDefault="00000000" w:rsidP="008B3EF3">
      <w:r>
        <w:t xml:space="preserve">The analyst refines the prompt by adding an explicit </w:t>
      </w:r>
      <w:r w:rsidRPr="007D1EE3">
        <w:rPr>
          <w:rFonts w:ascii="Courier New" w:hAnsi="Courier New"/>
        </w:rPr>
        <w:t>Epistemology Frame</w:t>
      </w:r>
      <w:r>
        <w:t xml:space="preserve"> before the task instruction.</w:t>
      </w:r>
    </w:p>
    <w:p w:rsidR="002A2DFD" w:rsidRDefault="00000000" w:rsidP="00034934">
      <w:pPr>
        <w:pStyle w:val="Quote"/>
      </w:pPr>
      <w:r>
        <w:rPr>
          <w:b/>
          <w:bCs/>
        </w:rPr>
        <w:t>Prompt:</w:t>
      </w:r>
      <w:r>
        <w:t xml:space="preserve"> You are to analyze the attached news article from a Marxist perspective. When you conduct your analysis, you must adhere to the following framework:</w:t>
      </w:r>
    </w:p>
    <w:p w:rsidR="00EC2BF1" w:rsidRDefault="00000000" w:rsidP="00EC2BF1">
      <w:pPr>
        <w:pStyle w:val="Quote"/>
        <w:numPr>
          <w:ilvl w:val="0"/>
          <w:numId w:val="32"/>
        </w:numPr>
      </w:pPr>
      <w:r w:rsidRPr="008B3EF3">
        <w:rPr>
          <w:b/>
          <w:bCs/>
        </w:rPr>
        <w:t>Adopt a historical materialist worldview:</w:t>
      </w:r>
      <w:r>
        <w:t xml:space="preserve"> Analyze events as a reflection of underlying class-based economic interests.</w:t>
      </w:r>
    </w:p>
    <w:p w:rsidR="00EC2BF1" w:rsidRDefault="00000000" w:rsidP="00EC2BF1">
      <w:pPr>
        <w:pStyle w:val="Quote"/>
        <w:numPr>
          <w:ilvl w:val="0"/>
          <w:numId w:val="32"/>
        </w:numPr>
      </w:pPr>
      <w:r w:rsidRPr="00EC2BF1">
        <w:rPr>
          <w:b/>
          <w:bCs/>
        </w:rPr>
        <w:t>Focus on Class Relations:</w:t>
      </w:r>
      <w:r>
        <w:t xml:space="preserve"> Identify which perspectives represent the interests of the bourgeoisie (owners of capital) versus the proletariat (the working class).</w:t>
      </w:r>
    </w:p>
    <w:p w:rsidR="00CC7A17" w:rsidRDefault="00000000" w:rsidP="00CC7A17">
      <w:pPr>
        <w:pStyle w:val="Quote"/>
        <w:numPr>
          <w:ilvl w:val="0"/>
          <w:numId w:val="32"/>
        </w:numPr>
      </w:pPr>
      <w:r w:rsidRPr="00EC2BF1">
        <w:rPr>
          <w:b/>
          <w:bCs/>
        </w:rPr>
        <w:lastRenderedPageBreak/>
        <w:t>Examine Ideological Framing:</w:t>
      </w:r>
      <w:r>
        <w:t xml:space="preserve"> Look for how the article frames the strike—as a threat to social order (a bourgeois concern) or as a legitimate part of the class struggle against exploitation. Note language that naturalizes the capitalist status quo.</w:t>
      </w:r>
    </w:p>
    <w:p w:rsidR="002A2DFD" w:rsidRDefault="00000000" w:rsidP="00CC7A17">
      <w:pPr>
        <w:pStyle w:val="Quote"/>
        <w:numPr>
          <w:ilvl w:val="0"/>
          <w:numId w:val="32"/>
        </w:numPr>
      </w:pPr>
      <w:r w:rsidRPr="00CC7A17">
        <w:rPr>
          <w:b/>
          <w:bCs/>
        </w:rPr>
        <w:t>Use Marxist Terminology:</w:t>
      </w:r>
      <w:r>
        <w:t xml:space="preserve"> Where appropriate, use concepts like </w:t>
      </w:r>
      <w:r w:rsidRPr="00CC7A17">
        <w:rPr>
          <w:i/>
          <w:iCs/>
        </w:rPr>
        <w:t>class struggle</w:t>
      </w:r>
      <w:r>
        <w:t xml:space="preserve">, </w:t>
      </w:r>
      <w:r w:rsidRPr="00CC7A17">
        <w:rPr>
          <w:i/>
          <w:iCs/>
        </w:rPr>
        <w:t>exploitation</w:t>
      </w:r>
      <w:r>
        <w:t xml:space="preserve">, and </w:t>
      </w:r>
      <w:r w:rsidRPr="00CC7A17">
        <w:rPr>
          <w:i/>
          <w:iCs/>
        </w:rPr>
        <w:t>ideological hegemony</w:t>
      </w:r>
      <w:r>
        <w:t>.</w:t>
      </w:r>
    </w:p>
    <w:p w:rsidR="002A2DFD" w:rsidRDefault="00000000" w:rsidP="00034934">
      <w:pPr>
        <w:pStyle w:val="Quote"/>
      </w:pPr>
      <w:r>
        <w:rPr>
          <w:b/>
          <w:bCs/>
        </w:rPr>
        <w:t>Task:</w:t>
      </w:r>
      <w:r>
        <w:t xml:space="preserve"> Given this Marxist framework, now analyze the attached news article for bias.</w:t>
      </w:r>
    </w:p>
    <w:p w:rsidR="002A2DFD" w:rsidRDefault="00000000" w:rsidP="008B3EF3">
      <w:r>
        <w:t>With this explicit frame, the LLM’s reasoning is fundamentally reoriented.</w:t>
      </w:r>
    </w:p>
    <w:p w:rsidR="002A2DFD" w:rsidRDefault="00000000" w:rsidP="00AA2E9F">
      <w:pPr>
        <w:pStyle w:val="Quote"/>
      </w:pPr>
      <w:r>
        <w:rPr>
          <w:b/>
          <w:bCs/>
        </w:rPr>
        <w:t>AI Response (Excerpt):</w:t>
      </w:r>
      <w:r>
        <w:t xml:space="preserve"> From a Marxist perspective, the news article functions as an instrument of bourgeois ideology, reinforcing the hegemony of the capitalist class. Its bias is not merely in source selection but is embedded in the very framing of the issue.</w:t>
      </w:r>
    </w:p>
    <w:p w:rsidR="002A2DFD" w:rsidRDefault="00000000" w:rsidP="00AA2E9F">
      <w:pPr>
        <w:pStyle w:val="Quote"/>
      </w:pPr>
      <w:r>
        <w:t xml:space="preserve">The article portrays the strike primarily as a threat to economic stability and “public order,” which are concerns that directly reflect the interests of the bourgeoisie. By emphasizing the disruption to production, the narrative legitimizes the perspective of capital… The workers’ demands, which arise from their material conditions of exploitation, are marginalized… This framing is a classic example of </w:t>
      </w:r>
      <w:r>
        <w:rPr>
          <w:b/>
          <w:bCs/>
        </w:rPr>
        <w:t>ideological hegemony</w:t>
      </w:r>
      <w:r>
        <w:t xml:space="preserve">, where the media naturalizes the values of the ruling class. The absence of the workers’ voices is an ideological act that silences the proletariat and denies the reality of the </w:t>
      </w:r>
      <w:r>
        <w:rPr>
          <w:b/>
          <w:bCs/>
        </w:rPr>
        <w:t>class struggle</w:t>
      </w:r>
      <w:r>
        <w:t xml:space="preserve"> taking place.</w:t>
      </w:r>
    </w:p>
    <w:p w:rsidR="002A2DFD" w:rsidRDefault="00000000" w:rsidP="008B3EF3">
      <w:r>
        <w:t xml:space="preserve">This second response is dramatically different. It moves beyond a surface-level critique to a deep analysis of power, ideology, and class interests. By providing the </w:t>
      </w:r>
      <w:r w:rsidRPr="001F091F">
        <w:rPr>
          <w:rFonts w:ascii="Courier New" w:hAnsi="Courier New"/>
        </w:rPr>
        <w:t>Epistemology Frame</w:t>
      </w:r>
      <w:r>
        <w:t>, the user guided the AI to produce a nuanced and targeted analysis that fulfilled the specific requirements of the task.</w:t>
      </w:r>
    </w:p>
    <w:p w:rsidR="002A2DFD" w:rsidRDefault="00000000" w:rsidP="00B270A1">
      <w:pPr>
        <w:pStyle w:val="3"/>
      </w:pPr>
      <w:bookmarkStart w:id="22" w:name="discussion-1"/>
      <w:bookmarkEnd w:id="19"/>
      <w:bookmarkEnd w:id="21"/>
      <w:r>
        <w:t>Discussion</w:t>
      </w:r>
    </w:p>
    <w:p w:rsidR="002A2DFD" w:rsidRDefault="00000000" w:rsidP="008B3EF3">
      <w:r>
        <w:t xml:space="preserve">The </w:t>
      </w:r>
      <w:r w:rsidRPr="00F74302">
        <w:rPr>
          <w:rFonts w:ascii="Courier New" w:hAnsi="Courier New"/>
        </w:rPr>
        <w:t>Epistemology Frame</w:t>
      </w:r>
      <w:r>
        <w:t xml:space="preserve"> pattern is a powerful tool for generating deep and principled analysis. Its primary consequence is transforming the LLM from a neutral summarizer into a sophisticated analytical partner capable of reasoning from within a specific intellectual tradition.</w:t>
      </w:r>
    </w:p>
    <w:p w:rsidR="002A2DFD" w:rsidRDefault="00000000" w:rsidP="008B3EF3">
      <w:r>
        <w:t>However, the pattern places a significant responsibility on the user. The quality of the output is directly proportional to the quality of the frame provided. A simplistic or caricatured frame will yield an equally simplistic output. Therefore, to use this pattern effectively, the user must be able to articulate the core tenets of the desired worldview, a task that may require domain knowledge.</w:t>
      </w:r>
    </w:p>
    <w:p w:rsidR="002A2DFD" w:rsidRDefault="00000000" w:rsidP="008B3EF3">
      <w:r>
        <w:t xml:space="preserve">Furthermore, this pattern demonstrates a key aspect of the Knowledge Engineering framework: the user’s role is not merely to ask questions, but to actively shape the AI’s cognitive process. The </w:t>
      </w:r>
      <w:r w:rsidRPr="001116C5">
        <w:rPr>
          <w:rFonts w:ascii="Courier New" w:hAnsi="Courier New"/>
        </w:rPr>
        <w:t>Epistemology Frame</w:t>
      </w:r>
      <w:r>
        <w:t xml:space="preserve"> is a direct injection of human-chosen values and theory into the AI’s workflow, making it a profound act of co-creation where the user’s </w:t>
      </w:r>
      <w:r w:rsidRPr="001116C5">
        <w:rPr>
          <w:rFonts w:ascii="Courier New" w:hAnsi="Courier New"/>
        </w:rPr>
        <w:t>Opinion and Insight</w:t>
      </w:r>
      <w:r>
        <w:t xml:space="preserve"> fundamentally directs the outcome.</w:t>
      </w:r>
    </w:p>
    <w:p w:rsidR="002A2DFD" w:rsidRDefault="00000000" w:rsidP="008B3EF3">
      <w:r>
        <w:t xml:space="preserve">It is worth noting that while the </w:t>
      </w:r>
      <w:r w:rsidRPr="001116C5">
        <w:rPr>
          <w:rFonts w:ascii="Courier New" w:hAnsi="Courier New"/>
        </w:rPr>
        <w:t>Persona</w:t>
      </w:r>
      <w:r>
        <w:t xml:space="preserve"> pattern</w:t>
      </w:r>
      <w:r>
        <w:rPr>
          <w:rStyle w:val="a3"/>
        </w:rPr>
        <w:footnoteReference w:id="7"/>
      </w:r>
      <w:r>
        <w:t xml:space="preserve"> can sometimes serve as a shortcut to adopting a perspective (e.g., “act as a security expert”), the </w:t>
      </w:r>
      <w:r w:rsidRPr="001116C5">
        <w:rPr>
          <w:rFonts w:ascii="Courier New" w:hAnsi="Courier New"/>
        </w:rPr>
        <w:t>Epistemology Frame</w:t>
      </w:r>
      <w:r>
        <w:t xml:space="preserve"> pattern becomes necessary when the desired viewpoint is not sufficiently represented in the LLM’s training data or when the training data contains biases that misrepresent the intended perspective. In such cases, merely invoking a persona label may cause the LLM to default to mainstream or stereotypical interpretations. The </w:t>
      </w:r>
      <w:r w:rsidRPr="001116C5">
        <w:rPr>
          <w:rFonts w:ascii="Courier New" w:hAnsi="Courier New"/>
        </w:rPr>
        <w:t>Epistemology Frame</w:t>
      </w:r>
      <w:r>
        <w:t xml:space="preserve"> addresses this by explicitly defining the philosophical and analytical principles, allowing the user to override default assumptions and ensure the output aligns with their specific theoretical requirements.</w:t>
      </w:r>
    </w:p>
    <w:p w:rsidR="002A2DFD" w:rsidRDefault="00000000" w:rsidP="008B3EF3">
      <w:r>
        <w:t xml:space="preserve">However, applying this pattern introduces the risk of replacing one ideological bias with another. By explicitly framing the analysis through a specific worldview, the user may inadvertently filter out </w:t>
      </w:r>
      <w:r>
        <w:lastRenderedPageBreak/>
        <w:t>perspectives or evidence that do not fit the chosen framework, potentially producing analysis that is coherent but incomplete or one-sided.</w:t>
      </w:r>
    </w:p>
    <w:p w:rsidR="002A2DFD" w:rsidRDefault="00000000" w:rsidP="008B3EF3">
      <w:pPr>
        <w:pStyle w:val="1"/>
      </w:pPr>
      <w:bookmarkStart w:id="23" w:name="pillar-3---information-reserve"/>
      <w:bookmarkEnd w:id="13"/>
      <w:bookmarkEnd w:id="14"/>
      <w:bookmarkEnd w:id="22"/>
      <w:r>
        <w:t>Pillar 3 - Information Reserve</w:t>
      </w:r>
    </w:p>
    <w:p w:rsidR="002A2DFD" w:rsidRDefault="00000000" w:rsidP="008B3EF3">
      <w:r>
        <w:t xml:space="preserve">The very concept of “Knowledge Engineering” begins with a fundamental question: if the foundational information is not in place, how can any engineering take place? This brings us to the third pillar, </w:t>
      </w:r>
      <w:r w:rsidRPr="001B0851">
        <w:rPr>
          <w:rFonts w:ascii="Courier New" w:hAnsi="Courier New"/>
          <w:b/>
          <w:bCs/>
        </w:rPr>
        <w:t>Information Reserve</w:t>
      </w:r>
      <w:r>
        <w:t xml:space="preserve">, which serves as the concrete foundation of our entire framework. A Large Language Model is, at its core, a powerful tool equipped with vast general knowledge and the ability to acquire more via search. However, it is inherently ignorant of the specific, contextual knowledge required for any non-trivial task—it does not know the data in </w:t>
      </w:r>
      <w:r>
        <w:rPr>
          <w:i/>
          <w:iCs/>
        </w:rPr>
        <w:t>this</w:t>
      </w:r>
      <w:r>
        <w:t xml:space="preserve"> report, the history of </w:t>
      </w:r>
      <w:r>
        <w:rPr>
          <w:i/>
          <w:iCs/>
        </w:rPr>
        <w:t>this</w:t>
      </w:r>
      <w:r>
        <w:t xml:space="preserve"> project, or the nuances of </w:t>
      </w:r>
      <w:r>
        <w:rPr>
          <w:i/>
          <w:iCs/>
        </w:rPr>
        <w:t>this</w:t>
      </w:r>
      <w:r>
        <w:t xml:space="preserve"> community. The primary act of knowledge engineering, therefore, falls to the user: to consciously construct and provide this specific reserve of information. This chapter details the practical patterns for building this foundation: Exhaustive Input provides the principle of completeness, Attachment offers the mechanism for delivering large-scale context, and Online Search ensures the information is current.</w:t>
      </w:r>
    </w:p>
    <w:p w:rsidR="002A2DFD" w:rsidRDefault="00000000" w:rsidP="008B3EF3">
      <w:pPr>
        <w:pStyle w:val="2"/>
        <w:spacing w:after="120"/>
      </w:pPr>
      <w:bookmarkStart w:id="24" w:name="pattern-exhaustive-input"/>
      <w:r>
        <w:t>Pattern: Exhaustive Input</w:t>
      </w:r>
    </w:p>
    <w:p w:rsidR="002A2DFD" w:rsidRDefault="00000000" w:rsidP="00B270A1">
      <w:pPr>
        <w:pStyle w:val="3"/>
      </w:pPr>
      <w:bookmarkStart w:id="25" w:name="context-2"/>
      <w:r>
        <w:t>Context</w:t>
      </w:r>
    </w:p>
    <w:p w:rsidR="002A2DFD" w:rsidRDefault="00000000" w:rsidP="008B3EF3">
      <w:r>
        <w:t>You are undertaking a task that requires the LLM to reason based on specific, detailed, and contextual information that is not part of the model’s general knowledge. This includes proprietary project data, the full text of a specific document, or detailed background facts for a case study.</w:t>
      </w:r>
    </w:p>
    <w:p w:rsidR="002A2DFD" w:rsidRDefault="00000000" w:rsidP="00B270A1">
      <w:pPr>
        <w:pStyle w:val="3"/>
      </w:pPr>
      <w:bookmarkStart w:id="26" w:name="problem-2"/>
      <w:bookmarkEnd w:id="25"/>
      <w:r>
        <w:t>Problem</w:t>
      </w:r>
    </w:p>
    <w:p w:rsidR="002A2DFD" w:rsidRDefault="00000000" w:rsidP="008B3EF3">
      <w:r>
        <w:t>How can you provide an LLM with sufficient contextual information to generate accurate, tailored responses when the required knowledge is not part of its training data?</w:t>
      </w:r>
    </w:p>
    <w:p w:rsidR="002A2DFD" w:rsidRDefault="00000000" w:rsidP="00B270A1">
      <w:pPr>
        <w:pStyle w:val="3"/>
      </w:pPr>
      <w:bookmarkStart w:id="27" w:name="forces-2"/>
      <w:bookmarkEnd w:id="26"/>
      <w:r>
        <w:t>Forces</w:t>
      </w:r>
    </w:p>
    <w:p w:rsidR="002A2DFD" w:rsidRDefault="00000000" w:rsidP="008B3EF3">
      <w:r>
        <w:t>When a prompt is sparse, the LLM is forced to produce a generic or inaccurate response because it lacks the necessary information to perform the task.</w:t>
      </w:r>
    </w:p>
    <w:p w:rsidR="002A2DFD" w:rsidRPr="00CD2F94" w:rsidRDefault="00000000" w:rsidP="008B3EF3">
      <w:r w:rsidRPr="00CD2F94">
        <w:t>A prompt with minimal information forces the LLM to fill in the gaps with its own assumptions or generalized knowledge. This often leads to several critical failures: generic outputs that provide boilerplate advice instead of tailored solutions; hallucinations, where the model invents plausible-sounding but incorrect facts to complete the picture; and misinterpretations, where the model misunderstands the core of the request due to a lack of specifics. The central tension lies between the user’s expectation of a context-aware answer and the LLM’s inability to access any information not explicitly provided. Since LLMs lack long-term memory of a user’s specific context, every prompt must be self-contained.</w:t>
      </w:r>
    </w:p>
    <w:p w:rsidR="002A2DFD" w:rsidRDefault="00000000" w:rsidP="00B270A1">
      <w:pPr>
        <w:pStyle w:val="3"/>
      </w:pPr>
      <w:bookmarkStart w:id="28" w:name="solution-2"/>
      <w:bookmarkEnd w:id="27"/>
      <w:r>
        <w:t>Solution</w:t>
      </w:r>
    </w:p>
    <w:p w:rsidR="002A2DFD" w:rsidRDefault="00000000" w:rsidP="008B3EF3">
      <w:r>
        <w:rPr>
          <w:b/>
          <w:bCs/>
        </w:rPr>
        <w:t xml:space="preserve">Use </w:t>
      </w:r>
      <w:r w:rsidRPr="00041233">
        <w:rPr>
          <w:rFonts w:ascii="Courier New" w:hAnsi="Courier New"/>
          <w:b/>
          <w:bCs/>
        </w:rPr>
        <w:t>Exhaustive Input</w:t>
      </w:r>
      <w:r>
        <w:rPr>
          <w:b/>
          <w:bCs/>
        </w:rPr>
        <w:t xml:space="preserve"> by providing the LLM with as much relevant information as possible within the prompt.</w:t>
      </w:r>
      <w:r>
        <w:t xml:space="preserve"> This practice treats the LLM not as an oracle that knows everything, but as a powerful reasoning engine that operates strictly on the information it is given. Instead of being brief, leverage the large context windows of modern LLMs to include all necessary background, data, and specifics, leaving little to assumption.</w:t>
      </w:r>
    </w:p>
    <w:p w:rsidR="002A2DFD" w:rsidRDefault="00000000" w:rsidP="008B3EF3">
      <w:r>
        <w:t>The larger the knowledge base you provide, the better the LLM can understand your request. This might mean including lengthy descriptions, data excerpts, or entire documents. By front-loading a comprehensive Information Reserve, you guide the model toward more accurate and tailored outputs, turning a generic assistant into a well-informed specialist for your specific task.</w:t>
      </w:r>
    </w:p>
    <w:p w:rsidR="002A2DFD" w:rsidRDefault="00000000" w:rsidP="00B270A1">
      <w:pPr>
        <w:pStyle w:val="3"/>
      </w:pPr>
      <w:bookmarkStart w:id="29" w:name="example-2"/>
      <w:bookmarkEnd w:id="28"/>
      <w:r>
        <w:lastRenderedPageBreak/>
        <w:t>Example</w:t>
      </w:r>
    </w:p>
    <w:p w:rsidR="002A2DFD" w:rsidRDefault="00000000" w:rsidP="008B3EF3">
      <w:r>
        <w:t>Imagine a civil servant tasked with drafting a policy proposal for “Improving Digital Literacy in Lakeside County.” They possess a detailed background report with specific local data.</w:t>
      </w:r>
    </w:p>
    <w:p w:rsidR="002A2DFD" w:rsidRDefault="00000000" w:rsidP="0073716A">
      <w:pPr>
        <w:pStyle w:val="4"/>
      </w:pPr>
      <w:bookmarkStart w:id="30" w:name="attempt-1-minimal-input"/>
      <w:r>
        <w:t>Attempt 1: Minimal Input</w:t>
      </w:r>
    </w:p>
    <w:p w:rsidR="002A2DFD" w:rsidRDefault="00000000" w:rsidP="008B3EF3">
      <w:r>
        <w:t>The user starts with a simple, one-sentence prompt, assuming the LLM can generate a reasonable starting point.</w:t>
      </w:r>
    </w:p>
    <w:p w:rsidR="002A2DFD" w:rsidRDefault="00000000" w:rsidP="00937758">
      <w:pPr>
        <w:pStyle w:val="Quote"/>
      </w:pPr>
      <w:r>
        <w:rPr>
          <w:b/>
          <w:bCs/>
        </w:rPr>
        <w:t>Prompt:</w:t>
      </w:r>
      <w:r>
        <w:t xml:space="preserve"> “Write a policy proposal for improving digital literacy in Lakeside County.”</w:t>
      </w:r>
    </w:p>
    <w:p w:rsidR="002A2DFD" w:rsidRDefault="00000000" w:rsidP="008B3EF3">
      <w:r>
        <w:t>The LLM, lacking any specific data, produces a generic proposal. It suggests common initiatives like setting up public Wi-Fi hotspots and offering workshops at libraries. Its background section contains boilerplate statements such as, “</w:t>
      </w:r>
      <w:r w:rsidRPr="00431FCC">
        <w:rPr>
          <w:rFonts w:ascii="Cochin" w:hAnsi="Cochin"/>
        </w:rPr>
        <w:t>many individuals in Lakeside County have limited access to digital tools.</w:t>
      </w:r>
      <w:r>
        <w:t>” While not wrong, the output is superficial and could apply to any county. It requires a major rewrite to insert the specific statistics and needs of Lakeside County.</w:t>
      </w:r>
    </w:p>
    <w:p w:rsidR="002A2DFD" w:rsidRDefault="00000000" w:rsidP="0073716A">
      <w:pPr>
        <w:pStyle w:val="4"/>
      </w:pPr>
      <w:bookmarkStart w:id="31" w:name="attempt-2-applying-exhaustive-input"/>
      <w:bookmarkEnd w:id="30"/>
      <w:r>
        <w:t>Attempt 2: Applying Exhaustive Input</w:t>
      </w:r>
    </w:p>
    <w:p w:rsidR="002A2DFD" w:rsidRDefault="00000000" w:rsidP="008B3EF3">
      <w:r>
        <w:t>The user now applies the Exhaustive Input pattern, creating a detailed prompt that includes key findings from their background report.</w:t>
      </w:r>
    </w:p>
    <w:p w:rsidR="002A2DFD" w:rsidRDefault="00000000" w:rsidP="008B3EF3">
      <w:r>
        <w:t>Prompt:</w:t>
      </w:r>
    </w:p>
    <w:p w:rsidR="002A2DFD" w:rsidRDefault="00000000" w:rsidP="00241517">
      <w:pPr>
        <w:pStyle w:val="Quote"/>
      </w:pPr>
      <w:r>
        <w:t>You are an expert policy analyst. Draft a detailed policy proposal for improving digital literacy in Lakeside County, using the following background information to make the proposal data-driven and tailored to the county’s specific situation.</w:t>
      </w:r>
    </w:p>
    <w:p w:rsidR="002A2DFD" w:rsidRDefault="00000000" w:rsidP="00241517">
      <w:pPr>
        <w:pStyle w:val="Quote"/>
      </w:pPr>
      <w:r>
        <w:t>Background Information (Lakeside County):</w:t>
      </w:r>
    </w:p>
    <w:p w:rsidR="00241517" w:rsidRDefault="00000000" w:rsidP="00241517">
      <w:pPr>
        <w:pStyle w:val="Quote"/>
        <w:numPr>
          <w:ilvl w:val="0"/>
          <w:numId w:val="32"/>
        </w:numPr>
      </w:pPr>
      <w:r w:rsidRPr="008B3EF3">
        <w:rPr>
          <w:b/>
          <w:bCs/>
        </w:rPr>
        <w:t>Demographics:</w:t>
      </w:r>
      <w:r>
        <w:t xml:space="preserve"> 50,000 residents; 18% are seniors (65+).</w:t>
      </w:r>
    </w:p>
    <w:p w:rsidR="00241517" w:rsidRDefault="00000000" w:rsidP="00241517">
      <w:pPr>
        <w:pStyle w:val="Quote"/>
        <w:numPr>
          <w:ilvl w:val="0"/>
          <w:numId w:val="32"/>
        </w:numPr>
      </w:pPr>
      <w:r w:rsidRPr="00241517">
        <w:rPr>
          <w:b/>
          <w:bCs/>
        </w:rPr>
        <w:t>Connectivity Gap:</w:t>
      </w:r>
      <w:r>
        <w:t xml:space="preserve"> 72% of households have high-speed internet. The remaining 28%, mostly in rural towns like Riverton and Pine Hill, have limited or no access.</w:t>
      </w:r>
    </w:p>
    <w:p w:rsidR="00241517" w:rsidRDefault="00000000" w:rsidP="00241517">
      <w:pPr>
        <w:pStyle w:val="Quote"/>
        <w:numPr>
          <w:ilvl w:val="0"/>
          <w:numId w:val="32"/>
        </w:numPr>
      </w:pPr>
      <w:r w:rsidRPr="00241517">
        <w:rPr>
          <w:b/>
          <w:bCs/>
        </w:rPr>
        <w:t>Skills Gap:</w:t>
      </w:r>
      <w:r>
        <w:t xml:space="preserve"> A recent survey found ~40% of residents struggle with online tasks. The greatest need is among adults over 50.</w:t>
      </w:r>
    </w:p>
    <w:p w:rsidR="00241517" w:rsidRDefault="00000000" w:rsidP="00241517">
      <w:pPr>
        <w:pStyle w:val="Quote"/>
        <w:numPr>
          <w:ilvl w:val="0"/>
          <w:numId w:val="32"/>
        </w:numPr>
      </w:pPr>
      <w:r w:rsidRPr="00241517">
        <w:rPr>
          <w:b/>
          <w:bCs/>
        </w:rPr>
        <w:t>Barriers:</w:t>
      </w:r>
      <w:r>
        <w:t xml:space="preserve"> 25% of non-users cite the cost of devices or internet service as a major barrier.</w:t>
      </w:r>
    </w:p>
    <w:p w:rsidR="002A2DFD" w:rsidRDefault="00000000" w:rsidP="00241517">
      <w:pPr>
        <w:pStyle w:val="Quote"/>
        <w:numPr>
          <w:ilvl w:val="0"/>
          <w:numId w:val="32"/>
        </w:numPr>
      </w:pPr>
      <w:r w:rsidRPr="00241517">
        <w:rPr>
          <w:b/>
          <w:bCs/>
        </w:rPr>
        <w:t>Opportunities:</w:t>
      </w:r>
      <w:r>
        <w:t xml:space="preserve"> A state grant for rural broadband expansion is available. The local community college is willing to partner on adult education classes.</w:t>
      </w:r>
    </w:p>
    <w:p w:rsidR="002A2DFD" w:rsidRDefault="00000000" w:rsidP="00241517">
      <w:pPr>
        <w:pStyle w:val="Quote"/>
      </w:pPr>
      <w:r>
        <w:t>Now, based on that background, provide the proposal.</w:t>
      </w:r>
    </w:p>
    <w:p w:rsidR="002A2DFD" w:rsidRDefault="00000000" w:rsidP="008B3EF3">
      <w:r>
        <w:t>This prompt feeds the AI the exact data a human analyst would use. The resulting output is transformed.</w:t>
      </w:r>
    </w:p>
    <w:p w:rsidR="002A2DFD" w:rsidRDefault="00000000" w:rsidP="008B3EF3">
      <w:r>
        <w:t>AI Response (Excerpt):</w:t>
      </w:r>
    </w:p>
    <w:p w:rsidR="002A2DFD" w:rsidRDefault="00000000" w:rsidP="00D82640">
      <w:pPr>
        <w:pStyle w:val="Quote"/>
      </w:pPr>
      <w:r>
        <w:t>Executive Summary:</w:t>
      </w:r>
    </w:p>
    <w:p w:rsidR="002A2DFD" w:rsidRDefault="00000000" w:rsidP="00D82640">
      <w:pPr>
        <w:pStyle w:val="Quote"/>
      </w:pPr>
      <w:r>
        <w:t>Lakeside County faces a digital divide affecting nearly a third of its residents, particularly its 18% senior population and those in rural communities like Riverton and Pine Hill. With 40% of residents reporting difficulty with essential online tasks, this proposal outlines a targeted plan leveraging available state grants and local partnerships…</w:t>
      </w:r>
    </w:p>
    <w:p w:rsidR="002A2DFD" w:rsidRDefault="00000000" w:rsidP="00D82640">
      <w:pPr>
        <w:pStyle w:val="Quote"/>
      </w:pPr>
      <w:r>
        <w:t>Proposed Initiatives:</w:t>
      </w:r>
    </w:p>
    <w:p w:rsidR="00D82640" w:rsidRDefault="00000000" w:rsidP="00D82640">
      <w:pPr>
        <w:pStyle w:val="Quote"/>
        <w:numPr>
          <w:ilvl w:val="1"/>
          <w:numId w:val="10"/>
        </w:numPr>
      </w:pPr>
      <w:r w:rsidRPr="008B3EF3">
        <w:rPr>
          <w:b/>
          <w:bCs/>
        </w:rPr>
        <w:t>Rural Broadband Expansion:</w:t>
      </w:r>
      <w:r>
        <w:t xml:space="preserve"> Apply for the state broadband grant to extend fiber-optic service to Riverton and Pine Hill, targeting a reduction in households without high-speed access from 28% to under 10%.</w:t>
      </w:r>
    </w:p>
    <w:p w:rsidR="00D82640" w:rsidRDefault="00000000" w:rsidP="00D82640">
      <w:pPr>
        <w:pStyle w:val="Quote"/>
        <w:numPr>
          <w:ilvl w:val="1"/>
          <w:numId w:val="10"/>
        </w:numPr>
      </w:pPr>
      <w:r w:rsidRPr="00D82640">
        <w:rPr>
          <w:b/>
          <w:bCs/>
        </w:rPr>
        <w:lastRenderedPageBreak/>
        <w:t>Targeted Digital Literacy Hubs:</w:t>
      </w:r>
      <w:r>
        <w:t xml:space="preserve"> Partner with the community college to offer classes specifically designed for residents over 50, addressing the primary need identified in the survey.</w:t>
      </w:r>
    </w:p>
    <w:p w:rsidR="002A2DFD" w:rsidRDefault="00000000" w:rsidP="00D82640">
      <w:pPr>
        <w:pStyle w:val="Quote"/>
        <w:numPr>
          <w:ilvl w:val="1"/>
          <w:numId w:val="10"/>
        </w:numPr>
      </w:pPr>
      <w:r w:rsidRPr="00D82640">
        <w:rPr>
          <w:b/>
          <w:bCs/>
        </w:rPr>
        <w:t>Device Access Program:</w:t>
      </w:r>
      <w:r>
        <w:t xml:space="preserve"> Implement a device lending program through libraries to address the cost barrier cited by 25% of residents.</w:t>
      </w:r>
    </w:p>
    <w:p w:rsidR="002A2DFD" w:rsidRDefault="00000000" w:rsidP="008B3EF3">
      <w:r>
        <w:t>The second draft is no longer generic; it is a specific, actionable plan rooted in the reality of Lakeside County. It directly references the county’s data and tailors its recommendations accordingly.</w:t>
      </w:r>
    </w:p>
    <w:p w:rsidR="002A2DFD" w:rsidRDefault="00000000" w:rsidP="00B270A1">
      <w:pPr>
        <w:pStyle w:val="3"/>
      </w:pPr>
      <w:bookmarkStart w:id="32" w:name="discussion-2"/>
      <w:bookmarkEnd w:id="29"/>
      <w:bookmarkEnd w:id="31"/>
      <w:r>
        <w:t>Discussion</w:t>
      </w:r>
    </w:p>
    <w:p w:rsidR="002A2DFD" w:rsidRPr="00D45FEB" w:rsidRDefault="00000000" w:rsidP="008B3EF3">
      <w:r w:rsidRPr="00D45FEB">
        <w:t xml:space="preserve">The primary consequence of using </w:t>
      </w:r>
      <w:r w:rsidRPr="00F67ECD">
        <w:rPr>
          <w:rFonts w:ascii="Courier New" w:hAnsi="Courier New"/>
        </w:rPr>
        <w:t>Exhaustive Input</w:t>
      </w:r>
      <w:r w:rsidRPr="00D45FEB">
        <w:t xml:space="preserve"> is a dramatic increase in the accuracy and relevance of the LLM’s output. By grounding the model in a rich, specific context, you prevent it from hallucinating or providing superficial responses. The model shifts from a generalist to a specialist for your particular task. This pattern is foundational to the concept of Knowledge Engineering, embodying the principle that the user is not just a questioner but an active provider of knowledge.</w:t>
      </w:r>
    </w:p>
    <w:p w:rsidR="002A2DFD" w:rsidRDefault="00000000" w:rsidP="008B3EF3">
      <w:r w:rsidRPr="00D45FEB">
        <w:t xml:space="preserve">The independence of the </w:t>
      </w:r>
      <w:r w:rsidRPr="002B4556">
        <w:rPr>
          <w:rFonts w:ascii="Courier New" w:hAnsi="Courier New"/>
        </w:rPr>
        <w:t>Information Reserve</w:t>
      </w:r>
      <w:r w:rsidRPr="00D45FEB">
        <w:t xml:space="preserve"> pillar from pillars like </w:t>
      </w:r>
      <w:r w:rsidRPr="002B4556">
        <w:rPr>
          <w:rFonts w:ascii="Courier New" w:hAnsi="Courier New"/>
        </w:rPr>
        <w:t>Methodology</w:t>
      </w:r>
      <w:r w:rsidRPr="00D45FEB">
        <w:t xml:space="preserve"> and </w:t>
      </w:r>
      <w:r w:rsidRPr="002B4556">
        <w:rPr>
          <w:rFonts w:ascii="Courier New" w:hAnsi="Courier New"/>
        </w:rPr>
        <w:t>Form of Expression</w:t>
      </w:r>
      <w:r>
        <w:t xml:space="preserve"> creates a powerful workflow advantage. A user can focus on one phase of work—accumulating and organizing the information reserve—without immediately worrying about how that information will be processed or what its final output format will be. This separation of concerns significantly lowers the cognitive burden during the initial research and data-gathering stages.</w:t>
      </w:r>
    </w:p>
    <w:p w:rsidR="002A2DFD" w:rsidRDefault="00000000" w:rsidP="008B3EF3">
      <w:r>
        <w:t xml:space="preserve">This enables a powerful technique for qualitative research. For instance, a researcher can conduct dozens of interviews and simply have the audio transcribed. These raw, unedited transcripts—full of nuances, digressions, and details the researcher might have missed—can be provided as an </w:t>
      </w:r>
      <w:r w:rsidRPr="00B01E62">
        <w:rPr>
          <w:rFonts w:ascii="Courier New" w:hAnsi="Courier New"/>
        </w:rPr>
        <w:t>Exhaustive Input</w:t>
      </w:r>
      <w:r>
        <w:t xml:space="preserve"> to the LLM. Because modern context windows can handle this volume of data, the researcher is freed from the laborious task of manually coding and summarizing each interview beforehand. In some cases, the LLM may even identify connections or patterns across the full body of transcripts that the researcher themselves had not noticed, demonstrating the immense value of providing a truly exhaustive, un-pre-processed information reserve.</w:t>
      </w:r>
    </w:p>
    <w:p w:rsidR="002A2DFD" w:rsidRDefault="00000000" w:rsidP="008B3EF3">
      <w:r>
        <w:t>However, this pattern assumes that the user possesses—or can readily obtain—all the necessary information. In many real-world scenarios, complete information may be unavailable, proprietary, or costly to gather. Additionally, the pattern embodies a “garbage in, garbage out” principle: providing exhaustive but low-quality, outdated, or biased information will not improve the LLM’s output.</w:t>
      </w:r>
    </w:p>
    <w:p w:rsidR="002A2DFD" w:rsidRDefault="00000000" w:rsidP="008B3EF3">
      <w:pPr>
        <w:pStyle w:val="2"/>
        <w:spacing w:after="120"/>
      </w:pPr>
      <w:bookmarkStart w:id="33" w:name="pattern-attachment"/>
      <w:bookmarkEnd w:id="24"/>
      <w:bookmarkEnd w:id="32"/>
      <w:r>
        <w:t>Pattern: Attachment</w:t>
      </w:r>
    </w:p>
    <w:p w:rsidR="002A2DFD" w:rsidRDefault="00000000" w:rsidP="00B270A1">
      <w:pPr>
        <w:pStyle w:val="3"/>
      </w:pPr>
      <w:bookmarkStart w:id="34" w:name="context-3"/>
      <w:r>
        <w:t>Context</w:t>
      </w:r>
    </w:p>
    <w:p w:rsidR="002A2DFD" w:rsidRDefault="00000000" w:rsidP="008B3EF3">
      <w:r>
        <w:t>You are working on a task that requires the LLM to process or refer to large, pre-existing documents, such as full-length reports, research papers, legal contracts, style guides, or extensive datasets. The information in these documents is too long to be practically pasted into the main body of a prompt.</w:t>
      </w:r>
    </w:p>
    <w:p w:rsidR="002A2DFD" w:rsidRDefault="00000000" w:rsidP="00B270A1">
      <w:pPr>
        <w:pStyle w:val="3"/>
      </w:pPr>
      <w:bookmarkStart w:id="35" w:name="problem-3"/>
      <w:bookmarkEnd w:id="34"/>
      <w:r>
        <w:t>Problem</w:t>
      </w:r>
    </w:p>
    <w:p w:rsidR="002A2DFD" w:rsidRDefault="00000000" w:rsidP="008B3EF3">
      <w:r>
        <w:t>How can you provide comprehensive reference materials to an LLM when they are too large to paste directly into a prompt?</w:t>
      </w:r>
    </w:p>
    <w:p w:rsidR="002A2DFD" w:rsidRDefault="00000000" w:rsidP="00B270A1">
      <w:pPr>
        <w:pStyle w:val="3"/>
      </w:pPr>
      <w:bookmarkStart w:id="36" w:name="forces-3"/>
      <w:bookmarkEnd w:id="35"/>
      <w:r>
        <w:t>Forces</w:t>
      </w:r>
    </w:p>
    <w:p w:rsidR="002A2DFD" w:rsidRDefault="00000000" w:rsidP="008B3EF3">
      <w:r>
        <w:t>Pasting large volumes of reference material directly into a prompt is impractical and often impossible, yet omitting this context leads to poor, ungrounded results.</w:t>
      </w:r>
    </w:p>
    <w:p w:rsidR="002A2DFD" w:rsidRDefault="00000000" w:rsidP="008B3EF3">
      <w:r>
        <w:t xml:space="preserve">Users face a frustrating dilemma when a task relies on extensive reference documents. While modern LLMs have large context windows, pasting a 50-page report into a chat box is cumbersome, makes the prompt difficult to manage. This leads to several ineffective workarounds: omitting the context entirely, which forces the LLM to guess or hallucinate; manually summarizing the documents, which is laborious and risks losing crucial details; or feeding the information piecemeal, which is confusing </w:t>
      </w:r>
      <w:r>
        <w:lastRenderedPageBreak/>
        <w:t>for the model and tedious for the user. Each of these compromises starves the LLM of the very information it needs, resulting in generic, inaccurate, or incomplete outputs.</w:t>
      </w:r>
    </w:p>
    <w:p w:rsidR="002A2DFD" w:rsidRDefault="00000000" w:rsidP="00B270A1">
      <w:pPr>
        <w:pStyle w:val="3"/>
      </w:pPr>
      <w:bookmarkStart w:id="37" w:name="solution-3"/>
      <w:bookmarkEnd w:id="36"/>
      <w:r>
        <w:t>Solution</w:t>
      </w:r>
    </w:p>
    <w:p w:rsidR="002A2DFD" w:rsidRDefault="00000000" w:rsidP="008B3EF3">
      <w:r>
        <w:rPr>
          <w:b/>
          <w:bCs/>
        </w:rPr>
        <w:t xml:space="preserve">Use the </w:t>
      </w:r>
      <w:r w:rsidRPr="00B01E62">
        <w:rPr>
          <w:rFonts w:ascii="Courier New" w:hAnsi="Courier New"/>
          <w:b/>
          <w:bCs/>
        </w:rPr>
        <w:t xml:space="preserve">Attachment </w:t>
      </w:r>
      <w:r>
        <w:rPr>
          <w:b/>
          <w:bCs/>
        </w:rPr>
        <w:t>pattern by attaching relevant documents or files to your prompt instead of pasting their content.</w:t>
      </w:r>
      <w:r>
        <w:t xml:space="preserve"> Most modern LLM interfaces support file uploads. This allows you to provide the full, unabridged source material—such as research papers, policy documents, or style guides—directly to the model.</w:t>
      </w:r>
    </w:p>
    <w:p w:rsidR="002A2DFD" w:rsidRDefault="00000000" w:rsidP="008B3EF3">
      <w:r>
        <w:t>In your prompt, you then simply refer to the attached file(s) by name and provide instructions on how the LLM should use them. This approach has two key benefits:</w:t>
      </w:r>
    </w:p>
    <w:p w:rsidR="002A2DFD" w:rsidRPr="00BD3675" w:rsidRDefault="00000000" w:rsidP="008B3EF3">
      <w:pPr>
        <w:pStyle w:val="ad"/>
        <w:numPr>
          <w:ilvl w:val="0"/>
          <w:numId w:val="17"/>
        </w:numPr>
        <w:ind w:firstLineChars="0"/>
      </w:pPr>
      <w:r w:rsidRPr="00BD3675">
        <w:t>It provides complete context: The LLM has access to the entire document, ensuring its analysis or output is based on the complete source material, not an incomplete summary.</w:t>
      </w:r>
    </w:p>
    <w:p w:rsidR="002A2DFD" w:rsidRPr="00BD3675" w:rsidRDefault="00000000" w:rsidP="008B3EF3">
      <w:pPr>
        <w:pStyle w:val="ad"/>
        <w:numPr>
          <w:ilvl w:val="0"/>
          <w:numId w:val="17"/>
        </w:numPr>
        <w:ind w:firstLineChars="0"/>
      </w:pPr>
      <w:r w:rsidRPr="00BD3675">
        <w:t>It keeps your prompt clean and modular: Your instructions remain separate and easy to read, while the bulky reference material is neatly encapsulated in the attachment. These attachments become reusable assets in your knowledge engineering workflow, ready to be plugged into future tasks.</w:t>
      </w:r>
    </w:p>
    <w:p w:rsidR="002A2DFD" w:rsidRDefault="00000000" w:rsidP="00B270A1">
      <w:pPr>
        <w:pStyle w:val="3"/>
      </w:pPr>
      <w:bookmarkStart w:id="38" w:name="example-3"/>
      <w:bookmarkEnd w:id="37"/>
      <w:r>
        <w:t>Example</w:t>
      </w:r>
    </w:p>
    <w:p w:rsidR="002A2DFD" w:rsidRDefault="00000000" w:rsidP="008B3EF3">
      <w:r>
        <w:t>Consider a political analyst tasked with writing a confidential internal report (</w:t>
      </w:r>
      <w:r w:rsidR="00887209">
        <w:t>“</w:t>
      </w:r>
      <w:proofErr w:type="spellStart"/>
      <w:r w:rsidR="00E85C45">
        <w:rPr>
          <w:i/>
          <w:iCs/>
        </w:rPr>
        <w:t>n</w:t>
      </w:r>
      <w:r w:rsidR="00887209">
        <w:rPr>
          <w:i/>
          <w:iCs/>
        </w:rPr>
        <w:t>ei</w:t>
      </w:r>
      <w:proofErr w:type="spellEnd"/>
      <w:r w:rsidR="00E85C45">
        <w:rPr>
          <w:i/>
          <w:iCs/>
        </w:rPr>
        <w:t xml:space="preserve"> </w:t>
      </w:r>
      <w:r w:rsidR="00887209">
        <w:rPr>
          <w:i/>
          <w:iCs/>
        </w:rPr>
        <w:t xml:space="preserve">can” </w:t>
      </w:r>
      <w:r w:rsidR="00887209" w:rsidRPr="00622C84">
        <w:t>in Chinese</w:t>
      </w:r>
      <w:r>
        <w:t>) for government leaders. The report must adhere to a specific ideological framework and a highly formal, concise writing style. The analyst has two critical types of resources: a document outlining the principles of Marxist analysis and two examples of previously successful internal reports that demonstrate the required structure and tone.</w:t>
      </w:r>
    </w:p>
    <w:p w:rsidR="002A2DFD" w:rsidRDefault="00000000" w:rsidP="00501DA1">
      <w:pPr>
        <w:pStyle w:val="4"/>
      </w:pPr>
      <w:bookmarkStart w:id="39" w:name="Xdf9736c289fd09315e7b227f449c35edb247e67"/>
      <w:r>
        <w:t>Attempt 1: The Dilemma without Attachments</w:t>
      </w:r>
    </w:p>
    <w:p w:rsidR="002A2DFD" w:rsidRDefault="00000000" w:rsidP="008B3EF3">
      <w:r>
        <w:t>Without the ability to attach files, the analyst is stuck. If she tries to summarize the Marxist theory and the style of the sample reports in her prompt, she will inevitably lose crucial nuance. The LLM, working from these second-hand, simplified instructions, would likely produce a report that is either ideologically shallow or stylistically off-target. Pasting all the source material directly into the prompt would be chaotic and unmanageable.</w:t>
      </w:r>
    </w:p>
    <w:p w:rsidR="002A2DFD" w:rsidRDefault="00000000" w:rsidP="00501DA1">
      <w:pPr>
        <w:pStyle w:val="4"/>
      </w:pPr>
      <w:bookmarkStart w:id="40" w:name="X2e7bdd3a69ea9e533dc6133a9c44c42fa4aa025"/>
      <w:bookmarkEnd w:id="39"/>
      <w:r>
        <w:t>Attempt 2: Applying the Attachment Pattern</w:t>
      </w:r>
    </w:p>
    <w:p w:rsidR="002A2DFD" w:rsidRDefault="00000000" w:rsidP="008B3EF3">
      <w:r>
        <w:t>The analyst instead uses an LLM interface that supports file uploads. She structures her prompt using a clear, organized method.</w:t>
      </w:r>
    </w:p>
    <w:p w:rsidR="002A2DFD" w:rsidRDefault="00000000" w:rsidP="008B3EF3">
      <w:pPr>
        <w:pStyle w:val="ad"/>
        <w:numPr>
          <w:ilvl w:val="0"/>
          <w:numId w:val="18"/>
        </w:numPr>
        <w:ind w:firstLineChars="0"/>
      </w:pPr>
      <w:r w:rsidRPr="008B3EF3">
        <w:rPr>
          <w:b/>
          <w:bCs/>
        </w:rPr>
        <w:t>Preparing the Attachments:</w:t>
      </w:r>
      <w:r>
        <w:t xml:space="preserve"> She gathers her three reference files:</w:t>
      </w:r>
    </w:p>
    <w:p w:rsidR="002A2DFD" w:rsidRDefault="00000000" w:rsidP="008B3EF3">
      <w:pPr>
        <w:pStyle w:val="ad"/>
        <w:numPr>
          <w:ilvl w:val="1"/>
          <w:numId w:val="19"/>
        </w:numPr>
        <w:ind w:firstLineChars="0"/>
      </w:pPr>
      <w:r>
        <w:t>Marxist_Epistemology.docx: A detailed guide on Marxist theory.</w:t>
      </w:r>
    </w:p>
    <w:p w:rsidR="002A2DFD" w:rsidRDefault="00000000" w:rsidP="008B3EF3">
      <w:pPr>
        <w:pStyle w:val="ad"/>
        <w:numPr>
          <w:ilvl w:val="1"/>
          <w:numId w:val="19"/>
        </w:numPr>
        <w:ind w:firstLineChars="0"/>
      </w:pPr>
      <w:r>
        <w:t>Internal_Report_Example1.pdf: A sample of a well-written report from the previous year.</w:t>
      </w:r>
    </w:p>
    <w:p w:rsidR="002A2DFD" w:rsidRDefault="00000000" w:rsidP="008B3EF3">
      <w:pPr>
        <w:pStyle w:val="ad"/>
        <w:numPr>
          <w:ilvl w:val="1"/>
          <w:numId w:val="19"/>
        </w:numPr>
        <w:ind w:firstLineChars="0"/>
      </w:pPr>
      <w:r>
        <w:t>Internal_Report_Example2.pdf: Another sample demonstrating the expected format.</w:t>
      </w:r>
    </w:p>
    <w:p w:rsidR="002A2DFD" w:rsidRDefault="00000000" w:rsidP="008B3EF3">
      <w:pPr>
        <w:pStyle w:val="ad"/>
        <w:numPr>
          <w:ilvl w:val="0"/>
          <w:numId w:val="18"/>
        </w:numPr>
        <w:ind w:firstLineChars="0"/>
      </w:pPr>
      <w:r w:rsidRPr="008B3EF3">
        <w:rPr>
          <w:b/>
          <w:bCs/>
        </w:rPr>
        <w:t>Crafting the Prompt with Attachment References:</w:t>
      </w:r>
      <w:r>
        <w:t xml:space="preserve"> In her prompt, she creates a dedicated section to list and describe the purpose of each attachment. This is a crucial step for clarity.</w:t>
      </w:r>
    </w:p>
    <w:p w:rsidR="002A2DFD" w:rsidRDefault="00000000" w:rsidP="008B3EF3">
      <w:pPr>
        <w:pStyle w:val="ad"/>
        <w:numPr>
          <w:ilvl w:val="0"/>
          <w:numId w:val="9"/>
        </w:numPr>
        <w:ind w:firstLineChars="0"/>
      </w:pPr>
      <w:r>
        <w:t>Prompt:</w:t>
      </w:r>
    </w:p>
    <w:p w:rsidR="002A2DFD" w:rsidRDefault="00000000" w:rsidP="00914839">
      <w:pPr>
        <w:pStyle w:val="Quote"/>
      </w:pPr>
      <w:r w:rsidRPr="008B3EF3">
        <w:rPr>
          <w:b/>
          <w:bCs/>
        </w:rPr>
        <w:t>Your Role:</w:t>
      </w:r>
      <w:r>
        <w:t xml:space="preserve"> You are an expert analyst assisting in the drafting of a confidential internal reference report.</w:t>
      </w:r>
    </w:p>
    <w:p w:rsidR="002A2DFD" w:rsidRDefault="00000000" w:rsidP="00914839">
      <w:pPr>
        <w:pStyle w:val="Quote"/>
      </w:pPr>
      <w:r>
        <w:t>Attachments:</w:t>
      </w:r>
    </w:p>
    <w:p w:rsidR="00914839" w:rsidRDefault="00000000" w:rsidP="00914839">
      <w:pPr>
        <w:pStyle w:val="Quote"/>
        <w:numPr>
          <w:ilvl w:val="0"/>
          <w:numId w:val="32"/>
        </w:numPr>
      </w:pPr>
      <w:r w:rsidRPr="008B3EF3">
        <w:rPr>
          <w:b/>
          <w:bCs/>
        </w:rPr>
        <w:t>Attachment 1:</w:t>
      </w:r>
      <w:r>
        <w:t xml:space="preserve"> Marxist_Epistemology.docx</w:t>
      </w:r>
    </w:p>
    <w:p w:rsidR="00914839" w:rsidRDefault="00000000" w:rsidP="00914839">
      <w:pPr>
        <w:pStyle w:val="Quote"/>
        <w:numPr>
          <w:ilvl w:val="1"/>
          <w:numId w:val="32"/>
        </w:numPr>
      </w:pPr>
      <w:r w:rsidRPr="00914839">
        <w:rPr>
          <w:b/>
          <w:bCs/>
        </w:rPr>
        <w:lastRenderedPageBreak/>
        <w:t>Relevance:</w:t>
      </w:r>
      <w:r>
        <w:t xml:space="preserve"> Use this document as the core ideological and methodological framework for your analysis.</w:t>
      </w:r>
    </w:p>
    <w:p w:rsidR="00914839" w:rsidRDefault="00000000" w:rsidP="00914839">
      <w:pPr>
        <w:pStyle w:val="Quote"/>
        <w:numPr>
          <w:ilvl w:val="0"/>
          <w:numId w:val="32"/>
        </w:numPr>
      </w:pPr>
      <w:r w:rsidRPr="00914839">
        <w:rPr>
          <w:b/>
          <w:bCs/>
        </w:rPr>
        <w:t>Attachments 2 &amp; 3:</w:t>
      </w:r>
      <w:r>
        <w:t xml:space="preserve"> Internal_Report_Example1.pdf, Internal_Report_Example2.pdf</w:t>
      </w:r>
    </w:p>
    <w:p w:rsidR="002A2DFD" w:rsidRDefault="00000000" w:rsidP="00914839">
      <w:pPr>
        <w:pStyle w:val="Quote"/>
        <w:numPr>
          <w:ilvl w:val="1"/>
          <w:numId w:val="32"/>
        </w:numPr>
      </w:pPr>
      <w:r w:rsidRPr="00914839">
        <w:rPr>
          <w:b/>
          <w:bCs/>
        </w:rPr>
        <w:t>Relevance:</w:t>
      </w:r>
      <w:r>
        <w:t xml:space="preserve"> Use these two reports as style guides. Follow their structure, formal tone, and concise presentation of arguments. </w:t>
      </w:r>
      <w:r w:rsidRPr="00914839">
        <w:rPr>
          <w:b/>
          <w:bCs/>
        </w:rPr>
        <w:t>Do not use their content.</w:t>
      </w:r>
    </w:p>
    <w:p w:rsidR="002A2DFD" w:rsidRDefault="00000000" w:rsidP="00914839">
      <w:pPr>
        <w:pStyle w:val="Quote"/>
      </w:pPr>
      <w:r>
        <w:t>Task:</w:t>
      </w:r>
    </w:p>
    <w:p w:rsidR="002A2DFD" w:rsidRDefault="00000000" w:rsidP="00914839">
      <w:pPr>
        <w:pStyle w:val="Quote"/>
      </w:pPr>
      <w:r>
        <w:t>Please analyze the current geopolitical event described in the briefing notes below. Draft a new internal reference report that:</w:t>
      </w:r>
    </w:p>
    <w:p w:rsidR="00130B99" w:rsidRDefault="00000000" w:rsidP="00130B99">
      <w:pPr>
        <w:pStyle w:val="Quote"/>
        <w:numPr>
          <w:ilvl w:val="0"/>
          <w:numId w:val="32"/>
        </w:numPr>
      </w:pPr>
      <w:r>
        <w:t xml:space="preserve">Applies the analytical lens from </w:t>
      </w:r>
      <w:r w:rsidRPr="008B3EF3">
        <w:rPr>
          <w:b/>
          <w:bCs/>
        </w:rPr>
        <w:t>Attachment 1</w:t>
      </w:r>
      <w:r>
        <w:t>.</w:t>
      </w:r>
    </w:p>
    <w:p w:rsidR="002A2DFD" w:rsidRDefault="00000000" w:rsidP="00130B99">
      <w:pPr>
        <w:pStyle w:val="Quote"/>
        <w:numPr>
          <w:ilvl w:val="0"/>
          <w:numId w:val="32"/>
        </w:numPr>
      </w:pPr>
      <w:r>
        <w:t xml:space="preserve">Follows the stylistic format of </w:t>
      </w:r>
      <w:r w:rsidRPr="00130B99">
        <w:rPr>
          <w:b/>
          <w:bCs/>
        </w:rPr>
        <w:t>Attachments 2 and 3</w:t>
      </w:r>
      <w:r>
        <w:t>.</w:t>
      </w:r>
    </w:p>
    <w:p w:rsidR="002A2DFD" w:rsidRDefault="00000000" w:rsidP="00914839">
      <w:pPr>
        <w:pStyle w:val="Quote"/>
      </w:pPr>
      <w:r>
        <w:t>Briefing Notes on Current Event:</w:t>
      </w:r>
    </w:p>
    <w:p w:rsidR="002A2DFD" w:rsidRDefault="00000000" w:rsidP="00914839">
      <w:pPr>
        <w:pStyle w:val="Quote"/>
      </w:pPr>
      <w:r>
        <w:t>[Here, the analyst pastes the new information to be analyzed.]</w:t>
      </w:r>
    </w:p>
    <w:p w:rsidR="002A2DFD" w:rsidRDefault="00000000" w:rsidP="008B3EF3">
      <w:pPr>
        <w:pStyle w:val="ad"/>
        <w:numPr>
          <w:ilvl w:val="0"/>
          <w:numId w:val="18"/>
        </w:numPr>
        <w:ind w:firstLineChars="0"/>
      </w:pPr>
      <w:r w:rsidRPr="008B3EF3">
        <w:rPr>
          <w:b/>
          <w:bCs/>
        </w:rPr>
        <w:t>The Outcome:</w:t>
      </w:r>
      <w:r>
        <w:t xml:space="preserve"> By attaching the files, the analyst provides the LLM with a rich, multi-layered Information Reserve. The model can now access the full depth of the epistemology guide and the stylistic nuances of the sample reports. The generated report is remarkably on-target: its analysis is informed by the principles in Attachment 1, and its tone and format closely mimic the examples in Attachments 2 and 3. The analyst receives a high-quality first draft that requires minimal editing.</w:t>
      </w:r>
    </w:p>
    <w:p w:rsidR="002A2DFD" w:rsidRDefault="00000000" w:rsidP="00B270A1">
      <w:pPr>
        <w:pStyle w:val="3"/>
      </w:pPr>
      <w:bookmarkStart w:id="41" w:name="discussion-3"/>
      <w:bookmarkEnd w:id="38"/>
      <w:bookmarkEnd w:id="40"/>
      <w:r>
        <w:t>Discussion</w:t>
      </w:r>
    </w:p>
    <w:p w:rsidR="002A2DFD" w:rsidRDefault="00000000" w:rsidP="008B3EF3">
      <w:r>
        <w:t xml:space="preserve">The </w:t>
      </w:r>
      <w:r w:rsidRPr="006A4C96">
        <w:rPr>
          <w:rFonts w:ascii="Courier New" w:hAnsi="Courier New"/>
        </w:rPr>
        <w:t>Attachment</w:t>
      </w:r>
      <w:r>
        <w:t xml:space="preserve"> pattern is the primary mechanism for implementing </w:t>
      </w:r>
      <w:r w:rsidRPr="00EB461F">
        <w:rPr>
          <w:rFonts w:ascii="Courier New" w:hAnsi="Courier New"/>
        </w:rPr>
        <w:t>Exhaustive Input</w:t>
      </w:r>
      <w:r>
        <w:t xml:space="preserve"> when dealing with large volumes of information. It elegantly solves the practical problem of providing deep context without creating unmanageable prompts. By separating instructions from reference materials, it keeps the user’s core request clear and focused while ensuring the LLM has access to the unabridged source data.</w:t>
      </w:r>
    </w:p>
    <w:p w:rsidR="002A2DFD" w:rsidRDefault="00000000" w:rsidP="008B3EF3">
      <w:r>
        <w:t>Furthermore, this pattern promotes a modular and reusable workflow. The analyst in our example can now reuse the Marxist_Epistemology.docx attachment for any future task requiring that specific lens. The example reports can serve as style templates for any internal document. This transforms reference documents from single-use inputs into a library of reusable knowledge assets, which is a cornerstone of efficient Knowledge Engineering. This practice is essential for scaling the production of high-quality knowledge products across multiple projects and team members.</w:t>
      </w:r>
    </w:p>
    <w:p w:rsidR="002A2DFD" w:rsidRDefault="00000000" w:rsidP="008B3EF3">
      <w:r>
        <w:t>However, this pattern depends on the LLM interface supporting file upload functionality, which may not be available in all implementations. Additionally, the effectiveness relies on the model’s ability to correctly parse and understand the specific file format—complex layouts or specialized formats may not be fully interpreted. One consideration when using this pattern is the context window size limit of the LLM. While extremely large attachments may theoretically exceed context limits, modern LLMs such as Gemini and Claude now support context windows of over one million tokens, and this capacity continues to expand across major models. This trend suggests that context window constraints will become increasingly less of a practical concern for most use cases.</w:t>
      </w:r>
    </w:p>
    <w:p w:rsidR="002A2DFD" w:rsidRDefault="00000000" w:rsidP="008B3EF3">
      <w:pPr>
        <w:pStyle w:val="2"/>
        <w:spacing w:after="120"/>
      </w:pPr>
      <w:bookmarkStart w:id="42" w:name="pattern-online-search"/>
      <w:bookmarkEnd w:id="33"/>
      <w:bookmarkEnd w:id="41"/>
      <w:r>
        <w:t>Pattern: Online Search</w:t>
      </w:r>
    </w:p>
    <w:p w:rsidR="002A2DFD" w:rsidRDefault="00000000" w:rsidP="00B270A1">
      <w:pPr>
        <w:pStyle w:val="3"/>
      </w:pPr>
      <w:bookmarkStart w:id="43" w:name="context-4"/>
      <w:r>
        <w:t>Context</w:t>
      </w:r>
    </w:p>
    <w:p w:rsidR="002A2DFD" w:rsidRDefault="00000000" w:rsidP="008B3EF3">
      <w:r>
        <w:t>Your task requires information that is more current than the LLM’s knowledge cutoff date, or is too specific, niche, or recent to be included in its general training data. You need to ground the LLM’s response in real-time, external facts.</w:t>
      </w:r>
    </w:p>
    <w:p w:rsidR="002A2DFD" w:rsidRDefault="00000000" w:rsidP="00B270A1">
      <w:pPr>
        <w:pStyle w:val="3"/>
      </w:pPr>
      <w:bookmarkStart w:id="44" w:name="problem-4"/>
      <w:bookmarkEnd w:id="43"/>
      <w:r>
        <w:lastRenderedPageBreak/>
        <w:t>Problem</w:t>
      </w:r>
    </w:p>
    <w:p w:rsidR="002A2DFD" w:rsidRDefault="00000000" w:rsidP="008B3EF3">
      <w:r>
        <w:t>How can you ensure an LLM has access to current, up-to-date information when its training data is frozen at a past knowledge cutoff date?</w:t>
      </w:r>
    </w:p>
    <w:p w:rsidR="002A2DFD" w:rsidRDefault="00000000" w:rsidP="00B270A1">
      <w:pPr>
        <w:pStyle w:val="3"/>
      </w:pPr>
      <w:bookmarkStart w:id="45" w:name="forces-4"/>
      <w:bookmarkEnd w:id="44"/>
      <w:r>
        <w:t>Forces</w:t>
      </w:r>
    </w:p>
    <w:p w:rsidR="002A2DFD" w:rsidRDefault="00000000" w:rsidP="008B3EF3">
      <w:r>
        <w:t>An LLM’s knowledge is static and frozen in time, leading to outdated, incorrect, or “hallucinated” answers for topics requiring current information.</w:t>
      </w:r>
    </w:p>
    <w:p w:rsidR="002A2DFD" w:rsidRPr="007D1753" w:rsidRDefault="00000000" w:rsidP="008B3EF3">
      <w:r>
        <w:t xml:space="preserve">Relying solely on an LLM’s built-in knowledge is risky for any time-sensitive or highly specific query. Because its training data has a knowledge cutoff, the model is ignorant of recent events, discoveries, </w:t>
      </w:r>
      <w:r w:rsidRPr="007D1753">
        <w:t>or data. This results in several issues: it can provide outdated facts (e.g., naming a former CEO as current); it may be unable to answer questions about niche topics not widely represented in its training data; and most problematically, it may hallucinate plausible-sounding details to fill these knowledge gaps.</w:t>
      </w:r>
      <w:r w:rsidRPr="007D1753">
        <w:rPr>
          <w:rStyle w:val="a3"/>
        </w:rPr>
        <w:footnoteReference w:id="8"/>
      </w:r>
      <w:r w:rsidRPr="007D1753">
        <w:t xml:space="preserve"> This forces the user to manually research and verify every claim, undermining the efficiency and trustworthiness of the AI.</w:t>
      </w:r>
    </w:p>
    <w:p w:rsidR="002A2DFD" w:rsidRDefault="00000000" w:rsidP="00B270A1">
      <w:pPr>
        <w:pStyle w:val="3"/>
      </w:pPr>
      <w:bookmarkStart w:id="46" w:name="solution-4"/>
      <w:bookmarkEnd w:id="45"/>
      <w:r>
        <w:t>Solution</w:t>
      </w:r>
    </w:p>
    <w:p w:rsidR="002A2DFD" w:rsidRDefault="00000000" w:rsidP="008B3EF3">
      <w:r>
        <w:t xml:space="preserve">Use </w:t>
      </w:r>
      <w:r w:rsidRPr="002105B9">
        <w:rPr>
          <w:rFonts w:ascii="Courier New" w:hAnsi="Courier New"/>
        </w:rPr>
        <w:t>Online Search</w:t>
      </w:r>
      <w:r>
        <w:t xml:space="preserve"> by instructing the LLM to perform an online search to build a fresh, up-to-date Information Reserve before performing the main task. This pattern transforms the LLM from a static encyclopedia into a dynamic research assistant.</w:t>
      </w:r>
    </w:p>
    <w:p w:rsidR="002A2DFD" w:rsidRDefault="00000000" w:rsidP="008B3EF3">
      <w:r>
        <w:t>The most effective way to apply this is often a two-step process:</w:t>
      </w:r>
    </w:p>
    <w:p w:rsidR="002A2DFD" w:rsidRPr="005516B7" w:rsidRDefault="00000000" w:rsidP="008B3EF3">
      <w:pPr>
        <w:pStyle w:val="ad"/>
        <w:numPr>
          <w:ilvl w:val="0"/>
          <w:numId w:val="24"/>
        </w:numPr>
        <w:ind w:firstLineChars="0"/>
      </w:pPr>
      <w:r w:rsidRPr="005516B7">
        <w:t>Search first: Prompt the AI to act as a research assistant. Instruct it to search the internet for specific facts, figures, expert opinions, or recent developments related to your topic.</w:t>
      </w:r>
    </w:p>
    <w:p w:rsidR="002A2DFD" w:rsidRDefault="00000000" w:rsidP="008B3EF3">
      <w:pPr>
        <w:pStyle w:val="ad"/>
        <w:numPr>
          <w:ilvl w:val="0"/>
          <w:numId w:val="24"/>
        </w:numPr>
        <w:ind w:firstLineChars="0"/>
      </w:pPr>
      <w:r w:rsidRPr="005516B7">
        <w:t>Then synthesize: Once the LLM has returned a summary of its search findings, provide a second prompt instructing it to use that freshly gathered information to perform the core task</w:t>
      </w:r>
      <w:r>
        <w:t xml:space="preserve"> (e.g., write the speech, draft the analysis, answer the question).</w:t>
      </w:r>
    </w:p>
    <w:p w:rsidR="002A2DFD" w:rsidRDefault="00000000" w:rsidP="008B3EF3">
      <w:r>
        <w:t>This separation ensures the final output is grounded in verified, current information, not just the model’s internal—and potentially outdated—knowledge.</w:t>
      </w:r>
    </w:p>
    <w:p w:rsidR="002A2DFD" w:rsidRDefault="00000000" w:rsidP="00B270A1">
      <w:pPr>
        <w:pStyle w:val="3"/>
      </w:pPr>
      <w:bookmarkStart w:id="47" w:name="example-4"/>
      <w:bookmarkEnd w:id="46"/>
      <w:r>
        <w:t>Example</w:t>
      </w:r>
    </w:p>
    <w:p w:rsidR="002A2DFD" w:rsidRDefault="00000000" w:rsidP="008B3EF3">
      <w:r>
        <w:t>Imagine an NGO leader preparing a speech about a major AI model that was just released this week. Relying on the LLM’s static knowledge would be fruitless.</w:t>
      </w:r>
    </w:p>
    <w:p w:rsidR="002A2DFD" w:rsidRDefault="00000000" w:rsidP="00D701DD">
      <w:pPr>
        <w:pStyle w:val="4"/>
      </w:pPr>
      <w:bookmarkStart w:id="48" w:name="attempt-1-without-online-search"/>
      <w:r>
        <w:t>Attempt 1: Without Online Search</w:t>
      </w:r>
    </w:p>
    <w:p w:rsidR="002A2DFD" w:rsidRDefault="00000000" w:rsidP="008B3EF3">
      <w:r>
        <w:t xml:space="preserve">If the leader simply prompts her standard LLM, </w:t>
      </w:r>
      <w:r>
        <w:rPr>
          <w:i/>
          <w:iCs/>
        </w:rPr>
        <w:t>“</w:t>
      </w:r>
      <w:r w:rsidRPr="00CD16D8">
        <w:rPr>
          <w:rFonts w:ascii="Cochin" w:hAnsi="Cochin"/>
          <w:i/>
          <w:iCs/>
        </w:rPr>
        <w:t>Draft a speech discussing the new AI model from Company X</w:t>
      </w:r>
      <w:r>
        <w:rPr>
          <w:i/>
          <w:iCs/>
        </w:rPr>
        <w:t>,”</w:t>
      </w:r>
      <w:r>
        <w:t xml:space="preserve"> she will hit a wall. The LLM, with its knowledge cut off before the announcement, would respond with something like: </w:t>
      </w:r>
      <w:r>
        <w:rPr>
          <w:i/>
          <w:iCs/>
        </w:rPr>
        <w:t>“</w:t>
      </w:r>
      <w:r w:rsidRPr="00E1272A">
        <w:rPr>
          <w:rFonts w:ascii="Cochin" w:hAnsi="Cochin"/>
          <w:i/>
          <w:iCs/>
        </w:rPr>
        <w:t>I’m sorry, but I have no information about a new AI model recently released by Company X. My knowledge is current only up to [date].</w:t>
      </w:r>
      <w:r>
        <w:rPr>
          <w:i/>
          <w:iCs/>
        </w:rPr>
        <w:t>”</w:t>
      </w:r>
      <w:r>
        <w:t xml:space="preserve"> The user gets no useful output.</w:t>
      </w:r>
    </w:p>
    <w:p w:rsidR="002A2DFD" w:rsidRDefault="00000000" w:rsidP="00D701DD">
      <w:pPr>
        <w:pStyle w:val="4"/>
      </w:pPr>
      <w:bookmarkStart w:id="49" w:name="attempt-2-applying-online-search"/>
      <w:bookmarkEnd w:id="48"/>
      <w:r>
        <w:t>Attempt 2: Applying Online Search</w:t>
      </w:r>
    </w:p>
    <w:p w:rsidR="002A2DFD" w:rsidRDefault="00000000" w:rsidP="008B3EF3">
      <w:r>
        <w:t>The leader instead uses an LLM with web-Browse capabilities and follows a two-step process.</w:t>
      </w:r>
    </w:p>
    <w:p w:rsidR="002A2DFD" w:rsidRDefault="00000000" w:rsidP="008B3EF3">
      <w:r>
        <w:t>Step 1: Instruct the LLM to Search for Information</w:t>
      </w:r>
    </w:p>
    <w:p w:rsidR="002A2DFD" w:rsidRDefault="00000000" w:rsidP="008B3EF3">
      <w:r>
        <w:t>She begins by explicitly prompting the LLM to act as a research assistant:</w:t>
      </w:r>
    </w:p>
    <w:p w:rsidR="002A2DFD" w:rsidRDefault="00000000" w:rsidP="003E09FC">
      <w:pPr>
        <w:pStyle w:val="Quote"/>
      </w:pPr>
      <w:r>
        <w:rPr>
          <w:b/>
          <w:bCs/>
        </w:rPr>
        <w:t>Prompt:</w:t>
      </w:r>
      <w:r>
        <w:t xml:space="preserve"> “Please search the internet for the recent announcement about Company X’s new language model. Find key details such as its name, its primary features, and any notable public reactions or quotes from experts.”</w:t>
      </w:r>
    </w:p>
    <w:p w:rsidR="002A2DFD" w:rsidRDefault="00000000" w:rsidP="008B3EF3">
      <w:r>
        <w:lastRenderedPageBreak/>
        <w:t>The LLM performs the search and returns a summary of its findings:</w:t>
      </w:r>
    </w:p>
    <w:p w:rsidR="002A2DFD" w:rsidRDefault="00000000" w:rsidP="008B3EF3">
      <w:r>
        <w:t>LLM (Search Results Summary):</w:t>
      </w:r>
    </w:p>
    <w:p w:rsidR="0082504D" w:rsidRDefault="00000000" w:rsidP="0082504D">
      <w:pPr>
        <w:pStyle w:val="Quote"/>
        <w:numPr>
          <w:ilvl w:val="0"/>
          <w:numId w:val="32"/>
        </w:numPr>
      </w:pPr>
      <w:r>
        <w:t>Company X announced the release of its new model, “XYZ-2,” on April 10, 2025.</w:t>
      </w:r>
    </w:p>
    <w:p w:rsidR="0082504D" w:rsidRDefault="00000000" w:rsidP="0082504D">
      <w:pPr>
        <w:pStyle w:val="Quote"/>
        <w:numPr>
          <w:ilvl w:val="0"/>
          <w:numId w:val="32"/>
        </w:numPr>
      </w:pPr>
      <w:r>
        <w:t>Key features include vastly improved conversational abilities.</w:t>
      </w:r>
    </w:p>
    <w:p w:rsidR="0082504D" w:rsidRDefault="00000000" w:rsidP="0082504D">
      <w:pPr>
        <w:pStyle w:val="Quote"/>
        <w:numPr>
          <w:ilvl w:val="0"/>
          <w:numId w:val="32"/>
        </w:numPr>
      </w:pPr>
      <w:r>
        <w:t>Dr. Jane Smith, a leading AI researcher, was quoted in a major tech publication, stating, “This could significantly boost AI-assisted education.”</w:t>
      </w:r>
    </w:p>
    <w:p w:rsidR="002A2DFD" w:rsidRDefault="00000000" w:rsidP="0082504D">
      <w:pPr>
        <w:pStyle w:val="Quote"/>
        <w:numPr>
          <w:ilvl w:val="0"/>
          <w:numId w:val="32"/>
        </w:numPr>
      </w:pPr>
      <w:r>
        <w:t>Some commentators have expressed caution about potential misuse.</w:t>
      </w:r>
    </w:p>
    <w:p w:rsidR="002A2DFD" w:rsidRDefault="00000000" w:rsidP="008B3EF3">
      <w:r>
        <w:t>Step 2: Instruct the LLM to Use the Gathered Information</w:t>
      </w:r>
    </w:p>
    <w:p w:rsidR="002A2DFD" w:rsidRDefault="00000000" w:rsidP="008B3EF3">
      <w:r>
        <w:t>With the research complete, she gives a second prompt to draft the speech:</w:t>
      </w:r>
    </w:p>
    <w:p w:rsidR="002A2DFD" w:rsidRDefault="00000000" w:rsidP="00594EF0">
      <w:pPr>
        <w:pStyle w:val="Quote"/>
      </w:pPr>
      <w:r>
        <w:rPr>
          <w:b/>
          <w:bCs/>
        </w:rPr>
        <w:t>Prompt:</w:t>
      </w:r>
      <w:r>
        <w:t xml:space="preserve"> “Excellent. Now, using the information you just found, draft a 5-minute speech for our team. Introduce the new ‘XYZ-2’ model and discuss two potential implications for our NGO’s work. Please incorporate the key facts (name, date, expert opinion) you found.”</w:t>
      </w:r>
    </w:p>
    <w:p w:rsidR="002A2DFD" w:rsidRDefault="00000000" w:rsidP="008B3EF3">
      <w:r>
        <w:t>The AI now generates a speech draft that is both timely and specific, weaving in the fresh facts it just retrieved. The resulting draft is grounded in real-world, current events.</w:t>
      </w:r>
    </w:p>
    <w:p w:rsidR="002A2DFD" w:rsidRDefault="00000000" w:rsidP="00B270A1">
      <w:pPr>
        <w:pStyle w:val="3"/>
      </w:pPr>
      <w:bookmarkStart w:id="50" w:name="discussion-4"/>
      <w:bookmarkEnd w:id="47"/>
      <w:bookmarkEnd w:id="49"/>
      <w:r>
        <w:t>Discussion</w:t>
      </w:r>
    </w:p>
    <w:p w:rsidR="002A2DFD" w:rsidRDefault="00000000" w:rsidP="008B3EF3">
      <w:r>
        <w:t xml:space="preserve">The </w:t>
      </w:r>
      <w:r w:rsidRPr="00AB545A">
        <w:rPr>
          <w:rFonts w:ascii="Courier New" w:hAnsi="Courier New"/>
        </w:rPr>
        <w:t>Online Search</w:t>
      </w:r>
      <w:r>
        <w:t xml:space="preserve"> pattern is a crucial method for overcoming the inherent limitations of a static knowledge base. By actively directing the LLM to consult external, real-time information, the user ensures the Information Reserve for a given task is current and accurate.</w:t>
      </w:r>
    </w:p>
    <w:p w:rsidR="002A2DFD" w:rsidRDefault="00000000" w:rsidP="008B3EF3">
      <w:r>
        <w:t xml:space="preserve">This pattern, especially when implemented as a two-step “search, then synthesize” process, reinforces the user’s role as a Knowledge Engineer. The user is not passively accepting the AI’s built-in </w:t>
      </w:r>
      <w:r w:rsidRPr="0075129A">
        <w:t>knowledge but is actively directing the process of knowledge acquisition. This is a powerful form of</w:t>
      </w:r>
      <w:r>
        <w:t xml:space="preserve"> Methodology.</w:t>
      </w:r>
    </w:p>
    <w:p w:rsidR="002A2DFD" w:rsidRDefault="00000000" w:rsidP="008B3EF3">
      <w:r w:rsidRPr="00CA1C82">
        <w:t>However, this pattern requires user diligence. It is essential to critically evaluate the information the</w:t>
      </w:r>
      <w:r>
        <w:t xml:space="preserve"> LLM retrieves. The model’s summary of search results can still contain errors, misinterpretations, or reflect the biases of the sources it found. Best practice involves asking the LLM for its sources and performing a quick verification of key facts before using them in a final product. This act of verification is a vital quality control step in the knowledge engineering workflow.</w:t>
      </w:r>
    </w:p>
    <w:p w:rsidR="002A2DFD" w:rsidRDefault="00000000" w:rsidP="008B3EF3">
      <w:r>
        <w:t>Another consideration is the context window size when search results are extensive. However, with modern LLMs such as Gemini and Claude now supporting context windows exceeding one million tokens—and this capacity continuing to grow across major models—this limitation is becoming less significant in practice.</w:t>
      </w:r>
    </w:p>
    <w:p w:rsidR="002A2DFD" w:rsidRDefault="00000000" w:rsidP="008B3EF3">
      <w:pPr>
        <w:pStyle w:val="1"/>
      </w:pPr>
      <w:bookmarkStart w:id="51" w:name="pillar-4---methodology"/>
      <w:bookmarkEnd w:id="23"/>
      <w:bookmarkEnd w:id="42"/>
      <w:bookmarkEnd w:id="50"/>
      <w:r>
        <w:t>Pillar 4 - Methodology</w:t>
      </w:r>
    </w:p>
    <w:p w:rsidR="002A2DFD" w:rsidRDefault="00000000" w:rsidP="008B3EF3">
      <w:r>
        <w:t xml:space="preserve">Having assembled the necessary </w:t>
      </w:r>
      <w:r w:rsidRPr="0017571F">
        <w:rPr>
          <w:rFonts w:ascii="Courier New" w:hAnsi="Courier New"/>
        </w:rPr>
        <w:t>Information Reserve</w:t>
      </w:r>
      <w:r>
        <w:t xml:space="preserve">, the Knowledge Engineering process shifts from curating knowledge to actively processing it. This requires the fourth pillar: </w:t>
      </w:r>
      <w:r w:rsidRPr="00364791">
        <w:rPr>
          <w:rFonts w:ascii="Courier New" w:hAnsi="Courier New"/>
        </w:rPr>
        <w:t>Methodology</w:t>
      </w:r>
      <w:r>
        <w:t>. We define a methodology as a series of well-defined action steps—which can be sequential or parallel—undertaken to achieve a specific goal. Although interacting with an LLM is not programming in a formal sense, the techniques required to achieve repeatable, high-quality outcomes share a deep conceptual similarity. Both demand a structured, logical, and process-oriented approach. It is this pillar that provides the “algorithm” for the AI to execute upon the provided information. This chapter introduces two foundational patterns for defining such a methodology: Decomposition offers a strategy for structuring the problem, and Prescribed Process provides the explicit, step-by-step instructions for the AI to follow.</w:t>
      </w:r>
    </w:p>
    <w:p w:rsidR="002A2DFD" w:rsidRDefault="00000000" w:rsidP="008B3EF3">
      <w:pPr>
        <w:pStyle w:val="2"/>
        <w:spacing w:after="120"/>
      </w:pPr>
      <w:bookmarkStart w:id="52" w:name="pattern-prescribed-process"/>
      <w:r>
        <w:lastRenderedPageBreak/>
        <w:t>Pattern: Prescribed Process</w:t>
      </w:r>
    </w:p>
    <w:p w:rsidR="002A2DFD" w:rsidRDefault="00000000" w:rsidP="00B270A1">
      <w:pPr>
        <w:pStyle w:val="3"/>
      </w:pPr>
      <w:bookmarkStart w:id="53" w:name="context-5"/>
      <w:r>
        <w:t>Context</w:t>
      </w:r>
    </w:p>
    <w:p w:rsidR="002A2DFD" w:rsidRDefault="00000000" w:rsidP="008B3EF3">
      <w:r>
        <w:t xml:space="preserve">You are facing a complex task that requires multiple stages of analysis, synthesis, or creation to reach a final output. Simply stating the desired outcome is insufficient, as the </w:t>
      </w:r>
      <w:r>
        <w:rPr>
          <w:i/>
          <w:iCs/>
        </w:rPr>
        <w:t>process</w:t>
      </w:r>
      <w:r>
        <w:t xml:space="preserve"> of getting there is as important as the result itself.</w:t>
      </w:r>
    </w:p>
    <w:p w:rsidR="002A2DFD" w:rsidRDefault="00000000" w:rsidP="00B270A1">
      <w:pPr>
        <w:pStyle w:val="3"/>
      </w:pPr>
      <w:bookmarkStart w:id="54" w:name="problem-5"/>
      <w:bookmarkEnd w:id="53"/>
      <w:r>
        <w:t>Problem</w:t>
      </w:r>
    </w:p>
    <w:p w:rsidR="002A2DFD" w:rsidRDefault="00000000" w:rsidP="008B3EF3">
      <w:r>
        <w:t>How can you ensure an LLM follows a rigorous, structured approach to complex tasks rather than taking shortcuts or producing shallow analysis?</w:t>
      </w:r>
    </w:p>
    <w:p w:rsidR="002A2DFD" w:rsidRDefault="00000000" w:rsidP="00B270A1">
      <w:pPr>
        <w:pStyle w:val="3"/>
      </w:pPr>
      <w:bookmarkStart w:id="55" w:name="forces-5"/>
      <w:bookmarkEnd w:id="54"/>
      <w:r>
        <w:t>Forces</w:t>
      </w:r>
    </w:p>
    <w:p w:rsidR="002A2DFD" w:rsidRDefault="00000000" w:rsidP="008B3EF3">
      <w:r>
        <w:t>When given a complex task as a single, high-level request, an LLM may take cognitive shortcuts, skip crucial analytical steps, or follow a suboptimal workflow.</w:t>
      </w:r>
    </w:p>
    <w:p w:rsidR="002A2DFD" w:rsidRDefault="00000000" w:rsidP="008B3EF3">
      <w:r>
        <w:t xml:space="preserve">Without a clearly defined process, a model might produce a shallow or incomplete result. It might generate a fluent-sounding answer that appears correct on the surface but lacks the rigorous, step-by-step reasoning necessary for a high-quality knowledge product. This occurs because the user’s </w:t>
      </w:r>
      <w:r>
        <w:rPr>
          <w:i/>
          <w:iCs/>
        </w:rPr>
        <w:t>declarative</w:t>
      </w:r>
      <w:r>
        <w:t xml:space="preserve"> prompt (“Give me a policy brief”) leaves the </w:t>
      </w:r>
      <w:r>
        <w:rPr>
          <w:i/>
          <w:iCs/>
        </w:rPr>
        <w:t>procedural</w:t>
      </w:r>
      <w:r>
        <w:t xml:space="preserve"> “how” entirely up to the AI’s discretion. The model, optimized for providing a plausible response quickly, may not spontaneously undertake the necessary sub-tasks of research, multi-faceted analysis, and structured argument construction that a human expert would.</w:t>
      </w:r>
    </w:p>
    <w:p w:rsidR="002A2DFD" w:rsidRDefault="00000000" w:rsidP="00B270A1">
      <w:pPr>
        <w:pStyle w:val="3"/>
      </w:pPr>
      <w:bookmarkStart w:id="56" w:name="solution-5"/>
      <w:bookmarkEnd w:id="55"/>
      <w:r>
        <w:t>Solution</w:t>
      </w:r>
    </w:p>
    <w:p w:rsidR="002A2DFD" w:rsidRDefault="00000000" w:rsidP="008B3EF3">
      <w:r>
        <w:rPr>
          <w:b/>
          <w:bCs/>
        </w:rPr>
        <w:t xml:space="preserve">Use a </w:t>
      </w:r>
      <w:r w:rsidRPr="008C37A1">
        <w:rPr>
          <w:rFonts w:ascii="Courier New" w:hAnsi="Courier New"/>
          <w:b/>
          <w:bCs/>
        </w:rPr>
        <w:t>Prescribed Process</w:t>
      </w:r>
      <w:r>
        <w:rPr>
          <w:b/>
          <w:bCs/>
        </w:rPr>
        <w:t xml:space="preserve"> by providing the LLM with a clear, step-by-step game plan.</w:t>
      </w:r>
      <w:r>
        <w:t xml:space="preserve"> This pattern involves instructing the model to follow a specific sequence of actions to ensure thoroughness and alignment with your desired methodology.</w:t>
      </w:r>
    </w:p>
    <w:p w:rsidR="002A2DFD" w:rsidRDefault="00000000" w:rsidP="008B3EF3">
      <w:r>
        <w:t>Instead of a single command, you break the task into a numbered or bulleted list of instructions. For example:</w:t>
      </w:r>
    </w:p>
    <w:p w:rsidR="002A2DFD" w:rsidRPr="00CA484B" w:rsidRDefault="00000000" w:rsidP="008B3EF3">
      <w:pPr>
        <w:pStyle w:val="ad"/>
        <w:numPr>
          <w:ilvl w:val="0"/>
          <w:numId w:val="26"/>
        </w:numPr>
        <w:ind w:firstLineChars="0"/>
      </w:pPr>
      <w:r w:rsidRPr="00CA484B">
        <w:t>Analyze Context: First, summarize the provided background information to confirm understanding.</w:t>
      </w:r>
    </w:p>
    <w:p w:rsidR="002A2DFD" w:rsidRPr="00CA484B" w:rsidRDefault="00000000" w:rsidP="008B3EF3">
      <w:pPr>
        <w:pStyle w:val="ad"/>
        <w:numPr>
          <w:ilvl w:val="0"/>
          <w:numId w:val="26"/>
        </w:numPr>
        <w:ind w:firstLineChars="0"/>
      </w:pPr>
      <w:r w:rsidRPr="00CA484B">
        <w:t>Identify Key Factors: Next, identify and list the primary challenges and opportunities.</w:t>
      </w:r>
    </w:p>
    <w:p w:rsidR="002A2DFD" w:rsidRPr="00CA484B" w:rsidRDefault="00000000" w:rsidP="008B3EF3">
      <w:pPr>
        <w:pStyle w:val="ad"/>
        <w:numPr>
          <w:ilvl w:val="0"/>
          <w:numId w:val="26"/>
        </w:numPr>
        <w:ind w:firstLineChars="0"/>
      </w:pPr>
      <w:r w:rsidRPr="00CA484B">
        <w:t>Propose Solutions: Then, based on the factors identified in step 2, generate three distinct solutions.</w:t>
      </w:r>
    </w:p>
    <w:p w:rsidR="002A2DFD" w:rsidRPr="00CA484B" w:rsidRDefault="00000000" w:rsidP="008B3EF3">
      <w:pPr>
        <w:pStyle w:val="ad"/>
        <w:numPr>
          <w:ilvl w:val="0"/>
          <w:numId w:val="26"/>
        </w:numPr>
        <w:ind w:firstLineChars="0"/>
      </w:pPr>
      <w:r w:rsidRPr="00CA484B">
        <w:t>Draft Final Output: Finally, synthesize the above into a formal report with a specified structure.</w:t>
      </w:r>
    </w:p>
    <w:p w:rsidR="002A2DFD" w:rsidRDefault="00000000" w:rsidP="008B3EF3">
      <w:r>
        <w:t>By prescribing the procedure, you transform the prompt from a simple question into a guided plan of action. The model is no longer guessing the methodology; it is following your explicit roadmap.</w:t>
      </w:r>
    </w:p>
    <w:p w:rsidR="002A2DFD" w:rsidRDefault="00000000" w:rsidP="00B270A1">
      <w:pPr>
        <w:pStyle w:val="3"/>
      </w:pPr>
      <w:bookmarkStart w:id="57" w:name="example-5"/>
      <w:bookmarkEnd w:id="56"/>
      <w:r>
        <w:t>Example</w:t>
      </w:r>
    </w:p>
    <w:p w:rsidR="002A2DFD" w:rsidRDefault="00000000" w:rsidP="008B3EF3">
      <w:r>
        <w:t>Imagine a policy analyst tasked with writing a briefing on improving digital literacy in public schools. The briefing must be comprehensive, covering the background, challenges, case studies, and recommendations.</w:t>
      </w:r>
    </w:p>
    <w:p w:rsidR="002A2DFD" w:rsidRDefault="00000000" w:rsidP="00D42E23">
      <w:pPr>
        <w:pStyle w:val="4"/>
      </w:pPr>
      <w:bookmarkStart w:id="58" w:name="attempt-1-the-one-shot-prompt"/>
      <w:r>
        <w:t>Attempt 1: The One-Shot Prompt</w:t>
      </w:r>
    </w:p>
    <w:p w:rsidR="002A2DFD" w:rsidRDefault="00000000" w:rsidP="008B3EF3">
      <w:r>
        <w:t>A simple, declarative request is made:</w:t>
      </w:r>
    </w:p>
    <w:p w:rsidR="002A2DFD" w:rsidRDefault="00000000" w:rsidP="00CA6431">
      <w:pPr>
        <w:pStyle w:val="Quote"/>
      </w:pPr>
      <w:r>
        <w:rPr>
          <w:b/>
          <w:bCs/>
        </w:rPr>
        <w:t>Prompt:</w:t>
      </w:r>
      <w:r>
        <w:t xml:space="preserve"> “Write a comprehensive policy brief on ways to improve digital literacy in public schools.”</w:t>
      </w:r>
    </w:p>
    <w:p w:rsidR="002A2DFD" w:rsidRDefault="00000000" w:rsidP="008B3EF3">
      <w:r>
        <w:lastRenderedPageBreak/>
        <w:t>The LLM will likely produce a generic document. It might touch on teacher training and access to technology, but it will probably lack specific statistics, concrete case studies, or deeply considered recommendations, because it was never explicitly instructed to perform the research or analysis steps required to find them.</w:t>
      </w:r>
    </w:p>
    <w:p w:rsidR="002A2DFD" w:rsidRDefault="00000000" w:rsidP="00D42E23">
      <w:pPr>
        <w:pStyle w:val="4"/>
      </w:pPr>
      <w:bookmarkStart w:id="59" w:name="Xe55d05894200edfa226f7b6075322a8b4ea0df4"/>
      <w:bookmarkEnd w:id="58"/>
      <w:r>
        <w:t xml:space="preserve">Attempt 2: Applying the </w:t>
      </w:r>
      <w:r w:rsidRPr="00BB6BB4">
        <w:rPr>
          <w:rFonts w:ascii="Courier New" w:hAnsi="Courier New"/>
        </w:rPr>
        <w:t>Prescribed Process</w:t>
      </w:r>
      <w:r>
        <w:t xml:space="preserve"> Pattern</w:t>
      </w:r>
    </w:p>
    <w:p w:rsidR="002A2DFD" w:rsidRDefault="00000000" w:rsidP="008B3EF3">
      <w:r>
        <w:t>The analyst refines the prompt to prescribe a clear workflow:</w:t>
      </w:r>
    </w:p>
    <w:p w:rsidR="002A2DFD" w:rsidRDefault="00000000" w:rsidP="008B3EF3">
      <w:r>
        <w:t>Prompt:</w:t>
      </w:r>
    </w:p>
    <w:p w:rsidR="002A2DFD" w:rsidRDefault="00000000" w:rsidP="000336BD">
      <w:pPr>
        <w:pStyle w:val="Quote"/>
      </w:pPr>
      <w:r w:rsidRPr="008B3EF3">
        <w:rPr>
          <w:b/>
          <w:bCs/>
        </w:rPr>
        <w:t>Background:</w:t>
      </w:r>
      <w:r>
        <w:t xml:space="preserve"> First, summarize the current state of digital literacy in public schools, including recent statistics on skill gaps.</w:t>
      </w:r>
    </w:p>
    <w:p w:rsidR="002A2DFD" w:rsidRDefault="00000000" w:rsidP="000336BD">
      <w:pPr>
        <w:pStyle w:val="Quote"/>
      </w:pPr>
      <w:r w:rsidRPr="008B3EF3">
        <w:rPr>
          <w:b/>
          <w:bCs/>
        </w:rPr>
        <w:t>Challenges:</w:t>
      </w:r>
      <w:r>
        <w:t xml:space="preserve"> Next, identify and explain the key challenges schools face (e.g., funding, teacher training).</w:t>
      </w:r>
    </w:p>
    <w:p w:rsidR="002A2DFD" w:rsidRDefault="00000000" w:rsidP="000336BD">
      <w:pPr>
        <w:pStyle w:val="Quote"/>
      </w:pPr>
      <w:r w:rsidRPr="008B3EF3">
        <w:rPr>
          <w:b/>
          <w:bCs/>
        </w:rPr>
        <w:t>Case Studies:</w:t>
      </w:r>
      <w:r>
        <w:t xml:space="preserve"> Then, describe two successful initiatives from other regions that have improved digital literacy, including their results.</w:t>
      </w:r>
    </w:p>
    <w:p w:rsidR="002A2DFD" w:rsidRDefault="00000000" w:rsidP="000336BD">
      <w:pPr>
        <w:pStyle w:val="Quote"/>
      </w:pPr>
      <w:r w:rsidRPr="008B3EF3">
        <w:rPr>
          <w:b/>
          <w:bCs/>
        </w:rPr>
        <w:t>Recommendations:</w:t>
      </w:r>
      <w:r>
        <w:t xml:space="preserve"> Based on the challenges and case studies, propose 3-5 actionable recommendations.</w:t>
      </w:r>
    </w:p>
    <w:p w:rsidR="002A2DFD" w:rsidRDefault="00000000" w:rsidP="000336BD">
      <w:pPr>
        <w:pStyle w:val="Quote"/>
      </w:pPr>
      <w:r w:rsidRPr="008B3EF3">
        <w:rPr>
          <w:b/>
          <w:bCs/>
        </w:rPr>
        <w:t>Conclusion:</w:t>
      </w:r>
      <w:r>
        <w:t xml:space="preserve"> Finally, conclude the briefing by summarizing how these actions can raise digital literacy.</w:t>
      </w:r>
    </w:p>
    <w:p w:rsidR="002A2DFD" w:rsidRPr="0012187F" w:rsidRDefault="00000000" w:rsidP="008B3EF3">
      <w:r w:rsidRPr="0012187F">
        <w:t>When the LLM processes this prompt, its output is fundamentally different. It is now a well-structured report where each section is the result of a specific, mandated step. The Background is anchored with data, the Challenges are explicitly enumerated, the Case Studies provide concrete evidence, and the Recommendations are directly linked to the preceding analysis.</w:t>
      </w:r>
    </w:p>
    <w:p w:rsidR="002A2DFD" w:rsidRDefault="00000000" w:rsidP="00B270A1">
      <w:pPr>
        <w:pStyle w:val="3"/>
      </w:pPr>
      <w:bookmarkStart w:id="60" w:name="discussion-5"/>
      <w:bookmarkEnd w:id="57"/>
      <w:bookmarkEnd w:id="59"/>
      <w:r>
        <w:t>Discussion</w:t>
      </w:r>
    </w:p>
    <w:p w:rsidR="002A2DFD" w:rsidRDefault="00000000" w:rsidP="008B3EF3">
      <w:r>
        <w:t xml:space="preserve">The </w:t>
      </w:r>
      <w:r w:rsidRPr="00873C88">
        <w:rPr>
          <w:rFonts w:ascii="Courier New" w:hAnsi="Courier New"/>
        </w:rPr>
        <w:t>Prescribed Process</w:t>
      </w:r>
      <w:r>
        <w:t xml:space="preserve"> pattern shifts the user’s role from a simple questioner t</w:t>
      </w:r>
      <w:r w:rsidRPr="007C4879">
        <w:t xml:space="preserve">o a project manager. </w:t>
      </w:r>
      <w:r>
        <w:t>By defining the workflow, the user retains control over the methodology, ensuring the AI’s powerful generative capabilities are applied in a structured and rigorous manner. This is the essence of the Methodology pillar.</w:t>
      </w:r>
    </w:p>
    <w:p w:rsidR="002A2DFD" w:rsidRDefault="00000000" w:rsidP="008B3EF3">
      <w:r>
        <w:t xml:space="preserve">This pattern is especially powerful when combined with others. For instance, the steps in a </w:t>
      </w:r>
      <w:r w:rsidRPr="001848A9">
        <w:rPr>
          <w:rFonts w:ascii="Courier New" w:hAnsi="Courier New"/>
        </w:rPr>
        <w:t>Prescribed Process</w:t>
      </w:r>
      <w:r>
        <w:t xml:space="preserve"> might instruct the AI to use an </w:t>
      </w:r>
      <w:r w:rsidRPr="00CB0838">
        <w:rPr>
          <w:rFonts w:ascii="Courier New" w:hAnsi="Courier New"/>
        </w:rPr>
        <w:t>Epistemology Frame</w:t>
      </w:r>
      <w:r>
        <w:t xml:space="preserve"> for its analysis or to present its findings using a </w:t>
      </w:r>
      <w:r w:rsidRPr="00BB4CE7">
        <w:rPr>
          <w:rFonts w:ascii="Courier New" w:hAnsi="Courier New"/>
        </w:rPr>
        <w:t>Structured Output</w:t>
      </w:r>
      <w:r>
        <w:t xml:space="preserve"> template.</w:t>
      </w:r>
    </w:p>
    <w:p w:rsidR="002A2DFD" w:rsidRDefault="00000000" w:rsidP="008B3EF3">
      <w:r>
        <w:t>A key consequence of this pattern is that it forces the user to think systematically about their task. To prescribe a process, one must first understand the logical steps required to move from a problem to a solution. This act of planning not only leads to better AI outputs but also sharpens the user’s own analytical skills. It transforms a vague goal into a clear, executable plan, making the collaboration with the AI more predictable and effective.</w:t>
      </w:r>
    </w:p>
    <w:p w:rsidR="002A2DFD" w:rsidRDefault="00000000" w:rsidP="008B3EF3">
      <w:r>
        <w:t>However, prescribing a detailed process prematurely may limit the LLM’s ability to explore alternative approaches or discover better solutions. The rigidity of a step-by-step prescription can constrain creativity and prevent the model from making unexpected connections. Additionally, users may overestimate the LLM’s ability to faithfully follow complex instructions—what appears to be a detailed, precise process to the user may not be executed with the imagined level of fidelity by the model.</w:t>
      </w:r>
    </w:p>
    <w:p w:rsidR="002A2DFD" w:rsidRDefault="00000000" w:rsidP="008B3EF3">
      <w:pPr>
        <w:pStyle w:val="2"/>
        <w:spacing w:after="120"/>
      </w:pPr>
      <w:bookmarkStart w:id="61" w:name="pattern-decomposition"/>
      <w:bookmarkEnd w:id="52"/>
      <w:bookmarkEnd w:id="60"/>
      <w:r>
        <w:t>Pattern: Decomposition</w:t>
      </w:r>
    </w:p>
    <w:p w:rsidR="002A2DFD" w:rsidRDefault="00000000" w:rsidP="00B270A1">
      <w:pPr>
        <w:pStyle w:val="3"/>
      </w:pPr>
      <w:bookmarkStart w:id="62" w:name="context-6"/>
      <w:r>
        <w:t>Context</w:t>
      </w:r>
    </w:p>
    <w:p w:rsidR="002A2DFD" w:rsidRDefault="00000000" w:rsidP="008B3EF3">
      <w:r>
        <w:t>You are facing a large and multifaceted task that is too complex to be handled by a single, monolithic instruction. The task involves several distinct components or stages that can be addressed separately before being integrated into a final product.</w:t>
      </w:r>
    </w:p>
    <w:p w:rsidR="002A2DFD" w:rsidRDefault="00000000" w:rsidP="00B270A1">
      <w:pPr>
        <w:pStyle w:val="3"/>
      </w:pPr>
      <w:bookmarkStart w:id="63" w:name="problem-6"/>
      <w:bookmarkEnd w:id="62"/>
      <w:r>
        <w:lastRenderedPageBreak/>
        <w:t>Problem</w:t>
      </w:r>
    </w:p>
    <w:p w:rsidR="002A2DFD" w:rsidRDefault="00000000" w:rsidP="008B3EF3">
      <w:r>
        <w:t>How can you manage complex, multifaceted tasks that are too large for an LLM to handle effectively in a single request?</w:t>
      </w:r>
    </w:p>
    <w:p w:rsidR="002A2DFD" w:rsidRDefault="00000000" w:rsidP="00B270A1">
      <w:pPr>
        <w:pStyle w:val="3"/>
      </w:pPr>
      <w:bookmarkStart w:id="64" w:name="forces-6"/>
      <w:bookmarkEnd w:id="63"/>
      <w:r>
        <w:t>Forces</w:t>
      </w:r>
    </w:p>
    <w:p w:rsidR="002A2DFD" w:rsidRDefault="00000000" w:rsidP="008B3EF3">
      <w:r>
        <w:t>A complex request presented as one large, unstructured task can easily overwhelm an LLM, leading to a disorganized, shallow, or incomplete answer.</w:t>
      </w:r>
    </w:p>
    <w:p w:rsidR="002A2DFD" w:rsidRDefault="00000000" w:rsidP="008B3EF3">
      <w:r>
        <w:t>When you ask the model to do everything at once, it struggles to manage the cognitive load. It might overlook some parts of the task, jumble different issues together, or fail to establish logical connections between the different components of the problem. This “one-shot” approach forces the model to guess at the structure and priority of the sub-tasks, often resulting in an output that lacks depth and coherence, and which ultimately requires a significant rewrite by the user.</w:t>
      </w:r>
    </w:p>
    <w:p w:rsidR="002A2DFD" w:rsidRDefault="00000000" w:rsidP="00B270A1">
      <w:pPr>
        <w:pStyle w:val="3"/>
      </w:pPr>
      <w:bookmarkStart w:id="65" w:name="solution-6"/>
      <w:bookmarkEnd w:id="64"/>
      <w:r>
        <w:t>Solution</w:t>
      </w:r>
    </w:p>
    <w:p w:rsidR="002A2DFD" w:rsidRDefault="00000000" w:rsidP="008B3EF3">
      <w:r>
        <w:rPr>
          <w:b/>
          <w:bCs/>
        </w:rPr>
        <w:t xml:space="preserve">Apply </w:t>
      </w:r>
      <w:r w:rsidRPr="005D7535">
        <w:rPr>
          <w:rFonts w:ascii="Courier New" w:hAnsi="Courier New"/>
          <w:b/>
          <w:bCs/>
        </w:rPr>
        <w:t>Decomposition</w:t>
      </w:r>
      <w:r>
        <w:rPr>
          <w:b/>
          <w:bCs/>
        </w:rPr>
        <w:t xml:space="preserve"> by breaking the complex task into smaller, distinct, and manageable subtasks.</w:t>
      </w:r>
      <w:r>
        <w:t xml:space="preserve"> This pattern follows the classic principle of “divide and conquer.” Instead of providing a single, monolithic prompt, you either structure one large prompt into distinct sections or, more effectively, engage the LLM in a series of prompts, each tackling one sub-task.</w:t>
      </w:r>
    </w:p>
    <w:p w:rsidR="002A2DFD" w:rsidRDefault="00000000" w:rsidP="008B3EF3">
      <w:r w:rsidRPr="00AE1AC0">
        <w:t>The key is to ensure the subtasks are mutually exclusive (no overlapping responsibilities) and collectively exhaustive (together, they cover the entire problem). By doing this, you guide the LLM to</w:t>
      </w:r>
      <w:r>
        <w:t xml:space="preserve"> focus its full attention on one component at a time, leading to a more thorough and structured result for each part. These well-defined parts can then be integrated into a cohesive whole in a final step.</w:t>
      </w:r>
    </w:p>
    <w:p w:rsidR="002A2DFD" w:rsidRDefault="00000000" w:rsidP="00B270A1">
      <w:pPr>
        <w:pStyle w:val="3"/>
      </w:pPr>
      <w:bookmarkStart w:id="66" w:name="example-6"/>
      <w:bookmarkEnd w:id="65"/>
      <w:r>
        <w:t>Example</w:t>
      </w:r>
    </w:p>
    <w:p w:rsidR="002A2DFD" w:rsidRDefault="00000000" w:rsidP="008B3EF3">
      <w:r>
        <w:t>Imagine a project manager, Sarah, who needs to draft a detailed proposal for a new community wellness initiative. The proposal must cover the project’s background, objectives, implementation plan, budget, and evaluation metrics.</w:t>
      </w:r>
    </w:p>
    <w:p w:rsidR="002A2DFD" w:rsidRDefault="00000000" w:rsidP="00D42E23">
      <w:pPr>
        <w:pStyle w:val="4"/>
      </w:pPr>
      <w:bookmarkStart w:id="67" w:name="attempt-1-the-one-shot-prompt-1"/>
      <w:r>
        <w:t>Attempt 1: The One-Shot Prompt</w:t>
      </w:r>
    </w:p>
    <w:p w:rsidR="002A2DFD" w:rsidRDefault="00000000" w:rsidP="008B3EF3">
      <w:r>
        <w:t>Pressed for time, Sarah gives the LLM a single, comprehensive prompt asking for the entire proposal at once.</w:t>
      </w:r>
    </w:p>
    <w:p w:rsidR="002A2DFD" w:rsidRDefault="00000000" w:rsidP="001E6554">
      <w:pPr>
        <w:pStyle w:val="Quote"/>
      </w:pPr>
      <w:r>
        <w:rPr>
          <w:b/>
          <w:bCs/>
        </w:rPr>
        <w:t>Prompt:</w:t>
      </w:r>
      <w:r>
        <w:t xml:space="preserve"> “Please write a detailed project proposal for a new ‘Community Wellness Initiative,’ including its background, objectives, a step-by-step implementation plan, a detailed budget, and key evaluation metrics.”</w:t>
      </w:r>
    </w:p>
    <w:p w:rsidR="002A2DFD" w:rsidRDefault="00000000" w:rsidP="008B3EF3">
      <w:r>
        <w:t xml:space="preserve">The LLM produces a multi-page document that seems to cover all areas, but upon inspection, Sarah </w:t>
      </w:r>
      <w:r w:rsidRPr="00103A0A">
        <w:t>finds it weak. The Background is generic, the Implementation Plan is a vague list of steps, and the Budget does not clearly connect to the proposed activities. The output is a classic example of an</w:t>
      </w:r>
      <w:r>
        <w:t xml:space="preserve"> overloaded request: technically complete, but disorganized and superficial.</w:t>
      </w:r>
    </w:p>
    <w:p w:rsidR="002A2DFD" w:rsidRDefault="00000000" w:rsidP="00D42E23">
      <w:pPr>
        <w:pStyle w:val="4"/>
      </w:pPr>
      <w:bookmarkStart w:id="68" w:name="X61e1d126a37dbdbe8692f3e2ee84f788a61a03b"/>
      <w:bookmarkEnd w:id="67"/>
      <w:r>
        <w:t>Attempt 2: Applying the Decomposition Pattern</w:t>
      </w:r>
    </w:p>
    <w:p w:rsidR="002A2DFD" w:rsidRDefault="00000000" w:rsidP="008B3EF3">
      <w:r>
        <w:t>Sarah decomposes the proposal-writing process into a series of sequential prompts.</w:t>
      </w:r>
    </w:p>
    <w:p w:rsidR="002A2DFD" w:rsidRDefault="00000000" w:rsidP="008B3EF3">
      <w:r>
        <w:t>Step 1: Drafting the Core Sections Sequentially.</w:t>
      </w:r>
    </w:p>
    <w:p w:rsidR="002A2DFD" w:rsidRDefault="00000000" w:rsidP="008B3EF3">
      <w:r>
        <w:t>She tackles each section of the proposal as a separate task, using the output of one step to inform the next.</w:t>
      </w:r>
    </w:p>
    <w:p w:rsidR="002A2DFD" w:rsidRDefault="00000000" w:rsidP="001D2ED6">
      <w:pPr>
        <w:pStyle w:val="Quote"/>
      </w:pPr>
      <w:r>
        <w:rPr>
          <w:b/>
          <w:bCs/>
        </w:rPr>
        <w:t>Prompt 2 (Background &amp; Objectives):</w:t>
      </w:r>
      <w:r>
        <w:t xml:space="preserve"> “Using the provided community health data, write the ‘Background and Rationale’ section for the proposal. Then, based on that background, propose three specific, measurable objectives for the initiative.”</w:t>
      </w:r>
    </w:p>
    <w:p w:rsidR="002A2DFD" w:rsidRDefault="00000000" w:rsidP="008B3EF3">
      <w:r>
        <w:t>The LLM produces a compelling background section grounded in real data and follows it with clear objectives like, “Reduce rates of adult obesity by 10% within two years.”</w:t>
      </w:r>
    </w:p>
    <w:p w:rsidR="002A2DFD" w:rsidRDefault="00000000" w:rsidP="00E862A6">
      <w:pPr>
        <w:pStyle w:val="Quote"/>
      </w:pPr>
      <w:r>
        <w:rPr>
          <w:b/>
          <w:bCs/>
        </w:rPr>
        <w:lastRenderedPageBreak/>
        <w:t>Prompt 3 (Implementation Plan):</w:t>
      </w:r>
      <w:r>
        <w:t xml:space="preserve"> “Based on the objectives above, create a detailed implementation plan. Break it down into quarterly phases for the first year and specify key activities for each phase.”</w:t>
      </w:r>
    </w:p>
    <w:p w:rsidR="002A2DFD" w:rsidRDefault="00000000" w:rsidP="008B3EF3">
      <w:r>
        <w:t>The resulting plan is now concrete and tied directly to the stated objectives.</w:t>
      </w:r>
    </w:p>
    <w:p w:rsidR="002A2DFD" w:rsidRDefault="00000000" w:rsidP="008B3EF3">
      <w:r>
        <w:t>Step 2: Integration and Final Polish.</w:t>
      </w:r>
    </w:p>
    <w:p w:rsidR="002A2DFD" w:rsidRDefault="00000000" w:rsidP="008B3EF3">
      <w:r>
        <w:t>With all the core components drafted, Sarah has a final prompt to bring them together.</w:t>
      </w:r>
    </w:p>
    <w:p w:rsidR="002A2DFD" w:rsidRDefault="00000000" w:rsidP="00B00768">
      <w:pPr>
        <w:pStyle w:val="Quote"/>
      </w:pPr>
      <w:r>
        <w:rPr>
          <w:b/>
          <w:bCs/>
        </w:rPr>
        <w:t>Prompt 4 (Final Integration):</w:t>
      </w:r>
      <w:r>
        <w:t xml:space="preserve"> “Combine the Background, Objectives, and Implementation Plan into a single, cohesive project proposal. Write a compelling executive summary to place at the beginning and a concluding paragraph that reinforces the project’s value.”</w:t>
      </w:r>
    </w:p>
    <w:p w:rsidR="002A2DFD" w:rsidRDefault="00000000" w:rsidP="008B3EF3">
      <w:r>
        <w:t>The LLM now acts as an editor, integrating the well-defined pieces and adding the introductory and concluding “glue.” The final proposal is data-driven, logically structured, and every section is detailed and aligned with the others.</w:t>
      </w:r>
    </w:p>
    <w:p w:rsidR="002A2DFD" w:rsidRDefault="00000000" w:rsidP="00B270A1">
      <w:pPr>
        <w:pStyle w:val="3"/>
      </w:pPr>
      <w:bookmarkStart w:id="69" w:name="discussion-6"/>
      <w:bookmarkEnd w:id="66"/>
      <w:bookmarkEnd w:id="68"/>
      <w:r>
        <w:t>Discussion</w:t>
      </w:r>
    </w:p>
    <w:p w:rsidR="002A2DFD" w:rsidRDefault="00000000" w:rsidP="008B3EF3">
      <w:r>
        <w:t xml:space="preserve">The </w:t>
      </w:r>
      <w:r w:rsidRPr="00D166E6">
        <w:rPr>
          <w:rFonts w:ascii="Courier New" w:hAnsi="Courier New"/>
        </w:rPr>
        <w:t>Decomposition</w:t>
      </w:r>
      <w:r>
        <w:t xml:space="preserve"> pattern is a fundamental strategy within the </w:t>
      </w:r>
      <w:r w:rsidRPr="00F34B5E">
        <w:rPr>
          <w:rFonts w:ascii="Courier New" w:hAnsi="Courier New"/>
        </w:rPr>
        <w:t>Methodology</w:t>
      </w:r>
      <w:r>
        <w:t xml:space="preserve"> pillar. By breaking a large problem into smaller, more focused sub-problems, the user can guide the LLM through a complex reasoning process that would be unmanageable in a single step. This approach not only produces higher-quality, more organized outputs but also enhances the user’s own understanding of the problem. The act of decomposing a task forces the user to think structurally, identifying the key components and their relationships.</w:t>
      </w:r>
    </w:p>
    <w:p w:rsidR="002A2DFD" w:rsidRDefault="00000000" w:rsidP="008B3EF3">
      <w:r>
        <w:t>This pattern offers several techniques for implementation, such as:</w:t>
      </w:r>
    </w:p>
    <w:p w:rsidR="002A2DFD" w:rsidRPr="00200777" w:rsidRDefault="00000000" w:rsidP="008B3EF3">
      <w:pPr>
        <w:pStyle w:val="ad"/>
        <w:numPr>
          <w:ilvl w:val="0"/>
          <w:numId w:val="28"/>
        </w:numPr>
        <w:ind w:firstLineChars="0"/>
      </w:pPr>
      <w:r w:rsidRPr="00200777">
        <w:t>Pipeline: Where the output of one sub-task becomes the input for the next, creating a sequential workflow (e.g., first research, then analyze, then write).</w:t>
      </w:r>
    </w:p>
    <w:p w:rsidR="002A2DFD" w:rsidRPr="00200777" w:rsidRDefault="00000000" w:rsidP="008B3EF3">
      <w:pPr>
        <w:pStyle w:val="ad"/>
        <w:numPr>
          <w:ilvl w:val="0"/>
          <w:numId w:val="28"/>
        </w:numPr>
        <w:ind w:firstLineChars="0"/>
      </w:pPr>
      <w:r w:rsidRPr="00200777">
        <w:t>Silo: Where different thematic parts of a task are handled in parallel prompts before being combined (e.g., writing the “Company News” and “Industry News” sections of a newsletter separately).</w:t>
      </w:r>
    </w:p>
    <w:p w:rsidR="002A2DFD" w:rsidRPr="00200777" w:rsidRDefault="00000000" w:rsidP="008B3EF3">
      <w:pPr>
        <w:pStyle w:val="ad"/>
        <w:numPr>
          <w:ilvl w:val="0"/>
          <w:numId w:val="28"/>
        </w:numPr>
        <w:ind w:firstLineChars="0"/>
      </w:pPr>
      <w:r w:rsidRPr="00200777">
        <w:t>Zoom In: Where you start by generating a high-level outline and then use subsequent prompts to flesh out each section in greater detail.</w:t>
      </w:r>
    </w:p>
    <w:p w:rsidR="002A2DFD" w:rsidRDefault="00000000" w:rsidP="008B3EF3">
      <w:r>
        <w:t xml:space="preserve">By mastering </w:t>
      </w:r>
      <w:r w:rsidRPr="000C125D">
        <w:rPr>
          <w:rFonts w:ascii="Courier New" w:hAnsi="Courier New"/>
        </w:rPr>
        <w:t>Decomposition</w:t>
      </w:r>
      <w:r>
        <w:t xml:space="preserve">, the user shifts from merely asking a question to architecting a solution process, a key step in becoming an effective Knowledge Engineer. On a meta-level, the entire six-pillar framework of this pattern language can be seen as an application of </w:t>
      </w:r>
      <w:r w:rsidRPr="002119C8">
        <w:rPr>
          <w:rFonts w:ascii="Courier New" w:hAnsi="Courier New"/>
        </w:rPr>
        <w:t>Decomposition</w:t>
      </w:r>
      <w:r>
        <w:t>. It takes the singular, overwhelming challenge of “creating a high-quality knowledge product with an AI” and breaks it down into distinct, manageable stages of concern. This structured approach—often referred to as</w:t>
      </w:r>
      <w:r w:rsidRPr="00DF16FD">
        <w:t xml:space="preserve"> separation of concerns</w:t>
      </w:r>
      <w:r>
        <w:t xml:space="preserve"> in computer science</w:t>
      </w:r>
      <w:r>
        <w:rPr>
          <w:rStyle w:val="a3"/>
        </w:rPr>
        <w:footnoteReference w:id="9"/>
      </w:r>
      <w:r>
        <w:t xml:space="preserve">—not only reduces the cognitive load on the LLM, allowing it to perform better on each focused sub-task, but more importantly, it vastly reduces the cognitive load on the human user. By separating the work of building an </w:t>
      </w:r>
      <w:r w:rsidRPr="00142A4C">
        <w:rPr>
          <w:rFonts w:ascii="Courier New" w:hAnsi="Courier New"/>
        </w:rPr>
        <w:t>Information Reserve</w:t>
      </w:r>
      <w:r>
        <w:t xml:space="preserve"> from defining the </w:t>
      </w:r>
      <w:r w:rsidRPr="00552B0E">
        <w:rPr>
          <w:rFonts w:ascii="Courier New" w:hAnsi="Courier New"/>
        </w:rPr>
        <w:t>Methodology</w:t>
      </w:r>
      <w:r>
        <w:t xml:space="preserve"> or </w:t>
      </w:r>
      <w:r w:rsidRPr="00552B0E">
        <w:rPr>
          <w:rFonts w:ascii="Courier New" w:hAnsi="Courier New"/>
        </w:rPr>
        <w:t>Form of Expression</w:t>
      </w:r>
      <w:r>
        <w:t>, the user can concentrate their intellectual energy on one pillar at a time, leading to a more thoughtful and less stressful creation process.</w:t>
      </w:r>
    </w:p>
    <w:p w:rsidR="002A2DFD" w:rsidRDefault="00000000" w:rsidP="008B3EF3">
      <w:r>
        <w:t>However, decomposition introduces the risk of fragmentation. When subtasks are handled independently, each may lack awareness of the broader context, potentially leading to inconsistencies or suboptimal results. The individual components may not integrate smoothly, and important cross-cutting insights that span multiple subtasks may be overlooked.</w:t>
      </w:r>
    </w:p>
    <w:p w:rsidR="002A2DFD" w:rsidRDefault="00000000" w:rsidP="008B3EF3">
      <w:pPr>
        <w:pStyle w:val="1"/>
      </w:pPr>
      <w:bookmarkStart w:id="70" w:name="pillar-5---form-of-expression"/>
      <w:bookmarkEnd w:id="51"/>
      <w:bookmarkEnd w:id="61"/>
      <w:bookmarkEnd w:id="69"/>
      <w:r>
        <w:lastRenderedPageBreak/>
        <w:t>Pillar 5 - Form of Expression</w:t>
      </w:r>
    </w:p>
    <w:p w:rsidR="002A2DFD" w:rsidRDefault="00000000" w:rsidP="008B3EF3">
      <w:r>
        <w:t xml:space="preserve">The fifth pillar, </w:t>
      </w:r>
      <w:r w:rsidRPr="0095755C">
        <w:rPr>
          <w:rFonts w:ascii="Courier New" w:hAnsi="Courier New"/>
        </w:rPr>
        <w:t>Form of Expression</w:t>
      </w:r>
      <w:r>
        <w:t xml:space="preserve">, is what unlocks the accumulative value of the entire Knowledge Engineering process. While the preceding pillars build a deep and structured knowledge base, this pillar provides the versatile interface to deploy that knowledge. Its significance lies in enabling the same core asset—the curated </w:t>
      </w:r>
      <w:r w:rsidRPr="001B2F94">
        <w:rPr>
          <w:rFonts w:ascii="Courier New" w:hAnsi="Courier New"/>
        </w:rPr>
        <w:t>Information Reserve</w:t>
      </w:r>
      <w:r>
        <w:t xml:space="preserve"> and the insights from the </w:t>
      </w:r>
      <w:r w:rsidRPr="001B2F94">
        <w:rPr>
          <w:rFonts w:ascii="Courier New" w:hAnsi="Courier New"/>
        </w:rPr>
        <w:t>Methodology</w:t>
      </w:r>
      <w:r>
        <w:t xml:space="preserve">—to be rapidly rendered into countless different forms for various purposes. An insight can be shaped into a formal report, a concise email summary, a set of presentation slides, or a public FAQ. This reusability ensures that the investment in knowledge engineering is not a disposable, single-task effort. Instead, it creates a knowledge asset that appreciates in value over time, much like a human’s own expertise. It is this potential for accumulation and reuse that makes a deep engagement with knowledge engineering truly meaningful. This chapter presents the two core patterns that give users control over this final, crucial layer: </w:t>
      </w:r>
      <w:r w:rsidRPr="002521A8">
        <w:rPr>
          <w:rFonts w:ascii="Courier New" w:hAnsi="Courier New"/>
        </w:rPr>
        <w:t>Structured Output</w:t>
      </w:r>
      <w:r>
        <w:t xml:space="preserve"> dictates the logical layout, and </w:t>
      </w:r>
      <w:r w:rsidRPr="002521A8">
        <w:rPr>
          <w:rFonts w:ascii="Courier New" w:hAnsi="Courier New"/>
        </w:rPr>
        <w:t>Style Mimicry</w:t>
      </w:r>
      <w:r>
        <w:t xml:space="preserve"> shapes the linguistic voice.</w:t>
      </w:r>
    </w:p>
    <w:p w:rsidR="002A2DFD" w:rsidRDefault="00000000" w:rsidP="008B3EF3">
      <w:pPr>
        <w:pStyle w:val="2"/>
        <w:spacing w:after="120"/>
      </w:pPr>
      <w:bookmarkStart w:id="71" w:name="pattern-structured-output"/>
      <w:r>
        <w:t>Pattern: Structured Output</w:t>
      </w:r>
    </w:p>
    <w:p w:rsidR="002A2DFD" w:rsidRDefault="00000000" w:rsidP="00B270A1">
      <w:pPr>
        <w:pStyle w:val="3"/>
      </w:pPr>
      <w:bookmarkStart w:id="72" w:name="context-7"/>
      <w:r>
        <w:t>Context</w:t>
      </w:r>
    </w:p>
    <w:p w:rsidR="002A2DFD" w:rsidRDefault="00000000" w:rsidP="008B3EF3">
      <w:r>
        <w:t>You need the LLM to produce an output that adheres to a specific format, either for clarity, for consistency with other documents, or for compatibility with another tool (e.g., a spreadsheet). The purpose of the interaction goes beyond just getting information; it requires the information to be presented in a particular way.</w:t>
      </w:r>
    </w:p>
    <w:p w:rsidR="002A2DFD" w:rsidRDefault="00000000" w:rsidP="00B270A1">
      <w:pPr>
        <w:pStyle w:val="3"/>
      </w:pPr>
      <w:bookmarkStart w:id="73" w:name="problem-7"/>
      <w:bookmarkEnd w:id="72"/>
      <w:r>
        <w:t>Problem</w:t>
      </w:r>
    </w:p>
    <w:p w:rsidR="002A2DFD" w:rsidRDefault="00000000" w:rsidP="008B3EF3">
      <w:r>
        <w:t>How can you control the format and structure of an LLM’s output to ensure it meets specific presentation requirements?</w:t>
      </w:r>
    </w:p>
    <w:p w:rsidR="002A2DFD" w:rsidRDefault="00000000" w:rsidP="00B270A1">
      <w:pPr>
        <w:pStyle w:val="3"/>
      </w:pPr>
      <w:bookmarkStart w:id="74" w:name="forces-7"/>
      <w:bookmarkEnd w:id="73"/>
      <w:r>
        <w:t>Forces</w:t>
      </w:r>
    </w:p>
    <w:p w:rsidR="002A2DFD" w:rsidRDefault="00000000" w:rsidP="008B3EF3">
      <w:r>
        <w:t>If you don’t specify the output structure, the LLM will default to a narrative format that is often difficult to use, inconsistent, or missing expected components.</w:t>
      </w:r>
    </w:p>
    <w:p w:rsidR="002A2DFD" w:rsidRDefault="00000000" w:rsidP="008B3EF3">
      <w:r>
        <w:t xml:space="preserve">When left to its own devices, an LLM typically returns information in a block of text. This creates </w:t>
      </w:r>
      <w:r w:rsidRPr="00C245D8">
        <w:t>several issues for the user: the output can be hard to navigate, forcing the user to manually extract key points; it can be missing essential components like an introduction or a conclusion that the user implicitly expected; and the format can be inconsistent across multiple related tasks. This forces the user to spend significant time and effort on manual reformatting, defeating the purpose of using an AI</w:t>
      </w:r>
      <w:r>
        <w:t xml:space="preserve"> for efficiency.</w:t>
      </w:r>
    </w:p>
    <w:p w:rsidR="002A2DFD" w:rsidRDefault="00000000" w:rsidP="00B270A1">
      <w:pPr>
        <w:pStyle w:val="3"/>
      </w:pPr>
      <w:bookmarkStart w:id="75" w:name="solution-7"/>
      <w:bookmarkEnd w:id="74"/>
      <w:r>
        <w:t>Solution</w:t>
      </w:r>
    </w:p>
    <w:p w:rsidR="002A2DFD" w:rsidRDefault="00000000" w:rsidP="008B3EF3">
      <w:r>
        <w:t xml:space="preserve">Use </w:t>
      </w:r>
      <w:r w:rsidRPr="009C17B2">
        <w:rPr>
          <w:rFonts w:ascii="Courier New" w:hAnsi="Courier New"/>
        </w:rPr>
        <w:t>Structured Output</w:t>
      </w:r>
      <w:r>
        <w:t xml:space="preserve"> by clearly outlining the structure you expect in the response, providing an explicit format or template for the LLM to follow. By doing so, you guide the model to deliver information in a way that is immediately useful and requires minimal editing.</w:t>
      </w:r>
    </w:p>
    <w:p w:rsidR="002A2DFD" w:rsidRDefault="00000000" w:rsidP="008B3EF3">
      <w:r>
        <w:t>This can be done in several ways:</w:t>
      </w:r>
    </w:p>
    <w:p w:rsidR="002A2DFD" w:rsidRPr="00AB5DD4" w:rsidRDefault="00000000" w:rsidP="008B3EF3">
      <w:pPr>
        <w:pStyle w:val="ad"/>
        <w:numPr>
          <w:ilvl w:val="0"/>
          <w:numId w:val="29"/>
        </w:numPr>
        <w:ind w:firstLineChars="0"/>
      </w:pPr>
      <w:r w:rsidRPr="00AB5DD4">
        <w:t>List the required sections by name: Instruct the model that the answer should have an introduction, several specific sections (e.g., “Background,” “Analysis,” “Recommendations”), and a conclusion.</w:t>
      </w:r>
    </w:p>
    <w:p w:rsidR="002A2DFD" w:rsidRPr="00AB5DD4" w:rsidRDefault="00000000" w:rsidP="008B3EF3">
      <w:pPr>
        <w:pStyle w:val="ad"/>
        <w:numPr>
          <w:ilvl w:val="0"/>
          <w:numId w:val="29"/>
        </w:numPr>
        <w:ind w:firstLineChars="0"/>
      </w:pPr>
      <w:r w:rsidRPr="00AB5DD4">
        <w:t>Define a template: For more complex structures, provide a mini-template directly in the prompt, showing the exact headings and layout you want the model to fill in.</w:t>
      </w:r>
    </w:p>
    <w:p w:rsidR="002A2DFD" w:rsidRDefault="00000000" w:rsidP="008B3EF3">
      <w:pPr>
        <w:pStyle w:val="ad"/>
        <w:numPr>
          <w:ilvl w:val="0"/>
          <w:numId w:val="29"/>
        </w:numPr>
        <w:ind w:firstLineChars="0"/>
      </w:pPr>
      <w:r w:rsidRPr="00AB5DD4">
        <w:t>Request a machine-readable format: For data-centric tasks, you can ask for specific formats</w:t>
      </w:r>
      <w:r>
        <w:t xml:space="preserve"> like a Markdown table, a numbered list, or even CSV or JSON for easy import into other software.</w:t>
      </w:r>
    </w:p>
    <w:p w:rsidR="002A2DFD" w:rsidRDefault="00000000" w:rsidP="00B270A1">
      <w:pPr>
        <w:pStyle w:val="3"/>
      </w:pPr>
      <w:bookmarkStart w:id="76" w:name="example-7"/>
      <w:bookmarkEnd w:id="75"/>
      <w:r>
        <w:lastRenderedPageBreak/>
        <w:t>Example</w:t>
      </w:r>
    </w:p>
    <w:p w:rsidR="002A2DFD" w:rsidRDefault="00000000" w:rsidP="008B3EF3">
      <w:r>
        <w:t>Imagine an education policy analyst, Maria, who needs to prepare a comparative summary of three different digital literacy programs for a decision-making committee. The committee needs a clear, at-a-glance comparison of each program’s costs, target audience, methodology, and reported outcomes.</w:t>
      </w:r>
    </w:p>
    <w:p w:rsidR="002A2DFD" w:rsidRDefault="00000000" w:rsidP="00120862">
      <w:pPr>
        <w:pStyle w:val="4"/>
      </w:pPr>
      <w:bookmarkStart w:id="77" w:name="attempt-1-the-unstructured-request"/>
      <w:r>
        <w:t>Attempt 1: The Unstructured Request</w:t>
      </w:r>
    </w:p>
    <w:p w:rsidR="002A2DFD" w:rsidRDefault="00000000" w:rsidP="008B3EF3">
      <w:r>
        <w:t>Maria provides the AI with the source documents for the three programs and asks:</w:t>
      </w:r>
    </w:p>
    <w:p w:rsidR="002A2DFD" w:rsidRDefault="00000000" w:rsidP="005656EA">
      <w:pPr>
        <w:pStyle w:val="Quote"/>
      </w:pPr>
      <w:r>
        <w:rPr>
          <w:b/>
          <w:bCs/>
        </w:rPr>
        <w:t>Prompt:</w:t>
      </w:r>
      <w:r>
        <w:t xml:space="preserve"> “Please analyze the three attached digital literacy programs (‘Digital Future,’ ‘Tech Learners,’ and ‘Connect a Kid’) and provide a comparative summary of them.”</w:t>
      </w:r>
    </w:p>
    <w:p w:rsidR="002A2DFD" w:rsidRDefault="00000000" w:rsidP="008B3EF3">
      <w:r>
        <w:t>The LLM processes the request and returns a detailed, multi-paragraph essay. The text flows well, but weaves the information together, making direct comparison difficult. Maria would have to manually pull out the details for each program and re-organize them into a table, a tedious data extraction task.</w:t>
      </w:r>
    </w:p>
    <w:p w:rsidR="002A2DFD" w:rsidRDefault="00000000" w:rsidP="00120862">
      <w:pPr>
        <w:pStyle w:val="4"/>
      </w:pPr>
      <w:bookmarkStart w:id="78" w:name="X05ced34021f713a310948f61b08ad42e0839eec"/>
      <w:bookmarkEnd w:id="77"/>
      <w:r>
        <w:t>Attempt 2: Applying the Structured Output Pattern</w:t>
      </w:r>
    </w:p>
    <w:p w:rsidR="002A2DFD" w:rsidRDefault="00000000" w:rsidP="008B3EF3">
      <w:r>
        <w:t>Maria revises her prompt to include a clear structural requirement.</w:t>
      </w:r>
    </w:p>
    <w:p w:rsidR="002A2DFD" w:rsidRDefault="00000000" w:rsidP="009F1784">
      <w:pPr>
        <w:pStyle w:val="Quote"/>
      </w:pPr>
      <w:r>
        <w:rPr>
          <w:b/>
          <w:bCs/>
        </w:rPr>
        <w:t>Prompt:</w:t>
      </w:r>
      <w:r>
        <w:t xml:space="preserve"> “Analyze the three attached digital literacy programs (‘Digital Future,’ ‘Tech Learners,’ and ‘Connect a Kid’). Present the output as a </w:t>
      </w:r>
      <w:r>
        <w:rPr>
          <w:b/>
          <w:bCs/>
        </w:rPr>
        <w:t>Markdown table</w:t>
      </w:r>
      <w:r>
        <w:t xml:space="preserve"> with the following columns: ‘Program Name,’ ‘Target Audience,’ ‘Methodology,’ ‘Annual Cost,’ and ‘Key Outcomes.’ Each program should have its own row in the table.”</w:t>
      </w:r>
    </w:p>
    <w:p w:rsidR="002A2DFD" w:rsidRDefault="00000000" w:rsidP="008B3EF3">
      <w:r>
        <w:t>By specifying a table format and defining the exact columns, Maria gives the model a precise blueprint. The LLM now produces the following response: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24"/>
        <w:gridCol w:w="2425"/>
        <w:gridCol w:w="2319"/>
        <w:gridCol w:w="1150"/>
        <w:gridCol w:w="2578"/>
      </w:tblGrid>
      <w:tr w:rsidR="002A2DFD" w:rsidRPr="009D2192" w:rsidTr="009D2192">
        <w:trPr>
          <w:tblHeader/>
        </w:trPr>
        <w:tc>
          <w:tcPr>
            <w:tcW w:w="0" w:type="auto"/>
            <w:shd w:val="pct10" w:color="auto" w:fill="auto"/>
          </w:tcPr>
          <w:p w:rsidR="002A2DFD" w:rsidRPr="009D2192" w:rsidRDefault="00000000" w:rsidP="008B3EF3">
            <w:pPr>
              <w:rPr>
                <w:b/>
                <w:bCs/>
              </w:rPr>
            </w:pPr>
            <w:r w:rsidRPr="009D2192">
              <w:rPr>
                <w:b/>
                <w:bCs/>
              </w:rPr>
              <w:t>Program Name</w:t>
            </w:r>
          </w:p>
        </w:tc>
        <w:tc>
          <w:tcPr>
            <w:tcW w:w="0" w:type="auto"/>
            <w:shd w:val="pct10" w:color="auto" w:fill="auto"/>
          </w:tcPr>
          <w:p w:rsidR="002A2DFD" w:rsidRPr="009D2192" w:rsidRDefault="00000000" w:rsidP="008B3EF3">
            <w:pPr>
              <w:rPr>
                <w:b/>
                <w:bCs/>
              </w:rPr>
            </w:pPr>
            <w:r w:rsidRPr="009D2192">
              <w:rPr>
                <w:b/>
                <w:bCs/>
              </w:rPr>
              <w:t>Target Audience</w:t>
            </w:r>
          </w:p>
        </w:tc>
        <w:tc>
          <w:tcPr>
            <w:tcW w:w="0" w:type="auto"/>
            <w:shd w:val="pct10" w:color="auto" w:fill="auto"/>
          </w:tcPr>
          <w:p w:rsidR="002A2DFD" w:rsidRPr="009D2192" w:rsidRDefault="00000000" w:rsidP="008B3EF3">
            <w:pPr>
              <w:rPr>
                <w:b/>
                <w:bCs/>
              </w:rPr>
            </w:pPr>
            <w:r w:rsidRPr="009D2192">
              <w:rPr>
                <w:b/>
                <w:bCs/>
              </w:rPr>
              <w:t>Methodology</w:t>
            </w:r>
          </w:p>
        </w:tc>
        <w:tc>
          <w:tcPr>
            <w:tcW w:w="0" w:type="auto"/>
            <w:shd w:val="pct10" w:color="auto" w:fill="auto"/>
          </w:tcPr>
          <w:p w:rsidR="002A2DFD" w:rsidRPr="009D2192" w:rsidRDefault="00000000" w:rsidP="008B3EF3">
            <w:pPr>
              <w:rPr>
                <w:b/>
                <w:bCs/>
              </w:rPr>
            </w:pPr>
            <w:r w:rsidRPr="009D2192">
              <w:rPr>
                <w:b/>
                <w:bCs/>
              </w:rPr>
              <w:t>Annual Cost</w:t>
            </w:r>
          </w:p>
        </w:tc>
        <w:tc>
          <w:tcPr>
            <w:tcW w:w="0" w:type="auto"/>
            <w:shd w:val="pct10" w:color="auto" w:fill="auto"/>
          </w:tcPr>
          <w:p w:rsidR="002A2DFD" w:rsidRPr="009D2192" w:rsidRDefault="00000000" w:rsidP="008B3EF3">
            <w:pPr>
              <w:rPr>
                <w:b/>
                <w:bCs/>
              </w:rPr>
            </w:pPr>
            <w:r w:rsidRPr="009D2192">
              <w:rPr>
                <w:b/>
                <w:bCs/>
              </w:rPr>
              <w:t>Key Outcomes</w:t>
            </w:r>
          </w:p>
        </w:tc>
      </w:tr>
      <w:tr w:rsidR="002A2DFD" w:rsidTr="00120862">
        <w:tc>
          <w:tcPr>
            <w:tcW w:w="0" w:type="auto"/>
          </w:tcPr>
          <w:p w:rsidR="002A2DFD" w:rsidRDefault="00000000" w:rsidP="008B3EF3">
            <w:r>
              <w:t>Digital Future</w:t>
            </w:r>
          </w:p>
        </w:tc>
        <w:tc>
          <w:tcPr>
            <w:tcW w:w="0" w:type="auto"/>
          </w:tcPr>
          <w:p w:rsidR="002A2DFD" w:rsidRDefault="00000000" w:rsidP="008B3EF3">
            <w:r>
              <w:t>High School Students (Grades 9-12)</w:t>
            </w:r>
          </w:p>
        </w:tc>
        <w:tc>
          <w:tcPr>
            <w:tcW w:w="0" w:type="auto"/>
          </w:tcPr>
          <w:p w:rsidR="002A2DFD" w:rsidRDefault="00000000" w:rsidP="008B3EF3">
            <w:r>
              <w:t>Project-Based Learning, Advanced Skills</w:t>
            </w:r>
          </w:p>
        </w:tc>
        <w:tc>
          <w:tcPr>
            <w:tcW w:w="0" w:type="auto"/>
          </w:tcPr>
          <w:p w:rsidR="002A2DFD" w:rsidRDefault="00000000" w:rsidP="008B3EF3">
            <w:r>
              <w:t>$200,000</w:t>
            </w:r>
          </w:p>
        </w:tc>
        <w:tc>
          <w:tcPr>
            <w:tcW w:w="0" w:type="auto"/>
          </w:tcPr>
          <w:p w:rsidR="002A2DFD" w:rsidRDefault="00000000" w:rsidP="008B3EF3">
            <w:r>
              <w:t>30% increase in students pursuing tech-related fields.</w:t>
            </w:r>
          </w:p>
        </w:tc>
      </w:tr>
      <w:tr w:rsidR="002A2DFD" w:rsidTr="00120862">
        <w:tc>
          <w:tcPr>
            <w:tcW w:w="0" w:type="auto"/>
          </w:tcPr>
          <w:p w:rsidR="002A2DFD" w:rsidRDefault="00000000" w:rsidP="008B3EF3">
            <w:r>
              <w:t>Tech Learners</w:t>
            </w:r>
          </w:p>
        </w:tc>
        <w:tc>
          <w:tcPr>
            <w:tcW w:w="0" w:type="auto"/>
          </w:tcPr>
          <w:p w:rsidR="002A2DFD" w:rsidRDefault="00000000" w:rsidP="008B3EF3">
            <w:r>
              <w:t>Unemployed &amp; Underemployed Adults</w:t>
            </w:r>
          </w:p>
        </w:tc>
        <w:tc>
          <w:tcPr>
            <w:tcW w:w="0" w:type="auto"/>
          </w:tcPr>
          <w:p w:rsidR="002A2DFD" w:rsidRDefault="00000000" w:rsidP="008B3EF3">
            <w:r>
              <w:t>Foundational Skills Workshops, Job Placement</w:t>
            </w:r>
          </w:p>
        </w:tc>
        <w:tc>
          <w:tcPr>
            <w:tcW w:w="0" w:type="auto"/>
          </w:tcPr>
          <w:p w:rsidR="002A2DFD" w:rsidRDefault="00000000" w:rsidP="008B3EF3">
            <w:r>
              <w:t>$50,000</w:t>
            </w:r>
          </w:p>
        </w:tc>
        <w:tc>
          <w:tcPr>
            <w:tcW w:w="0" w:type="auto"/>
          </w:tcPr>
          <w:p w:rsidR="002A2DFD" w:rsidRDefault="00000000" w:rsidP="008B3EF3">
            <w:r>
              <w:t>40% of participants secured employment within 3 months.</w:t>
            </w:r>
          </w:p>
        </w:tc>
      </w:tr>
      <w:tr w:rsidR="002A2DFD" w:rsidTr="00120862">
        <w:tc>
          <w:tcPr>
            <w:tcW w:w="0" w:type="auto"/>
          </w:tcPr>
          <w:p w:rsidR="002A2DFD" w:rsidRDefault="00000000" w:rsidP="008B3EF3">
            <w:r>
              <w:t>Connect a Kid</w:t>
            </w:r>
          </w:p>
        </w:tc>
        <w:tc>
          <w:tcPr>
            <w:tcW w:w="0" w:type="auto"/>
          </w:tcPr>
          <w:p w:rsidR="002A2DFD" w:rsidRDefault="00000000" w:rsidP="008B3EF3">
            <w:r>
              <w:t>Elementary Students (Low-Income Families)</w:t>
            </w:r>
          </w:p>
        </w:tc>
        <w:tc>
          <w:tcPr>
            <w:tcW w:w="0" w:type="auto"/>
          </w:tcPr>
          <w:p w:rsidR="002A2DFD" w:rsidRDefault="00000000" w:rsidP="008B3EF3">
            <w:r>
              <w:t>Gamified Learning, Basic Digital Citizenship</w:t>
            </w:r>
          </w:p>
        </w:tc>
        <w:tc>
          <w:tcPr>
            <w:tcW w:w="0" w:type="auto"/>
          </w:tcPr>
          <w:p w:rsidR="002A2DFD" w:rsidRDefault="00000000" w:rsidP="008B3EF3">
            <w:r>
              <w:t>$75,000</w:t>
            </w:r>
          </w:p>
        </w:tc>
        <w:tc>
          <w:tcPr>
            <w:tcW w:w="0" w:type="auto"/>
          </w:tcPr>
          <w:p w:rsidR="002A2DFD" w:rsidRDefault="00000000" w:rsidP="008B3EF3">
            <w:r>
              <w:t>85% of participants reported increased confidence with tech.</w:t>
            </w:r>
          </w:p>
        </w:tc>
      </w:tr>
    </w:tbl>
    <w:p w:rsidR="002A2DFD" w:rsidRDefault="00000000" w:rsidP="008B3EF3">
      <w:r>
        <w:t>This output is immediately useful. Maria can copy this table directly into her briefing memo. The structured format makes the information digestible and supports the decision-making process directly.</w:t>
      </w:r>
    </w:p>
    <w:p w:rsidR="002A2DFD" w:rsidRDefault="00000000" w:rsidP="00B270A1">
      <w:pPr>
        <w:pStyle w:val="3"/>
      </w:pPr>
      <w:bookmarkStart w:id="79" w:name="discussion-7"/>
      <w:bookmarkEnd w:id="76"/>
      <w:bookmarkEnd w:id="78"/>
      <w:r>
        <w:t>Discussion</w:t>
      </w:r>
    </w:p>
    <w:p w:rsidR="002A2DFD" w:rsidRDefault="00000000" w:rsidP="008B3EF3">
      <w:r>
        <w:t xml:space="preserve">The Structured Output pattern is a cornerstone of the </w:t>
      </w:r>
      <w:r w:rsidRPr="006D33C5">
        <w:rPr>
          <w:rFonts w:ascii="Courier New" w:hAnsi="Courier New"/>
        </w:rPr>
        <w:t>Form of Expression</w:t>
      </w:r>
      <w:r>
        <w:t xml:space="preserve"> pillar. Its primary consequence is transforming the AI’s output from raw, unstructured prose into a ready-to-use asset that is clear, navigable, and fit for a specific purpose. By defining the </w:t>
      </w:r>
      <w:r>
        <w:rPr>
          <w:i/>
          <w:iCs/>
        </w:rPr>
        <w:t>shape</w:t>
      </w:r>
      <w:r>
        <w:t xml:space="preserve"> of the answer, the user dramatically increases its utility.</w:t>
      </w:r>
    </w:p>
    <w:p w:rsidR="002A2DFD" w:rsidRDefault="00000000" w:rsidP="008B3EF3">
      <w:r>
        <w:t xml:space="preserve">This pattern is essential for creating knowledge products that are meant to be quickly scanned or consumed by others, such as executive summaries, comparative tables, or meeting minutes. It also enables a crucial next step in many workflows: </w:t>
      </w:r>
      <w:r w:rsidRPr="003D7A66">
        <w:t>machine readability</w:t>
      </w:r>
      <w:r>
        <w:t>. When an LLM generates output in a consistent, structured format like CSV or JSON, that output can be directly imported into other software (like a spreadsheet or database) for further analysis, visualization, or processing. This makes the LLM not just a text generator, but a vital component in a larger data processing pipeline, significantly amplifying its practical value in professional settings.</w:t>
      </w:r>
    </w:p>
    <w:p w:rsidR="002A2DFD" w:rsidRDefault="00000000" w:rsidP="008B3EF3">
      <w:r>
        <w:lastRenderedPageBreak/>
        <w:t xml:space="preserve">However, LLMs are probabilistic systems, not deterministic programming languages. Structured outputs may fail to conform to the specified format or contain errors—JSON that does not parse correctly, code that does not compile, or data with internal inconsistencies. The fundamental nature of LLM technology means that outputs cannot be fully trusted without validation, regardless of how precisely the structure is defined. Practical validation approaches include </w:t>
      </w:r>
      <w:r w:rsidRPr="00311796">
        <w:t xml:space="preserve">mechanical verification (using automated tools to check format validity, such as JSON parsers or compilers), human review (where domain experts verify the accuracy and appropriateness of the content), and LLM-as-judge </w:t>
      </w:r>
      <w:r>
        <w:t>(using another LLM instance to evaluate the output against specified criteria). In high-stakes applications, a hybrid approach combining automated checks with final human validation is recommended.</w:t>
      </w:r>
    </w:p>
    <w:p w:rsidR="002A2DFD" w:rsidRDefault="00000000" w:rsidP="008B3EF3">
      <w:pPr>
        <w:pStyle w:val="2"/>
        <w:spacing w:after="120"/>
      </w:pPr>
      <w:bookmarkStart w:id="80" w:name="pattern-style-mimicry"/>
      <w:bookmarkEnd w:id="71"/>
      <w:bookmarkEnd w:id="79"/>
      <w:r>
        <w:t>Pattern: Style Mimicry</w:t>
      </w:r>
    </w:p>
    <w:p w:rsidR="002A2DFD" w:rsidRDefault="00000000" w:rsidP="00B270A1">
      <w:pPr>
        <w:pStyle w:val="3"/>
      </w:pPr>
      <w:bookmarkStart w:id="81" w:name="context-8"/>
      <w:r>
        <w:t>Context</w:t>
      </w:r>
    </w:p>
    <w:p w:rsidR="002A2DFD" w:rsidRDefault="00000000" w:rsidP="008B3EF3">
      <w:r>
        <w:t>You need to produce an output that adheres to a very specific writing style, tone, or voice, which may be particular to your organization, your field, or your personal brand. This style is often nuanced and difficult to describe with abstract commands alone.</w:t>
      </w:r>
    </w:p>
    <w:p w:rsidR="002A2DFD" w:rsidRDefault="00000000" w:rsidP="00B270A1">
      <w:pPr>
        <w:pStyle w:val="3"/>
      </w:pPr>
      <w:bookmarkStart w:id="82" w:name="problem-8"/>
      <w:bookmarkEnd w:id="81"/>
      <w:r>
        <w:t>Problem</w:t>
      </w:r>
    </w:p>
    <w:p w:rsidR="002A2DFD" w:rsidRDefault="00000000" w:rsidP="008B3EF3">
      <w:r>
        <w:t>How can you ensure an LLM replicates a specific, nuanced writing style when abstract style commands produce generic or misaligned results?</w:t>
      </w:r>
    </w:p>
    <w:p w:rsidR="002A2DFD" w:rsidRDefault="00000000" w:rsidP="00B270A1">
      <w:pPr>
        <w:pStyle w:val="3"/>
      </w:pPr>
      <w:bookmarkStart w:id="83" w:name="forces-8"/>
      <w:bookmarkEnd w:id="82"/>
      <w:r>
        <w:t>Forces</w:t>
      </w:r>
    </w:p>
    <w:p w:rsidR="002A2DFD" w:rsidRDefault="00000000" w:rsidP="008B3EF3">
      <w:r>
        <w:t>Instructing an LLM to adopt a specific style using abstract commands like “write formally” often produces generic or misaligned results.</w:t>
      </w:r>
    </w:p>
    <w:p w:rsidR="002A2DFD" w:rsidRDefault="00000000" w:rsidP="008B3EF3">
      <w:r>
        <w:t>An LLM has a default writing style that is typically neutral and helpful. While you can modify it with simple commands, these often fail to capture the subtle, implicit rules that define a truly specific style. This leads to outputs that “feel wrong”—they might be technically formal but lack the authoritative tone of an internal report, or be technically casual but miss the specific wit of an individual’s voice. The core tension is that style is easier to recognize than to describe, and the LLM cannot replicate a style it has not been concretely shown.</w:t>
      </w:r>
    </w:p>
    <w:p w:rsidR="002A2DFD" w:rsidRDefault="00000000" w:rsidP="00B270A1">
      <w:pPr>
        <w:pStyle w:val="3"/>
      </w:pPr>
      <w:bookmarkStart w:id="84" w:name="solution-8"/>
      <w:bookmarkEnd w:id="83"/>
      <w:r>
        <w:t>Solution</w:t>
      </w:r>
    </w:p>
    <w:p w:rsidR="002A2DFD" w:rsidRDefault="00000000" w:rsidP="008B3EF3">
      <w:r>
        <w:t xml:space="preserve">Apply </w:t>
      </w:r>
      <w:r w:rsidRPr="005D1D39">
        <w:rPr>
          <w:rFonts w:ascii="Courier New" w:hAnsi="Courier New"/>
        </w:rPr>
        <w:t>Style Mimicry</w:t>
      </w:r>
      <w:r>
        <w:t xml:space="preserve"> by systematically deconstructing a target style into its core components, then instructing the LLM to follow that analysis. The principle is to move from simply showing examples to engineering a replicable style guide. This is achieved by analyzing a sample text through the seven layers of stylistics, as proposed by linguist Paul Simpson</w:t>
      </w:r>
      <w:r>
        <w:rPr>
          <w:rStyle w:val="a3"/>
        </w:rPr>
        <w:footnoteReference w:id="10"/>
      </w:r>
      <w:r>
        <w:t>. You instruct the LLM to analyze a sample document along these layers:</w:t>
      </w:r>
    </w:p>
    <w:p w:rsidR="002A2DFD" w:rsidRPr="000B2CFF" w:rsidRDefault="00000000" w:rsidP="008B3EF3">
      <w:pPr>
        <w:pStyle w:val="ad"/>
        <w:numPr>
          <w:ilvl w:val="0"/>
          <w:numId w:val="30"/>
        </w:numPr>
        <w:ind w:firstLineChars="0"/>
      </w:pPr>
      <w:r w:rsidRPr="000B2CFF">
        <w:t>Phonology: The sound patterns and rhythm of the text.</w:t>
      </w:r>
    </w:p>
    <w:p w:rsidR="002A2DFD" w:rsidRPr="000B2CFF" w:rsidRDefault="00000000" w:rsidP="008B3EF3">
      <w:pPr>
        <w:pStyle w:val="ad"/>
        <w:numPr>
          <w:ilvl w:val="0"/>
          <w:numId w:val="30"/>
        </w:numPr>
        <w:ind w:firstLineChars="0"/>
      </w:pPr>
      <w:r w:rsidRPr="000B2CFF">
        <w:t>Graphology: The visual presentation, including punctuation and layout.</w:t>
      </w:r>
    </w:p>
    <w:p w:rsidR="002A2DFD" w:rsidRPr="000B2CFF" w:rsidRDefault="00000000" w:rsidP="008B3EF3">
      <w:pPr>
        <w:pStyle w:val="ad"/>
        <w:numPr>
          <w:ilvl w:val="0"/>
          <w:numId w:val="30"/>
        </w:numPr>
        <w:ind w:firstLineChars="0"/>
      </w:pPr>
      <w:r w:rsidRPr="000B2CFF">
        <w:t>Morphology: The structure and formation of words.</w:t>
      </w:r>
    </w:p>
    <w:p w:rsidR="002A2DFD" w:rsidRPr="000B2CFF" w:rsidRDefault="00000000" w:rsidP="008B3EF3">
      <w:pPr>
        <w:pStyle w:val="ad"/>
        <w:numPr>
          <w:ilvl w:val="0"/>
          <w:numId w:val="30"/>
        </w:numPr>
        <w:ind w:firstLineChars="0"/>
      </w:pPr>
      <w:r w:rsidRPr="000B2CFF">
        <w:t>Lexis: The choice of vocabulary (e.g., formal, informal, technical).</w:t>
      </w:r>
    </w:p>
    <w:p w:rsidR="002A2DFD" w:rsidRPr="000B2CFF" w:rsidRDefault="00000000" w:rsidP="008B3EF3">
      <w:pPr>
        <w:pStyle w:val="ad"/>
        <w:numPr>
          <w:ilvl w:val="0"/>
          <w:numId w:val="30"/>
        </w:numPr>
        <w:ind w:firstLineChars="0"/>
      </w:pPr>
      <w:r w:rsidRPr="000B2CFF">
        <w:t>Syntax: The sentence structure (e.g., long, short, complex, simple).</w:t>
      </w:r>
    </w:p>
    <w:p w:rsidR="002A2DFD" w:rsidRPr="000B2CFF" w:rsidRDefault="00000000" w:rsidP="008B3EF3">
      <w:pPr>
        <w:pStyle w:val="ad"/>
        <w:numPr>
          <w:ilvl w:val="0"/>
          <w:numId w:val="30"/>
        </w:numPr>
        <w:ind w:firstLineChars="0"/>
      </w:pPr>
      <w:r w:rsidRPr="000B2CFF">
        <w:t>Semantics: The use of literal and figurative meaning, like metaphors.</w:t>
      </w:r>
    </w:p>
    <w:p w:rsidR="002A2DFD" w:rsidRPr="000B2CFF" w:rsidRDefault="00000000" w:rsidP="008B3EF3">
      <w:pPr>
        <w:pStyle w:val="ad"/>
        <w:numPr>
          <w:ilvl w:val="0"/>
          <w:numId w:val="30"/>
        </w:numPr>
        <w:ind w:firstLineChars="0"/>
      </w:pPr>
      <w:r w:rsidRPr="000B2CFF">
        <w:t>Discourse: The overall structure, voice, and authorial persona.</w:t>
      </w:r>
    </w:p>
    <w:p w:rsidR="002A2DFD" w:rsidRDefault="00000000" w:rsidP="008B3EF3">
      <w:r>
        <w:t>The output of this analysis is a detailed style guide that can be provided in subsequent prompts to ensure the LLM generates new text in the target style with high fidelity.</w:t>
      </w:r>
    </w:p>
    <w:p w:rsidR="002A2DFD" w:rsidRDefault="00000000" w:rsidP="00B270A1">
      <w:pPr>
        <w:pStyle w:val="3"/>
      </w:pPr>
      <w:bookmarkStart w:id="85" w:name="example-8"/>
      <w:bookmarkEnd w:id="84"/>
      <w:r>
        <w:lastRenderedPageBreak/>
        <w:t>Example</w:t>
      </w:r>
    </w:p>
    <w:p w:rsidR="002A2DFD" w:rsidRDefault="00000000" w:rsidP="008B3EF3">
      <w:r>
        <w:t xml:space="preserve">I often need to draft </w:t>
      </w:r>
      <w:proofErr w:type="spellStart"/>
      <w:r>
        <w:rPr>
          <w:i/>
          <w:iCs/>
        </w:rPr>
        <w:t>nei</w:t>
      </w:r>
      <w:proofErr w:type="spellEnd"/>
      <w:r w:rsidR="00CB487E">
        <w:rPr>
          <w:i/>
          <w:iCs/>
        </w:rPr>
        <w:t xml:space="preserve"> </w:t>
      </w:r>
      <w:r>
        <w:rPr>
          <w:i/>
          <w:iCs/>
        </w:rPr>
        <w:t>can</w:t>
      </w:r>
      <w:r>
        <w:t xml:space="preserve"> (internal reference reports), which are confidential briefings for government leaders. These documents have a strict, unwritten style: highly formal, analytical, direct, and concise.</w:t>
      </w:r>
    </w:p>
    <w:p w:rsidR="002A2DFD" w:rsidRDefault="00000000" w:rsidP="0037661B">
      <w:pPr>
        <w:pStyle w:val="4"/>
      </w:pPr>
      <w:bookmarkStart w:id="86" w:name="attempt-1-abstract-command"/>
      <w:r>
        <w:t>Attempt 1: Abstract Command</w:t>
      </w:r>
    </w:p>
    <w:p w:rsidR="002A2DFD" w:rsidRDefault="00000000" w:rsidP="008B3EF3">
      <w:r>
        <w:t>If I simply prompt the LLM, “</w:t>
      </w:r>
      <w:r w:rsidRPr="00ED6352">
        <w:rPr>
          <w:rFonts w:ascii="Cochin" w:hAnsi="Cochin"/>
        </w:rPr>
        <w:t>Write a formal brief about this issue,</w:t>
      </w:r>
      <w:r>
        <w:t xml:space="preserve">” the output would be professional but would miss the specific nuances of the </w:t>
      </w:r>
      <w:r>
        <w:rPr>
          <w:i/>
          <w:iCs/>
        </w:rPr>
        <w:t>neican</w:t>
      </w:r>
      <w:r>
        <w:t xml:space="preserve"> genre. It would likely be too wordy and lack the direct, authoritative tone required, forcing me to do a heavy rewrite.</w:t>
      </w:r>
    </w:p>
    <w:p w:rsidR="002A2DFD" w:rsidRDefault="00000000" w:rsidP="0037661B">
      <w:pPr>
        <w:pStyle w:val="4"/>
      </w:pPr>
      <w:bookmarkStart w:id="87" w:name="Xbdeb70a1b0f3d5466466de110b61cf2e3ab0c1b"/>
      <w:bookmarkEnd w:id="86"/>
      <w:r>
        <w:t xml:space="preserve">Attempt 2: Applying </w:t>
      </w:r>
      <w:r w:rsidRPr="003D0BCB">
        <w:rPr>
          <w:rFonts w:ascii="Courier New" w:hAnsi="Courier New"/>
        </w:rPr>
        <w:t>Style Mimicry</w:t>
      </w:r>
      <w:r>
        <w:t xml:space="preserve"> with Stylistics</w:t>
      </w:r>
    </w:p>
    <w:p w:rsidR="002A2DFD" w:rsidRDefault="00000000" w:rsidP="008B3EF3">
      <w:r>
        <w:t>To get the style right from the start, I use a two-step process.</w:t>
      </w:r>
    </w:p>
    <w:p w:rsidR="002A2DFD" w:rsidRDefault="00000000" w:rsidP="008B3EF3">
      <w:r>
        <w:t>Step 1: Creating a Style Guide via Stylistic Analysis.</w:t>
      </w:r>
    </w:p>
    <w:p w:rsidR="002A2DFD" w:rsidRDefault="00000000" w:rsidP="008B3EF3">
      <w:r>
        <w:t>First, I provide the LLM with two high-quality examples of past neican reports using the Attachment pattern. Then, I give it a detailed analytical task. It is worth noting that the actual prompt I use for this task is much more detailed than the one shown here for brevity, running to about 500 words. That detailed prompt, which elaborates on each of the seven layers of stylistics, was not written by me manually. Instead, in a separate process, I prompted an LLM to distill the core principles from Paul Simpson’s textbook on the subject, thereby using the AI to create a sophisticated analytical tool for a subsequent task.</w:t>
      </w:r>
    </w:p>
    <w:p w:rsidR="002A2DFD" w:rsidRDefault="00000000" w:rsidP="00CD7690">
      <w:pPr>
        <w:pStyle w:val="Quote"/>
      </w:pPr>
      <w:r>
        <w:rPr>
          <w:b/>
          <w:bCs/>
        </w:rPr>
        <w:t>Prompt (abbreviated):</w:t>
      </w:r>
      <w:r>
        <w:t xml:space="preserve"> “I have attached two internal reference reports. Please analyze their writing style according to the seven layers of stylistics (Phonology, Graphology, Morphology, Lexis, Syntax, Semantics, Discourse). Generate a concise style guide that summarizes the key characteristics for each layer…”</w:t>
      </w:r>
    </w:p>
    <w:p w:rsidR="002A2DFD" w:rsidRPr="00083699" w:rsidRDefault="00000000" w:rsidP="008B3EF3">
      <w:r w:rsidRPr="00083699">
        <w:t xml:space="preserve">The AI analyzes the examples and produces a detailed “style guide.” For instance, under Lexis, it might note: </w:t>
      </w:r>
      <w:r w:rsidRPr="00013AE4">
        <w:rPr>
          <w:rFonts w:ascii="Cochin" w:hAnsi="Cochin"/>
        </w:rPr>
        <w:t>“Vocabulary is formal, direct, and devoid of emotional language. Prefers specific, technical terms over generalities.</w:t>
      </w:r>
      <w:r w:rsidRPr="00083699">
        <w:t>” Under Syntax, it might report: “</w:t>
      </w:r>
      <w:r w:rsidRPr="00013AE4">
        <w:rPr>
          <w:rFonts w:ascii="Cochin" w:hAnsi="Cochin"/>
        </w:rPr>
        <w:t>Sentences are typically declarative and complex, often using subordinate clauses to convey nuanced relationships.</w:t>
      </w:r>
      <w:r w:rsidRPr="00083699">
        <w:t xml:space="preserve">” This guide becomes a reusable component of my </w:t>
      </w:r>
      <w:r w:rsidRPr="002F01BA">
        <w:rPr>
          <w:rFonts w:ascii="Courier New" w:hAnsi="Courier New"/>
        </w:rPr>
        <w:t>Information Reserve</w:t>
      </w:r>
      <w:r w:rsidRPr="00083699">
        <w:t>.</w:t>
      </w:r>
    </w:p>
    <w:p w:rsidR="002A2DFD" w:rsidRDefault="00000000" w:rsidP="008B3EF3">
      <w:r>
        <w:t>Step 2: Applying the Style Guide.</w:t>
      </w:r>
    </w:p>
    <w:p w:rsidR="002A2DFD" w:rsidRDefault="00000000" w:rsidP="008B3EF3">
      <w:r>
        <w:t>Finally, when I need to draft a new report, I can simply include this AI-generated style guide in my prompt.</w:t>
      </w:r>
    </w:p>
    <w:p w:rsidR="002A2DFD" w:rsidRDefault="00000000" w:rsidP="00BC08C5">
      <w:pPr>
        <w:pStyle w:val="Quote"/>
      </w:pPr>
      <w:r>
        <w:rPr>
          <w:b/>
          <w:bCs/>
        </w:rPr>
        <w:t>Prompt:</w:t>
      </w:r>
      <w:r>
        <w:t xml:space="preserve"> “Draft a new internal reference report on [new topic]. You MUST follow the writing guidelines in the attached style guide, particularly regarding lexis and syntax.”</w:t>
      </w:r>
    </w:p>
    <w:p w:rsidR="002A2DFD" w:rsidRDefault="00000000" w:rsidP="008B3EF3">
      <w:r>
        <w:t>The resulting draft is now remarkably on-target. Its structure, tone, and vocabulary closely mirror the examples because it is following a detailed, systematic set of rules, not just a vague instruction. This dramatically reduces the editing time required.</w:t>
      </w:r>
    </w:p>
    <w:p w:rsidR="002A2DFD" w:rsidRDefault="00000000" w:rsidP="00B270A1">
      <w:pPr>
        <w:pStyle w:val="3"/>
      </w:pPr>
      <w:bookmarkStart w:id="88" w:name="discussion-8"/>
      <w:bookmarkEnd w:id="85"/>
      <w:bookmarkEnd w:id="87"/>
      <w:r>
        <w:t>Discussion</w:t>
      </w:r>
    </w:p>
    <w:p w:rsidR="002A2DFD" w:rsidRDefault="00000000" w:rsidP="008B3EF3">
      <w:r>
        <w:t xml:space="preserve">The </w:t>
      </w:r>
      <w:r w:rsidRPr="005D3071">
        <w:rPr>
          <w:rFonts w:ascii="Courier New" w:hAnsi="Courier New"/>
        </w:rPr>
        <w:t>Style Mimicry</w:t>
      </w:r>
      <w:r>
        <w:t xml:space="preserve"> pattern, when enhanced with a systematic framework like the seven layers of stylistics, transforms the art of capturing a voice into an engineering discipline. It operationalizes the </w:t>
      </w:r>
      <w:r w:rsidRPr="009C4CEE">
        <w:rPr>
          <w:rFonts w:ascii="Courier New" w:hAnsi="Courier New"/>
        </w:rPr>
        <w:t>Form of Expression</w:t>
      </w:r>
      <w:r>
        <w:t xml:space="preserve"> pillar by giving the user a structured method for defining and replicating a desired style.</w:t>
      </w:r>
    </w:p>
    <w:p w:rsidR="002A2DFD" w:rsidRDefault="00000000" w:rsidP="008B3EF3">
      <w:r>
        <w:t>This approach is far more robust than simply providing examples and hoping the model “gets it.” By first generating an explicit style guide, the user creates a reusable asset that ensures consistency over time and across different tasks. It allows for a level of control over the subtle qualities of a text—its tone, rhythm, and persona—that is otherwise difficult to achieve. This method is invaluable for any context where stylistic consistency is paramount, such as maintaining a corporate brand voice, adhering to a specific publication’s standards, or capturing a unique authorial identity.</w:t>
      </w:r>
    </w:p>
    <w:p w:rsidR="002A2DFD" w:rsidRDefault="00000000" w:rsidP="008B3EF3">
      <w:r>
        <w:lastRenderedPageBreak/>
        <w:t xml:space="preserve">Furthermore, this pattern fundamentally changes how a knowledge worker perceives their own capacity and workload. With the ability to rapidly swap out one </w:t>
      </w:r>
      <w:r w:rsidRPr="00B94FF7">
        <w:rPr>
          <w:rFonts w:ascii="Courier New" w:hAnsi="Courier New"/>
        </w:rPr>
        <w:t>Form of Expression</w:t>
      </w:r>
      <w:r>
        <w:t xml:space="preserve"> for another, a single, well-developed body of research can be repurposed for different audiences in minutes, not days. An academic paper can be refactored into a ten-minute video interview script, a series of social media posts, or a popular science article. This dramatically reduces the anxiety associated with taking on diverse communication tasks. It fosters a new confidence: as long as the core </w:t>
      </w:r>
      <w:r w:rsidRPr="006D1100">
        <w:rPr>
          <w:rFonts w:ascii="Courier New" w:hAnsi="Courier New"/>
        </w:rPr>
        <w:t>Information Reserve</w:t>
      </w:r>
      <w:r>
        <w:t xml:space="preserve"> is solid, one can readily accept requests for varied outputs—speeches, interviews, op-eds—knowing that the delivery format is a manageable final step, not a new project from scratch. This versatility is invaluable for disseminating research and ideas broadly.</w:t>
      </w:r>
    </w:p>
    <w:p w:rsidR="002A2DFD" w:rsidRDefault="00000000" w:rsidP="008B3EF3">
      <w:r>
        <w:t>However, the effectiveness of this pattern depends critically on the quality of the sample text provided for analysis. If the sample is not truly representative of the target style, or if only a single example is provided when the style has significant variation, the resulting style guide may capture superficial features while missing the underlying principles. The LLM may then produce outputs that sound similar on the surface but lack authentic voice.</w:t>
      </w:r>
    </w:p>
    <w:p w:rsidR="002A2DFD" w:rsidRDefault="00000000" w:rsidP="008B3EF3">
      <w:pPr>
        <w:pStyle w:val="1"/>
      </w:pPr>
      <w:bookmarkStart w:id="89" w:name="X4a96de9803e04d89d7fda8bfc12b63085b72431"/>
      <w:bookmarkEnd w:id="70"/>
      <w:bookmarkEnd w:id="80"/>
      <w:bookmarkEnd w:id="88"/>
      <w:r>
        <w:t>Pillar 6 - Opinion and Insight: The Human Creator’s Core</w:t>
      </w:r>
    </w:p>
    <w:p w:rsidR="002A2DFD" w:rsidRDefault="00000000" w:rsidP="008B3EF3">
      <w:r>
        <w:t xml:space="preserve">In his seminal work, the architect Christopher Alexander argued that a pattern language is not a mere catalog of isolated solutions; it is a generative system that provides a path for creating a coherent, living whole—a structure imbued with what he famously termed a “quality without a name.” Our Six Pillars framework is designed to function as precisely such a system. It provides the grammar that connects individual patterns, guiding the creator not just in solving discrete problems, but in weaving those solutions into a unified and purposeful artifact. This chapter will now explore the most vital element of that grammar: the pillar of </w:t>
      </w:r>
      <w:r w:rsidRPr="00A11A1B">
        <w:rPr>
          <w:rFonts w:ascii="Courier New" w:hAnsi="Courier New"/>
        </w:rPr>
        <w:t>Opinion and Insight</w:t>
      </w:r>
      <w:r>
        <w:t>, the human core from which this “quality without a name” ultimately emerges.</w:t>
      </w:r>
    </w:p>
    <w:p w:rsidR="002A2DFD" w:rsidRDefault="00000000" w:rsidP="008B3EF3">
      <w:r>
        <w:t xml:space="preserve">To understand its role, we can view the first five pillars as a complete, interconnected knowledge production line. </w:t>
      </w:r>
      <w:r w:rsidRPr="007740A6">
        <w:rPr>
          <w:rFonts w:ascii="Courier New" w:hAnsi="Courier New"/>
        </w:rPr>
        <w:t>Problem Orientation</w:t>
      </w:r>
      <w:r>
        <w:t xml:space="preserve"> acts as the project’s mission brief, defining the ultimate goal and scope of the work. </w:t>
      </w:r>
      <w:r w:rsidRPr="004F21E9">
        <w:rPr>
          <w:rFonts w:ascii="Courier New" w:hAnsi="Courier New"/>
        </w:rPr>
        <w:t>Ideology</w:t>
      </w:r>
      <w:r>
        <w:t xml:space="preserve"> serves as the design philosophy and quality control standard, ensuring that every subsequent step aligns with a chosen set of values and principles. The </w:t>
      </w:r>
      <w:r w:rsidRPr="00E13EBD">
        <w:rPr>
          <w:rFonts w:ascii="Courier New" w:hAnsi="Courier New"/>
        </w:rPr>
        <w:t>Information Reserve</w:t>
      </w:r>
      <w:r>
        <w:t xml:space="preserve"> is the carefully selected raw material, the foundational knowledge base upon which all work will be performed. </w:t>
      </w:r>
      <w:r w:rsidRPr="00892F19">
        <w:rPr>
          <w:rFonts w:ascii="Courier New" w:hAnsi="Courier New"/>
        </w:rPr>
        <w:t>Methodology</w:t>
      </w:r>
      <w:r>
        <w:t xml:space="preserve"> provides the automated assembly line, a structured process that transforms these raw materials into processed insights. Finally, </w:t>
      </w:r>
      <w:r w:rsidRPr="00DB3ACD">
        <w:rPr>
          <w:rFonts w:ascii="Courier New" w:hAnsi="Courier New"/>
        </w:rPr>
        <w:t>Form of Expression</w:t>
      </w:r>
      <w:r>
        <w:t xml:space="preserve"> is the customizable packaging department, shaping the final product to be perfectly suited for its intended consumer.</w:t>
      </w:r>
    </w:p>
    <w:p w:rsidR="002A2DFD" w:rsidRDefault="00000000" w:rsidP="008B3EF3">
      <w:r>
        <w:t xml:space="preserve">This production system, however, remains inert without a prime mover. It requires an architect to design it, a chief executive to greenlight it, and a visionary to give it purpose. This is the exclusive role of </w:t>
      </w:r>
      <w:r w:rsidRPr="00203C02">
        <w:rPr>
          <w:rFonts w:ascii="Courier New" w:hAnsi="Courier New"/>
        </w:rPr>
        <w:t>Opinion and Insight</w:t>
      </w:r>
      <w:r>
        <w:t xml:space="preserve">. This pillar is not a step </w:t>
      </w:r>
      <w:r>
        <w:rPr>
          <w:i/>
          <w:iCs/>
        </w:rPr>
        <w:t>in</w:t>
      </w:r>
      <w:r>
        <w:t xml:space="preserve"> the assembly line; it is the animating force that conceives of the line, initiates its operation, and ultimately judges the value of its output. It is the human creator’s unique perspective that first identifies a problem as worth solving. It is their deeply held conviction that selects one Ideology over another. And it is their final judgment that determines whether the output is not just correct, but meaningful. Opinion and Insight is therefore the alpha and the omega of the knowledge engineering process.</w:t>
      </w:r>
    </w:p>
    <w:p w:rsidR="002A2DFD" w:rsidRDefault="00000000" w:rsidP="008B3EF3">
      <w:r>
        <w:t>When this human-directed system is empowered by a Large Language Model, the result is a “Great Acceleration” of knowledge work. This acceleration does not, as some fear, replace human intellect.On the contrary, it elevates it by outsourcing a vast swath of low-level, repetitive intellectual labor. Tasks such as summarizing source materials, reformatting data, generating boilerplate code, or drafting generic communications—once the time-consuming groundwork of any knowledge project—are now delegated to the AI. This frees the human creator to focus exclusively on the high-level intellectual work that only they can perform: defining a novel research question, making a complex strategic or ethical judgment, or synthesizing disparate fields of knowledge into a new, original insight.</w:t>
      </w:r>
    </w:p>
    <w:p w:rsidR="002A2DFD" w:rsidRDefault="00000000" w:rsidP="008B3EF3">
      <w:r>
        <w:t xml:space="preserve">This dynamic, in which automation increases the demand for high-level human faculties, is not new. It is a direct echo of the principles articulated by the pioneer of cybernetics, Norbert Wiener, in his </w:t>
      </w:r>
      <w:r>
        <w:lastRenderedPageBreak/>
        <w:t xml:space="preserve">1950 book </w:t>
      </w:r>
      <w:r>
        <w:rPr>
          <w:i/>
          <w:iCs/>
        </w:rPr>
        <w:t>The Human Use of Human Beings</w:t>
      </w:r>
      <w:r>
        <w:rPr>
          <w:rStyle w:val="a3"/>
        </w:rPr>
        <w:footnoteReference w:id="11"/>
      </w:r>
      <w:r>
        <w:t xml:space="preserve">. Wiener argued that the first industrial revolution, by automating manual labor, did not render humans useless but instead compelled them to specialize in the intellectual work that machines could not do. The AI revolution is now initiating a similar shift </w:t>
      </w:r>
      <w:r>
        <w:rPr>
          <w:i/>
          <w:iCs/>
        </w:rPr>
        <w:t>within</w:t>
      </w:r>
      <w:r>
        <w:t xml:space="preserve"> the domain of intellectual labor itself. It automates the routine and the formulaic, thereby making uniquely human attributes like creativity, critical thinking, and moral purpose more valuable than ever. The intensity of our intellectual work, therefore, does not decrease; it increases, as does the quality and volume of the wisdom we can produce.</w:t>
      </w:r>
    </w:p>
    <w:p w:rsidR="002A2DFD" w:rsidRDefault="00000000" w:rsidP="008B3EF3">
      <w:r>
        <w:t>Ultimately, mastering the framework presented in this pattern language is not about learning to converse more effectively with a machine. It is about embracing a new identity for ourselves in the age of AI. The goal is to evolve from a “prompt engineer,” who focuses on the syntax of a single instruction, to a “Knowledge Engineer,” who architects an entire system of thought. By consciously wielding our own Opinion and Insight to direct this powerful collaborative process, we use the LLM not as a replacement for our own intelligence, but as an amplifier for our unique creativity and purpose.</w:t>
      </w:r>
    </w:p>
    <w:p w:rsidR="002A2DFD" w:rsidRDefault="00000000" w:rsidP="008B3EF3">
      <w:pPr>
        <w:pStyle w:val="1"/>
      </w:pPr>
      <w:bookmarkStart w:id="90" w:name="epilogue"/>
      <w:bookmarkEnd w:id="89"/>
      <w:r>
        <w:t>Epilogue</w:t>
      </w:r>
    </w:p>
    <w:p w:rsidR="002A2DFD" w:rsidRDefault="00000000" w:rsidP="008B3EF3">
      <w:r>
        <w:t>The six pillars of Knowledge Engineering presented in this pattern language are, on the other hand, the essential inputs a user must provide to a Large Language Model to elicit high-quality work. On the other hand, the process of preparing these inputs can itself be powerfully augmented by the LLM. This recursive dynamic, where the AI is used to build the very inputs that guide it, represents a deeper level of human-AI collaboration. This synergy can be observed across the pillars:</w:t>
      </w:r>
    </w:p>
    <w:p w:rsidR="002A2DFD" w:rsidRDefault="00000000" w:rsidP="008B3EF3">
      <w:pPr>
        <w:pStyle w:val="ad"/>
        <w:numPr>
          <w:ilvl w:val="0"/>
          <w:numId w:val="31"/>
        </w:numPr>
        <w:ind w:firstLineChars="0"/>
      </w:pPr>
      <w:r w:rsidRPr="00FD57A2">
        <w:rPr>
          <w:rFonts w:ascii="Courier New" w:hAnsi="Courier New"/>
          <w:b/>
          <w:bCs/>
        </w:rPr>
        <w:t>Ideology</w:t>
      </w:r>
      <w:r w:rsidRPr="008B3EF3">
        <w:rPr>
          <w:b/>
          <w:bCs/>
        </w:rPr>
        <w:t>:</w:t>
      </w:r>
      <w:r>
        <w:t xml:space="preserve"> A user can begin with a simple ideological premise and, through a Socratic dialogue with an LLM, develop it into a sophisticated analytical framework. By asking the model to elaborate, provide counterarguments, and structure the principles, a user can generate a comprehensive ideological guide to use in subsequent prompts.</w:t>
      </w:r>
    </w:p>
    <w:p w:rsidR="002A2DFD" w:rsidRDefault="00000000" w:rsidP="008B3EF3">
      <w:pPr>
        <w:pStyle w:val="ad"/>
        <w:numPr>
          <w:ilvl w:val="0"/>
          <w:numId w:val="31"/>
        </w:numPr>
        <w:ind w:firstLineChars="0"/>
      </w:pPr>
      <w:r w:rsidRPr="00FD57A2">
        <w:rPr>
          <w:rFonts w:ascii="Courier New" w:hAnsi="Courier New"/>
          <w:b/>
          <w:bCs/>
        </w:rPr>
        <w:t>Information Reserve</w:t>
      </w:r>
      <w:r w:rsidRPr="008B3EF3">
        <w:rPr>
          <w:b/>
          <w:bCs/>
        </w:rPr>
        <w:t>:</w:t>
      </w:r>
      <w:r>
        <w:t xml:space="preserve"> The task of building a knowledge base from vast amounts of unstructured information can be dramatically accelerated. An LLM can be prompted to transform entire books into concise summaries or even structured knowledge graphs. It can also rapidly process hours of interview transcripts, converting messy dialogue into clean, analyzable text, thereby quickly establishing the rich </w:t>
      </w:r>
      <w:r w:rsidRPr="00C24B7E">
        <w:rPr>
          <w:rFonts w:ascii="Courier New" w:hAnsi="Courier New"/>
        </w:rPr>
        <w:t>Information Reserve</w:t>
      </w:r>
      <w:r>
        <w:t xml:space="preserve"> needed for a complex task.</w:t>
      </w:r>
    </w:p>
    <w:p w:rsidR="002A2DFD" w:rsidRDefault="00000000" w:rsidP="008B3EF3">
      <w:pPr>
        <w:pStyle w:val="ad"/>
        <w:numPr>
          <w:ilvl w:val="0"/>
          <w:numId w:val="31"/>
        </w:numPr>
        <w:ind w:firstLineChars="0"/>
      </w:pPr>
      <w:r w:rsidRPr="00FD57A2">
        <w:rPr>
          <w:rFonts w:ascii="Courier New" w:hAnsi="Courier New"/>
          <w:b/>
          <w:bCs/>
        </w:rPr>
        <w:t>Methodology</w:t>
      </w:r>
      <w:r w:rsidRPr="008B3EF3">
        <w:rPr>
          <w:b/>
          <w:bCs/>
        </w:rPr>
        <w:t>:</w:t>
      </w:r>
      <w:r>
        <w:t xml:space="preserve"> A user can build their own methodology by leveraging the AI to deconstruct the work of others. By providing the LLM with an example of a successful research paper or project report and ask the LLM to reverse engineer it, a user can extract the underlying method—the sequence of actions, the structure of the argument, the way evidence is presented—and adapt it for their own purposes.</w:t>
      </w:r>
    </w:p>
    <w:p w:rsidR="002A2DFD" w:rsidRDefault="00000000" w:rsidP="008B3EF3">
      <w:pPr>
        <w:pStyle w:val="ad"/>
        <w:numPr>
          <w:ilvl w:val="0"/>
          <w:numId w:val="31"/>
        </w:numPr>
        <w:ind w:firstLineChars="0"/>
      </w:pPr>
      <w:r w:rsidRPr="00FD57A2">
        <w:rPr>
          <w:rFonts w:ascii="Courier New" w:hAnsi="Courier New"/>
          <w:b/>
          <w:bCs/>
        </w:rPr>
        <w:t>Form of Expression</w:t>
      </w:r>
      <w:r w:rsidRPr="008B3EF3">
        <w:rPr>
          <w:b/>
          <w:bCs/>
        </w:rPr>
        <w:t>:</w:t>
      </w:r>
      <w:r>
        <w:t xml:space="preserve"> Similarly, a desired writing style can be systematically captured and reapplied. A user can provide a sample text and instruct the LLM, using a framework such as the seven levels of stylistics, to analyze its specific features—from sentence structure and vocabulary to the use of metaphor. The result is a detailed style guide that can then be used with the </w:t>
      </w:r>
      <w:r w:rsidRPr="00F53F56">
        <w:rPr>
          <w:rFonts w:ascii="Courier New" w:hAnsi="Courier New"/>
        </w:rPr>
        <w:t>Style Mimicry</w:t>
      </w:r>
      <w:r>
        <w:t xml:space="preserve"> pattern to ensure stylistic consistency across all generated outputs.</w:t>
      </w:r>
    </w:p>
    <w:p w:rsidR="002A2DFD" w:rsidRDefault="00000000" w:rsidP="008B3EF3">
      <w:pPr>
        <w:pStyle w:val="ad"/>
        <w:numPr>
          <w:ilvl w:val="0"/>
          <w:numId w:val="31"/>
        </w:numPr>
        <w:ind w:firstLineChars="0"/>
      </w:pPr>
      <w:r w:rsidRPr="00CB6999">
        <w:rPr>
          <w:rFonts w:ascii="Courier New" w:hAnsi="Courier New"/>
          <w:b/>
          <w:bCs/>
        </w:rPr>
        <w:t>Problem Orientation</w:t>
      </w:r>
      <w:r w:rsidRPr="008B3EF3">
        <w:rPr>
          <w:b/>
          <w:bCs/>
        </w:rPr>
        <w:t xml:space="preserve"> and </w:t>
      </w:r>
      <w:r w:rsidRPr="00CB6999">
        <w:rPr>
          <w:rFonts w:ascii="Courier New" w:hAnsi="Courier New"/>
          <w:b/>
          <w:bCs/>
        </w:rPr>
        <w:t>Opinion &amp; Insight</w:t>
      </w:r>
      <w:r w:rsidRPr="008B3EF3">
        <w:rPr>
          <w:b/>
          <w:bCs/>
        </w:rPr>
        <w:t>:</w:t>
      </w:r>
      <w:r>
        <w:t xml:space="preserve"> While these pillars represent the core of human intellect and cannot be automated, their formation can be significantly aided by the LLM. There is no set of patterns to automatically generate a novel worldview or a compelling research question. However, through a brainstorm dialogue, a user can converse with the AI as a thought partner. This process of discussion and exploration helps the user clarify their own thinking, sharpen a vague problem awareness into a precise objective, and distill scattered ideas into a coherent insight.</w:t>
      </w:r>
    </w:p>
    <w:p w:rsidR="002A2DFD" w:rsidRDefault="00000000" w:rsidP="008B3EF3">
      <w:r>
        <w:t xml:space="preserve">This pattern language, therefore, is not a final destination but merely the beginning of the map. It offers a structured way to think about our collaboration with AI, but countless more patterns and </w:t>
      </w:r>
      <w:r>
        <w:lastRenderedPageBreak/>
        <w:t xml:space="preserve">workflows remain to be discovered as we explore this new territory. Yet, as we venture forth, we must hold onto a central truth. The kernel of this entire process—the source of a meaningful </w:t>
      </w:r>
      <w:r w:rsidRPr="0005078C">
        <w:rPr>
          <w:rFonts w:ascii="Courier New" w:hAnsi="Courier New"/>
        </w:rPr>
        <w:t>Problem Orientation</w:t>
      </w:r>
      <w:r>
        <w:t xml:space="preserve"> and the wellspring of a unique </w:t>
      </w:r>
      <w:r w:rsidRPr="0005078C">
        <w:rPr>
          <w:rFonts w:ascii="Courier New" w:hAnsi="Courier New"/>
        </w:rPr>
        <w:t>Opinion and Insight</w:t>
      </w:r>
      <w:r>
        <w:t>—is, and must always be, grounded in human-led research, lived experience, and critical thought. The ultimate purpose of mastering this Knowledge Engineering system is not to become lost in a dialogue with a machine, but to use that machine to liberate ourselves to do more of what is most essentially human: to conduct the on-the-ground investigation, to engage in practice with the communities we serve, and to connect our critical thinking with tangible, real-world experience.</w:t>
      </w:r>
      <w:bookmarkEnd w:id="90"/>
    </w:p>
    <w:sectPr w:rsidR="002A2DFD" w:rsidSect="00AA7AD2">
      <w:footerReference w:type="default" r:id="rId8"/>
      <w:pgSz w:w="12240" w:h="15840" w:code="1"/>
      <w:pgMar w:top="1440" w:right="1380" w:bottom="1350" w:left="1380" w:header="1440" w:footer="720"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3412C" w:rsidRDefault="0053412C" w:rsidP="008B3EF3">
      <w:r>
        <w:separator/>
      </w:r>
    </w:p>
  </w:endnote>
  <w:endnote w:type="continuationSeparator" w:id="0">
    <w:p w:rsidR="0053412C" w:rsidRDefault="0053412C" w:rsidP="008B3E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NewCenturySchlbk-Roman">
    <w:altName w:val="Cambria"/>
    <w:panose1 w:val="020B0604020202020204"/>
    <w:charset w:val="00"/>
    <w:family w:val="auto"/>
    <w:pitch w:val="variable"/>
    <w:sig w:usb0="00000003" w:usb1="00000000" w:usb2="00000000" w:usb3="00000000" w:csb0="00000001" w:csb1="00000000"/>
  </w:font>
  <w:font w:name="NewCenturySchlbk">
    <w:altName w:val="Century Schoolbook"/>
    <w:panose1 w:val="020B0604020202020204"/>
    <w:charset w:val="00"/>
    <w:family w:val="auto"/>
    <w:pitch w:val="variable"/>
    <w:sig w:usb0="00000003" w:usb1="00000000" w:usb2="00000000" w:usb3="00000000" w:csb0="00000001" w:csb1="00000000"/>
  </w:font>
  <w:font w:name="Cochin">
    <w:panose1 w:val="02000603020000020003"/>
    <w:charset w:val="00"/>
    <w:family w:val="auto"/>
    <w:pitch w:val="variable"/>
    <w:sig w:usb0="800002FF" w:usb1="4000004A" w:usb2="00000000" w:usb3="00000000" w:csb0="00000007"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0"/>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984813"/>
      <w:docPartObj>
        <w:docPartGallery w:val="Page Numbers (Bottom of Page)"/>
        <w:docPartUnique/>
      </w:docPartObj>
    </w:sdtPr>
    <w:sdtEndPr>
      <w:rPr>
        <w:sz w:val="16"/>
        <w:szCs w:val="16"/>
      </w:rPr>
    </w:sdtEndPr>
    <w:sdtContent>
      <w:p w:rsidR="00566ABC" w:rsidRPr="00AA7AD2" w:rsidRDefault="000E2358" w:rsidP="000E2358">
        <w:pPr>
          <w:pStyle w:val="ab"/>
          <w:jc w:val="right"/>
        </w:pPr>
        <w:r w:rsidRPr="000E2358">
          <w:rPr>
            <w:sz w:val="16"/>
            <w:szCs w:val="16"/>
          </w:rPr>
          <w:t>A Pattern Language for Knowledge Engineering with Large Language Models</w:t>
        </w:r>
        <w:r w:rsidR="00000000" w:rsidRPr="000E2358">
          <w:rPr>
            <w:sz w:val="16"/>
            <w:szCs w:val="16"/>
          </w:rPr>
          <w:t xml:space="preserve">: Page - </w:t>
        </w:r>
        <w:r w:rsidR="00000000" w:rsidRPr="000E2358">
          <w:rPr>
            <w:sz w:val="16"/>
            <w:szCs w:val="16"/>
          </w:rPr>
          <w:fldChar w:fldCharType="begin"/>
        </w:r>
        <w:r w:rsidR="00000000" w:rsidRPr="000E2358">
          <w:rPr>
            <w:sz w:val="16"/>
            <w:szCs w:val="16"/>
          </w:rPr>
          <w:instrText xml:space="preserve"> PAGE   \* MERGEFORMAT </w:instrText>
        </w:r>
        <w:r w:rsidR="00000000" w:rsidRPr="000E2358">
          <w:rPr>
            <w:sz w:val="16"/>
            <w:szCs w:val="16"/>
          </w:rPr>
          <w:fldChar w:fldCharType="separate"/>
        </w:r>
        <w:r w:rsidR="00000000" w:rsidRPr="000E2358">
          <w:rPr>
            <w:noProof/>
            <w:sz w:val="16"/>
            <w:szCs w:val="16"/>
          </w:rPr>
          <w:t>4</w:t>
        </w:r>
        <w:r w:rsidR="00000000" w:rsidRPr="000E2358">
          <w:rPr>
            <w:sz w:val="16"/>
            <w:szCs w:val="16"/>
          </w:rPr>
          <w:fldChar w:fldCharType="end"/>
        </w:r>
      </w:p>
    </w:sdtContent>
  </w:sdt>
  <w:p w:rsidR="00566ABC" w:rsidRDefault="00566ABC" w:rsidP="008B3EF3">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3412C" w:rsidRDefault="0053412C" w:rsidP="008B3EF3">
      <w:r>
        <w:separator/>
      </w:r>
    </w:p>
  </w:footnote>
  <w:footnote w:type="continuationSeparator" w:id="0">
    <w:p w:rsidR="0053412C" w:rsidRDefault="0053412C" w:rsidP="008B3EF3">
      <w:r>
        <w:continuationSeparator/>
      </w:r>
    </w:p>
  </w:footnote>
  <w:footnote w:id="1">
    <w:p w:rsidR="005F41ED" w:rsidRPr="00CC1DB6" w:rsidRDefault="005F41ED" w:rsidP="005F41ED">
      <w:pPr>
        <w:pStyle w:val="ae"/>
        <w:rPr>
          <w:sz w:val="16"/>
          <w:szCs w:val="16"/>
        </w:rPr>
      </w:pPr>
      <w:r w:rsidRPr="00CC1DB6">
        <w:rPr>
          <w:rStyle w:val="a3"/>
          <w:sz w:val="16"/>
          <w:szCs w:val="16"/>
        </w:rPr>
        <w:footnoteRef/>
      </w:r>
      <w:r w:rsidRPr="00CC1DB6">
        <w:rPr>
          <w:sz w:val="16"/>
          <w:szCs w:val="16"/>
        </w:rPr>
        <w:t xml:space="preserve"> </w:t>
      </w:r>
      <w:r w:rsidRPr="00CC1DB6">
        <w:rPr>
          <w:sz w:val="16"/>
          <w:szCs w:val="16"/>
        </w:rPr>
        <w:t>Permission to make digital or hard copies of all or part of this work for personal or classroom use is granted without fee provided that copies are not made or distributed for profit or commercial advantage and that copies bear this notice and the full citation on the first page. To copy otherwise, to republish, to post on servers or to redistribute to lists, requires prior specific permission. A preliminary version of this paper was presented in a writers’ workshop at the 32nd Conference on Pattern Languages of Programs, People, and Practices (</w:t>
      </w:r>
      <w:proofErr w:type="spellStart"/>
      <w:r w:rsidRPr="00CC1DB6">
        <w:rPr>
          <w:sz w:val="16"/>
          <w:szCs w:val="16"/>
        </w:rPr>
        <w:t>PLoP</w:t>
      </w:r>
      <w:proofErr w:type="spellEnd"/>
      <w:r w:rsidRPr="00CC1DB6">
        <w:rPr>
          <w:sz w:val="16"/>
          <w:szCs w:val="16"/>
        </w:rPr>
        <w:t>). PLoP’25, October 12–15, Skamania Lodge, Columbia River Gorge, Washington, USA. Copyright 2026 is held by the author(s). HILLSIDE 978-1-941652-22-0</w:t>
      </w:r>
    </w:p>
    <w:p w:rsidR="005F41ED" w:rsidRPr="00CC1DB6" w:rsidRDefault="005F41ED" w:rsidP="005F41ED">
      <w:pPr>
        <w:pStyle w:val="ae"/>
        <w:rPr>
          <w:sz w:val="16"/>
          <w:szCs w:val="16"/>
        </w:rPr>
      </w:pPr>
      <w:r w:rsidRPr="00CC1DB6">
        <w:rPr>
          <w:sz w:val="16"/>
          <w:szCs w:val="16"/>
        </w:rPr>
        <w:t>https://doi.org/10.64346/PLoP2025p02</w:t>
      </w:r>
    </w:p>
  </w:footnote>
  <w:footnote w:id="2">
    <w:p w:rsidR="002A2DFD" w:rsidRPr="00474CA6" w:rsidRDefault="00000000" w:rsidP="008B3EF3">
      <w:pPr>
        <w:rPr>
          <w:sz w:val="16"/>
          <w:szCs w:val="16"/>
        </w:rPr>
      </w:pPr>
      <w:r w:rsidRPr="00474CA6">
        <w:rPr>
          <w:rStyle w:val="a3"/>
          <w:sz w:val="16"/>
          <w:szCs w:val="16"/>
        </w:rPr>
        <w:footnoteRef/>
      </w:r>
      <w:r w:rsidRPr="00474CA6">
        <w:rPr>
          <w:sz w:val="16"/>
          <w:szCs w:val="16"/>
        </w:rPr>
        <w:t xml:space="preserve"> Liu, P., Yuan, W., Fu, J., Jiang, Z., Hayashi, H. and Neubig, G., 2023. Pre-train, prompt, and predict: A systematic survey of prompting methods in natural language processing. </w:t>
      </w:r>
      <w:r w:rsidRPr="00474CA6">
        <w:rPr>
          <w:i/>
          <w:iCs/>
          <w:sz w:val="16"/>
          <w:szCs w:val="16"/>
        </w:rPr>
        <w:t>ACM Computing Surveys</w:t>
      </w:r>
      <w:r w:rsidRPr="00474CA6">
        <w:rPr>
          <w:sz w:val="16"/>
          <w:szCs w:val="16"/>
        </w:rPr>
        <w:t>, </w:t>
      </w:r>
      <w:r w:rsidRPr="00474CA6">
        <w:rPr>
          <w:i/>
          <w:iCs/>
          <w:sz w:val="16"/>
          <w:szCs w:val="16"/>
        </w:rPr>
        <w:t>55</w:t>
      </w:r>
      <w:r w:rsidRPr="00474CA6">
        <w:rPr>
          <w:sz w:val="16"/>
          <w:szCs w:val="16"/>
        </w:rPr>
        <w:t>(9), pp.1-35.</w:t>
      </w:r>
    </w:p>
  </w:footnote>
  <w:footnote w:id="3">
    <w:p w:rsidR="002A2DFD" w:rsidRPr="00474CA6" w:rsidRDefault="00000000" w:rsidP="008B3EF3">
      <w:pPr>
        <w:rPr>
          <w:sz w:val="16"/>
          <w:szCs w:val="16"/>
        </w:rPr>
      </w:pPr>
      <w:r w:rsidRPr="00474CA6">
        <w:rPr>
          <w:rStyle w:val="a3"/>
          <w:sz w:val="16"/>
          <w:szCs w:val="16"/>
        </w:rPr>
        <w:footnoteRef/>
      </w:r>
      <w:r w:rsidRPr="00474CA6">
        <w:rPr>
          <w:sz w:val="16"/>
          <w:szCs w:val="16"/>
        </w:rPr>
        <w:t xml:space="preserve"> Alexander, C., 1977. A pattern language: towns, buildings, construction. Oxford university press.</w:t>
      </w:r>
    </w:p>
  </w:footnote>
  <w:footnote w:id="4">
    <w:p w:rsidR="002A2DFD" w:rsidRPr="00474CA6" w:rsidRDefault="00000000" w:rsidP="008B3EF3">
      <w:pPr>
        <w:rPr>
          <w:sz w:val="16"/>
          <w:szCs w:val="16"/>
        </w:rPr>
      </w:pPr>
      <w:r w:rsidRPr="00474CA6">
        <w:rPr>
          <w:rStyle w:val="a3"/>
          <w:sz w:val="16"/>
          <w:szCs w:val="16"/>
        </w:rPr>
        <w:footnoteRef/>
      </w:r>
      <w:r w:rsidRPr="00474CA6">
        <w:rPr>
          <w:sz w:val="16"/>
          <w:szCs w:val="16"/>
        </w:rPr>
        <w:t xml:space="preserve"> Alexander, C., 1979. </w:t>
      </w:r>
      <w:r w:rsidRPr="00474CA6">
        <w:rPr>
          <w:i/>
          <w:iCs/>
          <w:sz w:val="16"/>
          <w:szCs w:val="16"/>
        </w:rPr>
        <w:t>The timeless way of building</w:t>
      </w:r>
      <w:r w:rsidRPr="00474CA6">
        <w:rPr>
          <w:sz w:val="16"/>
          <w:szCs w:val="16"/>
        </w:rPr>
        <w:t> (Vol. 1). New york: Oxford university press.</w:t>
      </w:r>
    </w:p>
  </w:footnote>
  <w:footnote w:id="5">
    <w:p w:rsidR="002A2DFD" w:rsidRPr="00474CA6" w:rsidRDefault="00000000" w:rsidP="008B3EF3">
      <w:pPr>
        <w:rPr>
          <w:sz w:val="16"/>
          <w:szCs w:val="16"/>
        </w:rPr>
      </w:pPr>
      <w:r w:rsidRPr="00474CA6">
        <w:rPr>
          <w:rStyle w:val="a3"/>
          <w:sz w:val="16"/>
          <w:szCs w:val="16"/>
        </w:rPr>
        <w:footnoteRef/>
      </w:r>
      <w:r w:rsidRPr="00474CA6">
        <w:rPr>
          <w:sz w:val="16"/>
          <w:szCs w:val="16"/>
        </w:rPr>
        <w:t xml:space="preserve"> White, J., Fu, Q., Hays, S., Sandborn, M., Olea, C., Gilbert, H., Elnashar, A., Spencer-Smith, J. and Schmidt, D.C., 2023. A Prompt Pattern Catalog to Enhance Prompt Engineering with ChatGPT. </w:t>
      </w:r>
      <w:r w:rsidRPr="00474CA6">
        <w:rPr>
          <w:i/>
          <w:iCs/>
          <w:sz w:val="16"/>
          <w:szCs w:val="16"/>
        </w:rPr>
        <w:t>arXiv preprint arXiv:2302.11384</w:t>
      </w:r>
      <w:r w:rsidRPr="00474CA6">
        <w:rPr>
          <w:sz w:val="16"/>
          <w:szCs w:val="16"/>
        </w:rPr>
        <w:t>.</w:t>
      </w:r>
    </w:p>
  </w:footnote>
  <w:footnote w:id="6">
    <w:p w:rsidR="002A2DFD" w:rsidRPr="00474CA6" w:rsidRDefault="00000000" w:rsidP="008B3EF3">
      <w:pPr>
        <w:rPr>
          <w:sz w:val="16"/>
          <w:szCs w:val="16"/>
        </w:rPr>
      </w:pPr>
      <w:r w:rsidRPr="00474CA6">
        <w:rPr>
          <w:rStyle w:val="a3"/>
          <w:sz w:val="16"/>
          <w:szCs w:val="16"/>
        </w:rPr>
        <w:footnoteRef/>
      </w:r>
      <w:r w:rsidRPr="00474CA6">
        <w:rPr>
          <w:sz w:val="16"/>
          <w:szCs w:val="16"/>
        </w:rPr>
        <w:t xml:space="preserve"> Schulhoff, S., Shapira, L., and Gunasekar, S., 2024. The Prompt Report: A Systematic Survey of Prompt Engineering Techniques. </w:t>
      </w:r>
      <w:r w:rsidRPr="00474CA6">
        <w:rPr>
          <w:i/>
          <w:iCs/>
          <w:sz w:val="16"/>
          <w:szCs w:val="16"/>
        </w:rPr>
        <w:t>arXiv preprint arXiv:2406.06608</w:t>
      </w:r>
      <w:r w:rsidRPr="00474CA6">
        <w:rPr>
          <w:sz w:val="16"/>
          <w:szCs w:val="16"/>
        </w:rPr>
        <w:t>.</w:t>
      </w:r>
    </w:p>
  </w:footnote>
  <w:footnote w:id="7">
    <w:p w:rsidR="002A2DFD" w:rsidRPr="00474CA6" w:rsidRDefault="00000000" w:rsidP="008B3EF3">
      <w:pPr>
        <w:rPr>
          <w:sz w:val="16"/>
          <w:szCs w:val="16"/>
        </w:rPr>
      </w:pPr>
      <w:r w:rsidRPr="00474CA6">
        <w:rPr>
          <w:rStyle w:val="a3"/>
          <w:sz w:val="16"/>
          <w:szCs w:val="16"/>
        </w:rPr>
        <w:footnoteRef/>
      </w:r>
      <w:r w:rsidRPr="00474CA6">
        <w:rPr>
          <w:sz w:val="16"/>
          <w:szCs w:val="16"/>
        </w:rPr>
        <w:t xml:space="preserve"> White, J., Fu, Q., Hays, S., Sandborn, M., Olea, C., Gilbert, H., Elnashar, A., Spencer-Smith, J. and Schmidt, D.C., 2023. A Prompt Pattern Catalog to Enhance Prompt Engineering with ChatGPT. </w:t>
      </w:r>
      <w:r w:rsidRPr="00474CA6">
        <w:rPr>
          <w:i/>
          <w:iCs/>
          <w:sz w:val="16"/>
          <w:szCs w:val="16"/>
        </w:rPr>
        <w:t>arXiv preprint arXiv:2302.11382</w:t>
      </w:r>
      <w:r w:rsidRPr="00474CA6">
        <w:rPr>
          <w:sz w:val="16"/>
          <w:szCs w:val="16"/>
        </w:rPr>
        <w:t>.</w:t>
      </w:r>
    </w:p>
  </w:footnote>
  <w:footnote w:id="8">
    <w:p w:rsidR="002A2DFD" w:rsidRPr="00474CA6" w:rsidRDefault="00000000" w:rsidP="008B3EF3">
      <w:pPr>
        <w:rPr>
          <w:sz w:val="16"/>
          <w:szCs w:val="16"/>
        </w:rPr>
      </w:pPr>
      <w:r w:rsidRPr="00474CA6">
        <w:rPr>
          <w:rStyle w:val="a3"/>
          <w:sz w:val="16"/>
          <w:szCs w:val="16"/>
        </w:rPr>
        <w:footnoteRef/>
      </w:r>
      <w:r w:rsidRPr="00474CA6">
        <w:rPr>
          <w:sz w:val="16"/>
          <w:szCs w:val="16"/>
        </w:rPr>
        <w:t xml:space="preserve"> Ji, Z., Lee, N., Frieske, R., Yu, T., Su, D., Xu, Y., Ishii, E., Bang, Y., Madotto, A. and Fung, P., 2023. Survey of hallucination in natural language generation. </w:t>
      </w:r>
      <w:r w:rsidRPr="00474CA6">
        <w:rPr>
          <w:i/>
          <w:iCs/>
          <w:sz w:val="16"/>
          <w:szCs w:val="16"/>
        </w:rPr>
        <w:t>ACM Computing Surveys</w:t>
      </w:r>
      <w:r w:rsidRPr="00474CA6">
        <w:rPr>
          <w:sz w:val="16"/>
          <w:szCs w:val="16"/>
        </w:rPr>
        <w:t>, </w:t>
      </w:r>
      <w:r w:rsidRPr="00474CA6">
        <w:rPr>
          <w:i/>
          <w:iCs/>
          <w:sz w:val="16"/>
          <w:szCs w:val="16"/>
        </w:rPr>
        <w:t>55</w:t>
      </w:r>
      <w:r w:rsidRPr="00474CA6">
        <w:rPr>
          <w:sz w:val="16"/>
          <w:szCs w:val="16"/>
        </w:rPr>
        <w:t>(12), pp.1-38.</w:t>
      </w:r>
    </w:p>
  </w:footnote>
  <w:footnote w:id="9">
    <w:p w:rsidR="002A2DFD" w:rsidRPr="00472508" w:rsidRDefault="00000000" w:rsidP="008B3EF3">
      <w:pPr>
        <w:rPr>
          <w:sz w:val="16"/>
          <w:szCs w:val="16"/>
        </w:rPr>
      </w:pPr>
      <w:r w:rsidRPr="00472508">
        <w:rPr>
          <w:rStyle w:val="a3"/>
          <w:sz w:val="16"/>
          <w:szCs w:val="16"/>
        </w:rPr>
        <w:footnoteRef/>
      </w:r>
      <w:r w:rsidRPr="00472508">
        <w:rPr>
          <w:sz w:val="16"/>
          <w:szCs w:val="16"/>
        </w:rPr>
        <w:t xml:space="preserve"> Parnas, D.L., 1972. On the criteria to be used in decomposing systems into modules. </w:t>
      </w:r>
      <w:r w:rsidRPr="00472508">
        <w:rPr>
          <w:i/>
          <w:iCs/>
          <w:sz w:val="16"/>
          <w:szCs w:val="16"/>
        </w:rPr>
        <w:t>Communications of the ACM</w:t>
      </w:r>
      <w:r w:rsidRPr="00472508">
        <w:rPr>
          <w:sz w:val="16"/>
          <w:szCs w:val="16"/>
        </w:rPr>
        <w:t>, </w:t>
      </w:r>
      <w:r w:rsidRPr="00472508">
        <w:rPr>
          <w:i/>
          <w:iCs/>
          <w:sz w:val="16"/>
          <w:szCs w:val="16"/>
        </w:rPr>
        <w:t>15</w:t>
      </w:r>
      <w:r w:rsidRPr="00472508">
        <w:rPr>
          <w:sz w:val="16"/>
          <w:szCs w:val="16"/>
        </w:rPr>
        <w:t>(12), pp.1053-1058.</w:t>
      </w:r>
    </w:p>
  </w:footnote>
  <w:footnote w:id="10">
    <w:p w:rsidR="002A2DFD" w:rsidRPr="000B2CFF" w:rsidRDefault="00000000" w:rsidP="008B3EF3">
      <w:pPr>
        <w:rPr>
          <w:sz w:val="16"/>
          <w:szCs w:val="16"/>
        </w:rPr>
      </w:pPr>
      <w:r w:rsidRPr="000B2CFF">
        <w:rPr>
          <w:rStyle w:val="a3"/>
          <w:sz w:val="16"/>
          <w:szCs w:val="16"/>
        </w:rPr>
        <w:footnoteRef/>
      </w:r>
      <w:r w:rsidRPr="000B2CFF">
        <w:rPr>
          <w:sz w:val="16"/>
          <w:szCs w:val="16"/>
        </w:rPr>
        <w:t xml:space="preserve"> Simpson, P., 2004. </w:t>
      </w:r>
      <w:r w:rsidRPr="000B2CFF">
        <w:rPr>
          <w:i/>
          <w:iCs/>
          <w:sz w:val="16"/>
          <w:szCs w:val="16"/>
        </w:rPr>
        <w:t>Stylistics: A resource book for students</w:t>
      </w:r>
      <w:r w:rsidRPr="000B2CFF">
        <w:rPr>
          <w:sz w:val="16"/>
          <w:szCs w:val="16"/>
        </w:rPr>
        <w:t>. Psychology Press.</w:t>
      </w:r>
    </w:p>
  </w:footnote>
  <w:footnote w:id="11">
    <w:p w:rsidR="002A2DFD" w:rsidRPr="00474CA6" w:rsidRDefault="00000000" w:rsidP="008B3EF3">
      <w:pPr>
        <w:rPr>
          <w:sz w:val="16"/>
          <w:szCs w:val="16"/>
        </w:rPr>
      </w:pPr>
      <w:r w:rsidRPr="00474CA6">
        <w:rPr>
          <w:rStyle w:val="a3"/>
          <w:sz w:val="16"/>
          <w:szCs w:val="16"/>
        </w:rPr>
        <w:footnoteRef/>
      </w:r>
      <w:r w:rsidRPr="00474CA6">
        <w:rPr>
          <w:sz w:val="16"/>
          <w:szCs w:val="16"/>
        </w:rPr>
        <w:t xml:space="preserve"> Wiener, N. (1950). The human use of human beings: cybernetics and society. Houghton Mifflin.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3D6C"/>
    <w:multiLevelType w:val="multilevel"/>
    <w:tmpl w:val="00004AE1"/>
    <w:lvl w:ilvl="0">
      <w:start w:val="1"/>
      <w:numFmt w:val="decimal"/>
      <w:lvlText w:val=""/>
      <w:lvlJc w:val="left"/>
      <w:pPr>
        <w:tabs>
          <w:tab w:val="num" w:pos="360"/>
        </w:tabs>
        <w:ind w:left="360" w:hanging="360"/>
      </w:pPr>
      <w:rPr>
        <w:rFonts w:ascii="Symbol" w:hAnsi="Symbol" w:cs="Times New Roman"/>
      </w:rPr>
    </w:lvl>
    <w:lvl w:ilvl="1">
      <w:start w:val="1"/>
      <w:numFmt w:val="lowerLetter"/>
      <w:lvlText w:val="o"/>
      <w:lvlJc w:val="left"/>
      <w:pPr>
        <w:tabs>
          <w:tab w:val="num" w:pos="720"/>
        </w:tabs>
        <w:ind w:left="720" w:hanging="360"/>
      </w:pPr>
      <w:rPr>
        <w:rFonts w:ascii="Symbol" w:hAnsi="Symbol" w:cs="Times New Roman"/>
      </w:rPr>
    </w:lvl>
    <w:lvl w:ilvl="2">
      <w:start w:val="1"/>
      <w:numFmt w:val="lowerRoman"/>
      <w:lvlText w:val=""/>
      <w:lvlJc w:val="left"/>
      <w:pPr>
        <w:tabs>
          <w:tab w:val="num" w:pos="1080"/>
        </w:tabs>
        <w:ind w:left="1080" w:hanging="360"/>
      </w:pPr>
      <w:rPr>
        <w:rFonts w:ascii="Symbol" w:hAnsi="Symbol" w:cs="Times New Roman"/>
      </w:rPr>
    </w:lvl>
    <w:lvl w:ilvl="3">
      <w:start w:val="1"/>
      <w:numFmt w:val="decimal"/>
      <w:lvlText w:val=""/>
      <w:lvlJc w:val="left"/>
      <w:pPr>
        <w:tabs>
          <w:tab w:val="num" w:pos="1440"/>
        </w:tabs>
        <w:ind w:left="1440" w:hanging="360"/>
      </w:pPr>
      <w:rPr>
        <w:rFonts w:ascii="Symbol" w:hAnsi="Symbol" w:cs="Times New Roman"/>
      </w:rPr>
    </w:lvl>
    <w:lvl w:ilvl="4">
      <w:start w:val="1"/>
      <w:numFmt w:val="lowerLetter"/>
      <w:lvlText w:val=""/>
      <w:lvlJc w:val="left"/>
      <w:pPr>
        <w:tabs>
          <w:tab w:val="num" w:pos="1800"/>
        </w:tabs>
        <w:ind w:left="1800" w:hanging="360"/>
      </w:pPr>
      <w:rPr>
        <w:rFonts w:ascii="Symbol" w:hAnsi="Symbol" w:cs="Times New Roman"/>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00004823"/>
    <w:multiLevelType w:val="multilevel"/>
    <w:tmpl w:val="00000029"/>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0006784"/>
    <w:multiLevelType w:val="multilevel"/>
    <w:tmpl w:val="000018BE"/>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000072AE"/>
    <w:multiLevelType w:val="multilevel"/>
    <w:tmpl w:val="00002CD6"/>
    <w:lvl w:ilvl="0">
      <w:start w:val="1"/>
      <w:numFmt w:val="decimal"/>
      <w:lvlText w:val=""/>
      <w:lvlJc w:val="left"/>
      <w:pPr>
        <w:tabs>
          <w:tab w:val="num" w:pos="360"/>
        </w:tabs>
        <w:ind w:left="360" w:hanging="360"/>
      </w:pPr>
      <w:rPr>
        <w:rFonts w:ascii="Symbol" w:hAnsi="Symbol" w:cs="Times New Roman"/>
      </w:rPr>
    </w:lvl>
    <w:lvl w:ilvl="1">
      <w:start w:val="1"/>
      <w:numFmt w:val="lowerLetter"/>
      <w:lvlText w:val="o"/>
      <w:lvlJc w:val="left"/>
      <w:pPr>
        <w:tabs>
          <w:tab w:val="num" w:pos="720"/>
        </w:tabs>
        <w:ind w:left="720" w:hanging="360"/>
      </w:pPr>
      <w:rPr>
        <w:rFonts w:ascii="Symbol" w:hAnsi="Symbol" w:cs="Times New Roman"/>
      </w:rPr>
    </w:lvl>
    <w:lvl w:ilvl="2">
      <w:start w:val="1"/>
      <w:numFmt w:val="lowerRoman"/>
      <w:lvlText w:val=""/>
      <w:lvlJc w:val="left"/>
      <w:pPr>
        <w:tabs>
          <w:tab w:val="num" w:pos="1080"/>
        </w:tabs>
        <w:ind w:left="1080" w:hanging="360"/>
      </w:pPr>
      <w:rPr>
        <w:rFonts w:ascii="Symbol" w:hAnsi="Symbol" w:cs="Times New Roman"/>
      </w:rPr>
    </w:lvl>
    <w:lvl w:ilvl="3">
      <w:start w:val="1"/>
      <w:numFmt w:val="decimal"/>
      <w:lvlText w:val=""/>
      <w:lvlJc w:val="left"/>
      <w:pPr>
        <w:tabs>
          <w:tab w:val="num" w:pos="1440"/>
        </w:tabs>
        <w:ind w:left="1440" w:hanging="360"/>
      </w:pPr>
      <w:rPr>
        <w:rFonts w:ascii="Symbol" w:hAnsi="Symbol" w:cs="Times New Roman"/>
      </w:rPr>
    </w:lvl>
    <w:lvl w:ilvl="4">
      <w:start w:val="1"/>
      <w:numFmt w:val="lowerLetter"/>
      <w:lvlText w:val=""/>
      <w:lvlJc w:val="left"/>
      <w:pPr>
        <w:tabs>
          <w:tab w:val="num" w:pos="1800"/>
        </w:tabs>
        <w:ind w:left="1800" w:hanging="360"/>
      </w:pPr>
      <w:rPr>
        <w:rFonts w:ascii="Symbol" w:hAnsi="Symbol" w:cs="Times New Roman"/>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0000A990"/>
    <w:multiLevelType w:val="multilevel"/>
    <w:tmpl w:val="D00E5FF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5" w15:restartNumberingAfterBreak="0">
    <w:nsid w:val="0000A991"/>
    <w:multiLevelType w:val="multilevel"/>
    <w:tmpl w:val="3E58038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6" w15:restartNumberingAfterBreak="0">
    <w:nsid w:val="00A99411"/>
    <w:multiLevelType w:val="multilevel"/>
    <w:tmpl w:val="A8F4029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7" w15:restartNumberingAfterBreak="0">
    <w:nsid w:val="4B071852"/>
    <w:multiLevelType w:val="hybridMultilevel"/>
    <w:tmpl w:val="56D47578"/>
    <w:lvl w:ilvl="0" w:tplc="7CA8A17A">
      <w:start w:val="1"/>
      <w:numFmt w:val="decimal"/>
      <w:pStyle w:val="ArabicList"/>
      <w:lvlText w:val="(%1)"/>
      <w:lvlJc w:val="left"/>
      <w:pPr>
        <w:tabs>
          <w:tab w:val="num" w:pos="360"/>
        </w:tabs>
        <w:ind w:left="320" w:hanging="320"/>
      </w:pPr>
      <w:rPr>
        <w:rFonts w:ascii="NewCenturySchlbk-Roman" w:hAnsi="NewCenturySchlbk-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6D4D7C14"/>
    <w:multiLevelType w:val="multilevel"/>
    <w:tmpl w:val="17AA3C78"/>
    <w:lvl w:ilvl="0">
      <w:start w:val="1"/>
      <w:numFmt w:val="decimal"/>
      <w:pStyle w:val="1"/>
      <w:lvlText w:val="%1."/>
      <w:lvlJc w:val="left"/>
      <w:pPr>
        <w:ind w:left="360" w:hanging="360"/>
      </w:pPr>
      <w:rPr>
        <w:rFonts w:ascii="NewCenturySchlbk" w:hAnsi="NewCenturySchlbk" w:hint="default"/>
      </w:rPr>
    </w:lvl>
    <w:lvl w:ilvl="1">
      <w:start w:val="1"/>
      <w:numFmt w:val="decimal"/>
      <w:pStyle w:val="2"/>
      <w:lvlText w:val="%1.%2"/>
      <w:lvlJc w:val="left"/>
      <w:pPr>
        <w:tabs>
          <w:tab w:val="num" w:pos="480"/>
        </w:tabs>
        <w:ind w:left="480" w:hanging="480"/>
      </w:pPr>
      <w:rPr>
        <w:rFonts w:hint="default"/>
      </w:rPr>
    </w:lvl>
    <w:lvl w:ilvl="2">
      <w:start w:val="1"/>
      <w:numFmt w:val="decimal"/>
      <w:pStyle w:val="3"/>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5"/>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9" w15:restartNumberingAfterBreak="0">
    <w:nsid w:val="719D5809"/>
    <w:multiLevelType w:val="hybridMultilevel"/>
    <w:tmpl w:val="C778F65A"/>
    <w:lvl w:ilvl="0" w:tplc="4BC2DCF8">
      <w:numFmt w:val="bullet"/>
      <w:lvlText w:val="-"/>
      <w:lvlJc w:val="left"/>
      <w:pPr>
        <w:ind w:left="1182" w:hanging="360"/>
      </w:pPr>
      <w:rPr>
        <w:rFonts w:ascii="Cochin" w:eastAsia="宋体" w:hAnsi="Cochin" w:cs="Times New Roman" w:hint="default"/>
        <w:b/>
      </w:rPr>
    </w:lvl>
    <w:lvl w:ilvl="1" w:tplc="04090003">
      <w:start w:val="1"/>
      <w:numFmt w:val="bullet"/>
      <w:lvlText w:val=""/>
      <w:lvlJc w:val="left"/>
      <w:pPr>
        <w:ind w:left="1702" w:hanging="440"/>
      </w:pPr>
      <w:rPr>
        <w:rFonts w:ascii="Wingdings" w:hAnsi="Wingdings" w:hint="default"/>
      </w:rPr>
    </w:lvl>
    <w:lvl w:ilvl="2" w:tplc="04090005" w:tentative="1">
      <w:start w:val="1"/>
      <w:numFmt w:val="bullet"/>
      <w:lvlText w:val=""/>
      <w:lvlJc w:val="left"/>
      <w:pPr>
        <w:ind w:left="2142" w:hanging="440"/>
      </w:pPr>
      <w:rPr>
        <w:rFonts w:ascii="Wingdings" w:hAnsi="Wingdings" w:hint="default"/>
      </w:rPr>
    </w:lvl>
    <w:lvl w:ilvl="3" w:tplc="04090001" w:tentative="1">
      <w:start w:val="1"/>
      <w:numFmt w:val="bullet"/>
      <w:lvlText w:val=""/>
      <w:lvlJc w:val="left"/>
      <w:pPr>
        <w:ind w:left="2582" w:hanging="440"/>
      </w:pPr>
      <w:rPr>
        <w:rFonts w:ascii="Wingdings" w:hAnsi="Wingdings" w:hint="default"/>
      </w:rPr>
    </w:lvl>
    <w:lvl w:ilvl="4" w:tplc="04090003" w:tentative="1">
      <w:start w:val="1"/>
      <w:numFmt w:val="bullet"/>
      <w:lvlText w:val=""/>
      <w:lvlJc w:val="left"/>
      <w:pPr>
        <w:ind w:left="3022" w:hanging="440"/>
      </w:pPr>
      <w:rPr>
        <w:rFonts w:ascii="Wingdings" w:hAnsi="Wingdings" w:hint="default"/>
      </w:rPr>
    </w:lvl>
    <w:lvl w:ilvl="5" w:tplc="04090005" w:tentative="1">
      <w:start w:val="1"/>
      <w:numFmt w:val="bullet"/>
      <w:lvlText w:val=""/>
      <w:lvlJc w:val="left"/>
      <w:pPr>
        <w:ind w:left="3462" w:hanging="440"/>
      </w:pPr>
      <w:rPr>
        <w:rFonts w:ascii="Wingdings" w:hAnsi="Wingdings" w:hint="default"/>
      </w:rPr>
    </w:lvl>
    <w:lvl w:ilvl="6" w:tplc="04090001" w:tentative="1">
      <w:start w:val="1"/>
      <w:numFmt w:val="bullet"/>
      <w:lvlText w:val=""/>
      <w:lvlJc w:val="left"/>
      <w:pPr>
        <w:ind w:left="3902" w:hanging="440"/>
      </w:pPr>
      <w:rPr>
        <w:rFonts w:ascii="Wingdings" w:hAnsi="Wingdings" w:hint="default"/>
      </w:rPr>
    </w:lvl>
    <w:lvl w:ilvl="7" w:tplc="04090003" w:tentative="1">
      <w:start w:val="1"/>
      <w:numFmt w:val="bullet"/>
      <w:lvlText w:val=""/>
      <w:lvlJc w:val="left"/>
      <w:pPr>
        <w:ind w:left="4342" w:hanging="440"/>
      </w:pPr>
      <w:rPr>
        <w:rFonts w:ascii="Wingdings" w:hAnsi="Wingdings" w:hint="default"/>
      </w:rPr>
    </w:lvl>
    <w:lvl w:ilvl="8" w:tplc="04090005" w:tentative="1">
      <w:start w:val="1"/>
      <w:numFmt w:val="bullet"/>
      <w:lvlText w:val=""/>
      <w:lvlJc w:val="left"/>
      <w:pPr>
        <w:ind w:left="4782" w:hanging="440"/>
      </w:pPr>
      <w:rPr>
        <w:rFonts w:ascii="Wingdings" w:hAnsi="Wingdings" w:hint="default"/>
      </w:rPr>
    </w:lvl>
  </w:abstractNum>
  <w:abstractNum w:abstractNumId="10" w15:restartNumberingAfterBreak="0">
    <w:nsid w:val="754C2AB2"/>
    <w:multiLevelType w:val="multilevel"/>
    <w:tmpl w:val="DDEEA10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79521A45"/>
    <w:multiLevelType w:val="hybridMultilevel"/>
    <w:tmpl w:val="E3F0EA02"/>
    <w:lvl w:ilvl="0" w:tplc="34A04D9C">
      <w:start w:val="1"/>
      <w:numFmt w:val="bullet"/>
      <w:pStyle w:val="HyphenList"/>
      <w:lvlText w:val=""/>
      <w:lvlJc w:val="left"/>
      <w:pPr>
        <w:ind w:left="360" w:hanging="360"/>
      </w:pPr>
      <w:rPr>
        <w:rFonts w:ascii="Symbol"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FB47BAF"/>
    <w:multiLevelType w:val="hybridMultilevel"/>
    <w:tmpl w:val="34A40198"/>
    <w:lvl w:ilvl="0" w:tplc="459CD29C">
      <w:numFmt w:val="bullet"/>
      <w:lvlText w:val="-"/>
      <w:lvlJc w:val="left"/>
      <w:pPr>
        <w:ind w:left="1080" w:hanging="360"/>
      </w:pPr>
      <w:rPr>
        <w:rFonts w:ascii="Cochin" w:eastAsia="宋体" w:hAnsi="Cochin" w:cs="Times New Roman" w:hint="default"/>
        <w:b/>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num w:numId="1" w16cid:durableId="682978986">
    <w:abstractNumId w:val="1"/>
  </w:num>
  <w:num w:numId="2" w16cid:durableId="825051270">
    <w:abstractNumId w:val="2"/>
  </w:num>
  <w:num w:numId="3" w16cid:durableId="901133866">
    <w:abstractNumId w:val="0"/>
  </w:num>
  <w:num w:numId="4" w16cid:durableId="2075928263">
    <w:abstractNumId w:val="3"/>
  </w:num>
  <w:num w:numId="5" w16cid:durableId="223638896">
    <w:abstractNumId w:val="10"/>
  </w:num>
  <w:num w:numId="6" w16cid:durableId="97221983">
    <w:abstractNumId w:val="8"/>
  </w:num>
  <w:num w:numId="7" w16cid:durableId="1749884735">
    <w:abstractNumId w:val="7"/>
  </w:num>
  <w:num w:numId="8" w16cid:durableId="1755276352">
    <w:abstractNumId w:val="11"/>
  </w:num>
  <w:num w:numId="9" w16cid:durableId="206382250">
    <w:abstractNumId w:val="4"/>
  </w:num>
  <w:num w:numId="10" w16cid:durableId="15745056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05144859">
    <w:abstractNumId w:val="5"/>
  </w:num>
  <w:num w:numId="12" w16cid:durableId="65802858">
    <w:abstractNumId w:val="5"/>
  </w:num>
  <w:num w:numId="13" w16cid:durableId="1607544807">
    <w:abstractNumId w:val="5"/>
  </w:num>
  <w:num w:numId="14" w16cid:durableId="17360094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51859613">
    <w:abstractNumId w:val="5"/>
  </w:num>
  <w:num w:numId="16" w16cid:durableId="6792136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504524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1278461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39193583">
    <w:abstractNumId w:val="5"/>
  </w:num>
  <w:num w:numId="20" w16cid:durableId="615451595">
    <w:abstractNumId w:val="5"/>
  </w:num>
  <w:num w:numId="21" w16cid:durableId="768236938">
    <w:abstractNumId w:val="5"/>
  </w:num>
  <w:num w:numId="22" w16cid:durableId="661205787">
    <w:abstractNumId w:val="5"/>
  </w:num>
  <w:num w:numId="23" w16cid:durableId="95316780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917965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36397325">
    <w:abstractNumId w:val="5"/>
  </w:num>
  <w:num w:numId="26" w16cid:durableId="83194372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39653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08412842">
    <w:abstractNumId w:val="5"/>
  </w:num>
  <w:num w:numId="29" w16cid:durableId="354236526">
    <w:abstractNumId w:val="5"/>
  </w:num>
  <w:num w:numId="30" w16cid:durableId="4464093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60871473">
    <w:abstractNumId w:val="5"/>
  </w:num>
  <w:num w:numId="32" w16cid:durableId="2060468999">
    <w:abstractNumId w:val="9"/>
  </w:num>
  <w:num w:numId="33" w16cid:durableId="4650473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357"/>
  <w:drawingGridHorizontalSpacing w:val="120"/>
  <w:drawingGridVerticalSpacing w:val="360"/>
  <w:displayHorizontalDrawingGridEvery w:val="2"/>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A2DFD"/>
    <w:rsid w:val="00006CBE"/>
    <w:rsid w:val="00013AE4"/>
    <w:rsid w:val="00031F08"/>
    <w:rsid w:val="000328EC"/>
    <w:rsid w:val="000336BD"/>
    <w:rsid w:val="00034934"/>
    <w:rsid w:val="00041233"/>
    <w:rsid w:val="0005078C"/>
    <w:rsid w:val="0006194C"/>
    <w:rsid w:val="00083699"/>
    <w:rsid w:val="000B1D9A"/>
    <w:rsid w:val="000B2CFF"/>
    <w:rsid w:val="000C125D"/>
    <w:rsid w:val="000C225C"/>
    <w:rsid w:val="000E2358"/>
    <w:rsid w:val="000E6FC5"/>
    <w:rsid w:val="00103A0A"/>
    <w:rsid w:val="001116C5"/>
    <w:rsid w:val="00120862"/>
    <w:rsid w:val="0012187F"/>
    <w:rsid w:val="00130B99"/>
    <w:rsid w:val="00134856"/>
    <w:rsid w:val="00142A4C"/>
    <w:rsid w:val="0017571F"/>
    <w:rsid w:val="001848A9"/>
    <w:rsid w:val="00193489"/>
    <w:rsid w:val="001B0851"/>
    <w:rsid w:val="001B2F94"/>
    <w:rsid w:val="001C0064"/>
    <w:rsid w:val="001D1A83"/>
    <w:rsid w:val="001D2ED6"/>
    <w:rsid w:val="001E6554"/>
    <w:rsid w:val="001F091F"/>
    <w:rsid w:val="001F5978"/>
    <w:rsid w:val="00200777"/>
    <w:rsid w:val="00203C02"/>
    <w:rsid w:val="002105B9"/>
    <w:rsid w:val="002119C8"/>
    <w:rsid w:val="00216A25"/>
    <w:rsid w:val="00241517"/>
    <w:rsid w:val="002521A8"/>
    <w:rsid w:val="00257262"/>
    <w:rsid w:val="002673A4"/>
    <w:rsid w:val="002A2DFD"/>
    <w:rsid w:val="002B4556"/>
    <w:rsid w:val="002F01BA"/>
    <w:rsid w:val="00311796"/>
    <w:rsid w:val="003465E5"/>
    <w:rsid w:val="00363459"/>
    <w:rsid w:val="00364791"/>
    <w:rsid w:val="0037661B"/>
    <w:rsid w:val="00380D1B"/>
    <w:rsid w:val="003B3575"/>
    <w:rsid w:val="003D0BCB"/>
    <w:rsid w:val="003D7A66"/>
    <w:rsid w:val="003E09FC"/>
    <w:rsid w:val="003F6B88"/>
    <w:rsid w:val="00422ADC"/>
    <w:rsid w:val="00431FCC"/>
    <w:rsid w:val="00472508"/>
    <w:rsid w:val="00474CA6"/>
    <w:rsid w:val="004F21E9"/>
    <w:rsid w:val="005010EC"/>
    <w:rsid w:val="00501DA1"/>
    <w:rsid w:val="0053412C"/>
    <w:rsid w:val="005516B7"/>
    <w:rsid w:val="00552B0E"/>
    <w:rsid w:val="005656EA"/>
    <w:rsid w:val="00566ABC"/>
    <w:rsid w:val="00573FA1"/>
    <w:rsid w:val="0059494E"/>
    <w:rsid w:val="00594EF0"/>
    <w:rsid w:val="005C004B"/>
    <w:rsid w:val="005C3FDE"/>
    <w:rsid w:val="005D1D39"/>
    <w:rsid w:val="005D3071"/>
    <w:rsid w:val="005D7535"/>
    <w:rsid w:val="005F41ED"/>
    <w:rsid w:val="00622C84"/>
    <w:rsid w:val="00681740"/>
    <w:rsid w:val="00686F3A"/>
    <w:rsid w:val="006A1B63"/>
    <w:rsid w:val="006A4C96"/>
    <w:rsid w:val="006B0AA4"/>
    <w:rsid w:val="006B3F04"/>
    <w:rsid w:val="006C58CA"/>
    <w:rsid w:val="006D0369"/>
    <w:rsid w:val="006D1100"/>
    <w:rsid w:val="006D33C5"/>
    <w:rsid w:val="00731A7B"/>
    <w:rsid w:val="0073716A"/>
    <w:rsid w:val="0075129A"/>
    <w:rsid w:val="007738E8"/>
    <w:rsid w:val="007740A6"/>
    <w:rsid w:val="007969A1"/>
    <w:rsid w:val="007A2979"/>
    <w:rsid w:val="007C4879"/>
    <w:rsid w:val="007D1753"/>
    <w:rsid w:val="007D1EE3"/>
    <w:rsid w:val="007F2ACC"/>
    <w:rsid w:val="007F4684"/>
    <w:rsid w:val="00817604"/>
    <w:rsid w:val="0082504D"/>
    <w:rsid w:val="00873C88"/>
    <w:rsid w:val="00887209"/>
    <w:rsid w:val="00892F19"/>
    <w:rsid w:val="008944E2"/>
    <w:rsid w:val="008B1691"/>
    <w:rsid w:val="008B3EF3"/>
    <w:rsid w:val="008C37A1"/>
    <w:rsid w:val="008D6DE1"/>
    <w:rsid w:val="008D70BE"/>
    <w:rsid w:val="008E29AD"/>
    <w:rsid w:val="00914839"/>
    <w:rsid w:val="00927080"/>
    <w:rsid w:val="00937758"/>
    <w:rsid w:val="0095755C"/>
    <w:rsid w:val="009C17B2"/>
    <w:rsid w:val="009C4CEE"/>
    <w:rsid w:val="009D2192"/>
    <w:rsid w:val="009F1784"/>
    <w:rsid w:val="00A11A1B"/>
    <w:rsid w:val="00A330D2"/>
    <w:rsid w:val="00A46D5C"/>
    <w:rsid w:val="00AA2C9C"/>
    <w:rsid w:val="00AA2E9F"/>
    <w:rsid w:val="00AB545A"/>
    <w:rsid w:val="00AB5DD4"/>
    <w:rsid w:val="00AC3CF0"/>
    <w:rsid w:val="00AE1AC0"/>
    <w:rsid w:val="00B00768"/>
    <w:rsid w:val="00B01E62"/>
    <w:rsid w:val="00B270A1"/>
    <w:rsid w:val="00B469BA"/>
    <w:rsid w:val="00B90AE8"/>
    <w:rsid w:val="00B94FF7"/>
    <w:rsid w:val="00BB4CE7"/>
    <w:rsid w:val="00BB6427"/>
    <w:rsid w:val="00BB6BB4"/>
    <w:rsid w:val="00BC08C5"/>
    <w:rsid w:val="00BD00D4"/>
    <w:rsid w:val="00BD3675"/>
    <w:rsid w:val="00BE2319"/>
    <w:rsid w:val="00C245D8"/>
    <w:rsid w:val="00C24B7E"/>
    <w:rsid w:val="00CA1C82"/>
    <w:rsid w:val="00CA484B"/>
    <w:rsid w:val="00CA6431"/>
    <w:rsid w:val="00CB0838"/>
    <w:rsid w:val="00CB487E"/>
    <w:rsid w:val="00CB6999"/>
    <w:rsid w:val="00CC1DB6"/>
    <w:rsid w:val="00CC7A17"/>
    <w:rsid w:val="00CD16D8"/>
    <w:rsid w:val="00CD2F94"/>
    <w:rsid w:val="00CD7690"/>
    <w:rsid w:val="00D166E6"/>
    <w:rsid w:val="00D270CE"/>
    <w:rsid w:val="00D42E23"/>
    <w:rsid w:val="00D45FEB"/>
    <w:rsid w:val="00D47631"/>
    <w:rsid w:val="00D54286"/>
    <w:rsid w:val="00D67A77"/>
    <w:rsid w:val="00D701DD"/>
    <w:rsid w:val="00D82640"/>
    <w:rsid w:val="00DB3ACD"/>
    <w:rsid w:val="00DF16FD"/>
    <w:rsid w:val="00E1272A"/>
    <w:rsid w:val="00E13EBD"/>
    <w:rsid w:val="00E3624C"/>
    <w:rsid w:val="00E85C45"/>
    <w:rsid w:val="00E862A6"/>
    <w:rsid w:val="00EA4848"/>
    <w:rsid w:val="00EB461F"/>
    <w:rsid w:val="00EC2BF1"/>
    <w:rsid w:val="00ED6352"/>
    <w:rsid w:val="00F21F57"/>
    <w:rsid w:val="00F34B5E"/>
    <w:rsid w:val="00F53F56"/>
    <w:rsid w:val="00F67ECD"/>
    <w:rsid w:val="00F74302"/>
    <w:rsid w:val="00FD57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2B12E"/>
  <w15:docId w15:val="{1D9B1263-B4C3-D746-A267-5D11A17E8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B3EF3"/>
    <w:pPr>
      <w:spacing w:afterLines="50" w:after="120"/>
    </w:pPr>
    <w:rPr>
      <w:rFonts w:ascii="NewCenturySchlbk-Roman" w:hAnsi="NewCenturySchlbk-Roman"/>
      <w:lang w:eastAsia="zh-CN"/>
    </w:rPr>
  </w:style>
  <w:style w:type="paragraph" w:styleId="1">
    <w:name w:val="heading 1"/>
    <w:basedOn w:val="a"/>
    <w:next w:val="a"/>
    <w:qFormat/>
    <w:rsid w:val="009651B3"/>
    <w:pPr>
      <w:keepNext/>
      <w:keepLines/>
      <w:numPr>
        <w:numId w:val="6"/>
      </w:numPr>
      <w:suppressAutoHyphens/>
      <w:spacing w:before="200"/>
      <w:jc w:val="both"/>
      <w:outlineLvl w:val="0"/>
    </w:pPr>
    <w:rPr>
      <w:rFonts w:eastAsia="Batang"/>
      <w:bCs/>
      <w:caps/>
      <w:szCs w:val="28"/>
      <w:lang w:eastAsia="ko-KR"/>
    </w:rPr>
  </w:style>
  <w:style w:type="paragraph" w:styleId="2">
    <w:name w:val="heading 2"/>
    <w:basedOn w:val="a"/>
    <w:next w:val="a"/>
    <w:qFormat/>
    <w:rsid w:val="00B76B39"/>
    <w:pPr>
      <w:keepNext/>
      <w:numPr>
        <w:ilvl w:val="1"/>
        <w:numId w:val="6"/>
      </w:numPr>
      <w:spacing w:before="120" w:after="60"/>
      <w:outlineLvl w:val="1"/>
    </w:pPr>
    <w:rPr>
      <w:rFonts w:cs="Arial"/>
      <w:bCs/>
      <w:iCs/>
      <w:szCs w:val="28"/>
    </w:rPr>
  </w:style>
  <w:style w:type="paragraph" w:styleId="3">
    <w:name w:val="heading 3"/>
    <w:basedOn w:val="a"/>
    <w:next w:val="a"/>
    <w:qFormat/>
    <w:rsid w:val="00B270A1"/>
    <w:pPr>
      <w:keepNext/>
      <w:numPr>
        <w:ilvl w:val="2"/>
        <w:numId w:val="6"/>
      </w:numPr>
      <w:spacing w:before="240"/>
      <w:outlineLvl w:val="2"/>
    </w:pPr>
    <w:rPr>
      <w:rFonts w:ascii="Arial" w:hAnsi="Arial" w:cs="Arial"/>
    </w:rPr>
  </w:style>
  <w:style w:type="paragraph" w:styleId="4">
    <w:name w:val="heading 4"/>
    <w:basedOn w:val="a"/>
    <w:next w:val="a"/>
    <w:qFormat/>
    <w:rsid w:val="00681740"/>
    <w:pPr>
      <w:keepNext/>
      <w:spacing w:before="240"/>
      <w:outlineLvl w:val="3"/>
    </w:pPr>
    <w:rPr>
      <w:b/>
      <w:bCs/>
    </w:rPr>
  </w:style>
  <w:style w:type="paragraph" w:styleId="5">
    <w:name w:val="heading 5"/>
    <w:basedOn w:val="a"/>
    <w:next w:val="a"/>
    <w:qFormat/>
    <w:rsid w:val="00B76B39"/>
    <w:pPr>
      <w:numPr>
        <w:ilvl w:val="4"/>
        <w:numId w:val="6"/>
      </w:numPr>
      <w:spacing w:before="240" w:after="60"/>
      <w:outlineLvl w:val="4"/>
    </w:pPr>
    <w:rPr>
      <w:b/>
      <w:bCs/>
      <w:i/>
      <w:iCs/>
      <w:sz w:val="26"/>
      <w:szCs w:val="26"/>
    </w:rPr>
  </w:style>
  <w:style w:type="paragraph" w:styleId="6">
    <w:name w:val="heading 6"/>
    <w:basedOn w:val="a"/>
    <w:next w:val="a"/>
    <w:qFormat/>
    <w:rsid w:val="00B76B39"/>
    <w:pPr>
      <w:numPr>
        <w:ilvl w:val="5"/>
        <w:numId w:val="6"/>
      </w:numPr>
      <w:spacing w:before="240" w:after="60"/>
      <w:outlineLvl w:val="5"/>
    </w:pPr>
    <w:rPr>
      <w:b/>
      <w:bCs/>
      <w:sz w:val="22"/>
      <w:szCs w:val="22"/>
    </w:rPr>
  </w:style>
  <w:style w:type="paragraph" w:styleId="7">
    <w:name w:val="heading 7"/>
    <w:basedOn w:val="a"/>
    <w:next w:val="a"/>
    <w:qFormat/>
    <w:rsid w:val="00B76B39"/>
    <w:pPr>
      <w:numPr>
        <w:ilvl w:val="6"/>
        <w:numId w:val="6"/>
      </w:numPr>
      <w:spacing w:before="240" w:after="60"/>
      <w:outlineLvl w:val="6"/>
    </w:pPr>
  </w:style>
  <w:style w:type="paragraph" w:styleId="8">
    <w:name w:val="heading 8"/>
    <w:basedOn w:val="a"/>
    <w:next w:val="a"/>
    <w:qFormat/>
    <w:rsid w:val="00B76B39"/>
    <w:pPr>
      <w:numPr>
        <w:ilvl w:val="7"/>
        <w:numId w:val="6"/>
      </w:numPr>
      <w:spacing w:before="240" w:after="60"/>
      <w:outlineLvl w:val="7"/>
    </w:pPr>
    <w:rPr>
      <w:i/>
      <w:iCs/>
    </w:rPr>
  </w:style>
  <w:style w:type="paragraph" w:styleId="9">
    <w:name w:val="heading 9"/>
    <w:basedOn w:val="a"/>
    <w:next w:val="a"/>
    <w:qFormat/>
    <w:rsid w:val="00B76B39"/>
    <w:pPr>
      <w:numPr>
        <w:ilvl w:val="8"/>
        <w:numId w:val="6"/>
      </w:numPr>
      <w:spacing w:before="240" w:after="60"/>
      <w:outlineLvl w:val="8"/>
    </w:pPr>
    <w:rPr>
      <w:rFonts w:ascii="Arial" w:hAnsi="Arial" w:cs="Arial"/>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rabicList">
    <w:name w:val="Arabic List"/>
    <w:basedOn w:val="a"/>
    <w:rsid w:val="00B76B39"/>
    <w:pPr>
      <w:numPr>
        <w:numId w:val="7"/>
      </w:numPr>
      <w:spacing w:after="40"/>
      <w:jc w:val="both"/>
    </w:pPr>
    <w:rPr>
      <w:lang w:val="en-AU"/>
    </w:rPr>
  </w:style>
  <w:style w:type="paragraph" w:customStyle="1" w:styleId="HyphenList">
    <w:name w:val="Hyphen List"/>
    <w:rsid w:val="009651B3"/>
    <w:pPr>
      <w:numPr>
        <w:numId w:val="8"/>
      </w:numPr>
      <w:tabs>
        <w:tab w:val="left" w:pos="200"/>
      </w:tabs>
    </w:pPr>
    <w:rPr>
      <w:rFonts w:ascii="NewCenturySchlbk-Roman" w:hAnsi="NewCenturySchlbk-Roman"/>
    </w:rPr>
  </w:style>
  <w:style w:type="character" w:styleId="a3">
    <w:name w:val="footnote reference"/>
    <w:basedOn w:val="a0"/>
    <w:semiHidden/>
    <w:rsid w:val="00B76B39"/>
    <w:rPr>
      <w:vertAlign w:val="superscript"/>
    </w:rPr>
  </w:style>
  <w:style w:type="paragraph" w:customStyle="1" w:styleId="Paper-title">
    <w:name w:val="Paper-title"/>
    <w:rsid w:val="00B76B39"/>
    <w:pPr>
      <w:pageBreakBefore/>
      <w:spacing w:after="240"/>
    </w:pPr>
    <w:rPr>
      <w:rFonts w:ascii="NewCenturySchlbk-Roman" w:hAnsi="NewCenturySchlbk-Roman"/>
      <w:sz w:val="36"/>
    </w:rPr>
  </w:style>
  <w:style w:type="character" w:customStyle="1" w:styleId="AuthorsAffiliation">
    <w:name w:val="Author's Affiliation"/>
    <w:basedOn w:val="a0"/>
    <w:rsid w:val="00B76B39"/>
    <w:rPr>
      <w:rFonts w:ascii="NewCenturySchlbk-Roman" w:hAnsi="NewCenturySchlbk-Roman"/>
      <w:sz w:val="16"/>
      <w:szCs w:val="24"/>
    </w:rPr>
  </w:style>
  <w:style w:type="paragraph" w:customStyle="1" w:styleId="AuthorsName">
    <w:name w:val="Author's Name"/>
    <w:rsid w:val="00B76B39"/>
    <w:pPr>
      <w:pBdr>
        <w:bottom w:val="single" w:sz="4" w:space="16" w:color="auto"/>
      </w:pBdr>
      <w:spacing w:after="200"/>
    </w:pPr>
    <w:rPr>
      <w:rFonts w:ascii="NewCenturySchlbk-Roman" w:hAnsi="NewCenturySchlbk-Roman"/>
      <w:caps/>
    </w:rPr>
  </w:style>
  <w:style w:type="paragraph" w:customStyle="1" w:styleId="AbstractText">
    <w:name w:val="Abstract Text"/>
    <w:rsid w:val="00B76B39"/>
    <w:pPr>
      <w:pBdr>
        <w:bottom w:val="single" w:sz="4" w:space="6" w:color="auto"/>
      </w:pBdr>
      <w:spacing w:before="80" w:after="80"/>
      <w:jc w:val="both"/>
    </w:pPr>
    <w:rPr>
      <w:rFonts w:ascii="NewCenturySchlbk-Roman" w:hAnsi="NewCenturySchlbk-Roman"/>
      <w:sz w:val="16"/>
    </w:rPr>
  </w:style>
  <w:style w:type="character" w:styleId="a4">
    <w:name w:val="Hyperlink"/>
    <w:basedOn w:val="a0"/>
    <w:semiHidden/>
    <w:rsid w:val="00B76B39"/>
    <w:rPr>
      <w:color w:val="0000FF"/>
      <w:u w:val="single"/>
    </w:rPr>
  </w:style>
  <w:style w:type="paragraph" w:customStyle="1" w:styleId="InitialBodyText">
    <w:name w:val="Initial Body Text"/>
    <w:basedOn w:val="a"/>
    <w:rsid w:val="00B76B39"/>
    <w:pPr>
      <w:jc w:val="both"/>
    </w:pPr>
  </w:style>
  <w:style w:type="paragraph" w:customStyle="1" w:styleId="TableCaption">
    <w:name w:val="Table Caption"/>
    <w:basedOn w:val="a"/>
    <w:rsid w:val="00B76B39"/>
    <w:pPr>
      <w:tabs>
        <w:tab w:val="right" w:pos="7200"/>
      </w:tabs>
      <w:spacing w:after="60" w:line="220" w:lineRule="atLeast"/>
      <w:jc w:val="center"/>
    </w:pPr>
    <w:rPr>
      <w:sz w:val="18"/>
    </w:rPr>
  </w:style>
  <w:style w:type="paragraph" w:customStyle="1" w:styleId="TableBody">
    <w:name w:val="Table Body"/>
    <w:basedOn w:val="a"/>
    <w:rsid w:val="00B76B39"/>
    <w:pPr>
      <w:spacing w:before="40" w:after="40"/>
      <w:ind w:left="60" w:right="60"/>
    </w:pPr>
    <w:rPr>
      <w:sz w:val="16"/>
    </w:rPr>
  </w:style>
  <w:style w:type="paragraph" w:customStyle="1" w:styleId="TableNote">
    <w:name w:val="Table Note"/>
    <w:basedOn w:val="TableSource"/>
    <w:rsid w:val="00B76B39"/>
    <w:pPr>
      <w:spacing w:before="60"/>
      <w:ind w:left="240" w:right="240"/>
    </w:pPr>
    <w:rPr>
      <w:sz w:val="14"/>
    </w:rPr>
  </w:style>
  <w:style w:type="paragraph" w:customStyle="1" w:styleId="TableSource">
    <w:name w:val="Table Source"/>
    <w:basedOn w:val="InitialBodyText"/>
    <w:rsid w:val="00B76B39"/>
    <w:pPr>
      <w:ind w:left="475" w:right="475"/>
    </w:pPr>
    <w:rPr>
      <w:sz w:val="16"/>
    </w:rPr>
  </w:style>
  <w:style w:type="paragraph" w:customStyle="1" w:styleId="DescriptionList">
    <w:name w:val="Description List"/>
    <w:basedOn w:val="Extract"/>
    <w:rsid w:val="00B76B39"/>
    <w:pPr>
      <w:spacing w:before="0" w:after="40"/>
      <w:ind w:left="0" w:right="0" w:firstLine="288"/>
    </w:pPr>
    <w:rPr>
      <w:i/>
    </w:rPr>
  </w:style>
  <w:style w:type="paragraph" w:customStyle="1" w:styleId="Extract">
    <w:name w:val="Extract"/>
    <w:basedOn w:val="a"/>
    <w:rsid w:val="00B76B39"/>
    <w:pPr>
      <w:spacing w:before="120"/>
      <w:ind w:left="480" w:right="480"/>
      <w:jc w:val="both"/>
    </w:pPr>
  </w:style>
  <w:style w:type="character" w:customStyle="1" w:styleId="Theoremhead">
    <w:name w:val="Theorem_head"/>
    <w:basedOn w:val="a0"/>
    <w:rsid w:val="00B76B39"/>
    <w:rPr>
      <w:rFonts w:ascii="NewCenturySchlbk-Roman" w:hAnsi="NewCenturySchlbk-Roman"/>
      <w:smallCaps/>
      <w:sz w:val="20"/>
    </w:rPr>
  </w:style>
  <w:style w:type="paragraph" w:customStyle="1" w:styleId="Theorempara">
    <w:name w:val="Theorem_para"/>
    <w:basedOn w:val="InitialBodyText"/>
    <w:rsid w:val="00B76B39"/>
    <w:pPr>
      <w:spacing w:before="200" w:after="200"/>
      <w:ind w:firstLine="288"/>
    </w:pPr>
    <w:rPr>
      <w:i/>
      <w:iCs/>
    </w:rPr>
  </w:style>
  <w:style w:type="paragraph" w:customStyle="1" w:styleId="FigureCaption">
    <w:name w:val="Figure Caption"/>
    <w:basedOn w:val="a"/>
    <w:rsid w:val="00CC3A82"/>
    <w:pPr>
      <w:tabs>
        <w:tab w:val="right" w:pos="6804"/>
        <w:tab w:val="right" w:pos="7088"/>
      </w:tabs>
      <w:spacing w:after="240"/>
      <w:jc w:val="both"/>
    </w:pPr>
    <w:rPr>
      <w:sz w:val="16"/>
    </w:rPr>
  </w:style>
  <w:style w:type="paragraph" w:customStyle="1" w:styleId="DisplayEquation">
    <w:name w:val="Display Equation"/>
    <w:basedOn w:val="a"/>
    <w:autoRedefine/>
    <w:qFormat/>
    <w:rsid w:val="00E76C72"/>
    <w:pPr>
      <w:tabs>
        <w:tab w:val="center" w:pos="4738"/>
        <w:tab w:val="right" w:pos="9490"/>
      </w:tabs>
      <w:spacing w:before="240" w:after="240"/>
    </w:pPr>
    <w:rPr>
      <w:rFonts w:ascii="NewCenturySchlbk" w:hAnsi="NewCenturySchlbk"/>
      <w:iCs/>
    </w:rPr>
  </w:style>
  <w:style w:type="paragraph" w:customStyle="1" w:styleId="InitialBodyTextIndent">
    <w:name w:val="Initial Body Text Indent"/>
    <w:basedOn w:val="InitialBodyText"/>
    <w:rsid w:val="00B76B39"/>
    <w:pPr>
      <w:ind w:firstLine="288"/>
    </w:pPr>
  </w:style>
  <w:style w:type="paragraph" w:customStyle="1" w:styleId="Algorithm">
    <w:name w:val="Algorithm"/>
    <w:basedOn w:val="InitialBodyText"/>
    <w:rsid w:val="00B76B39"/>
    <w:pPr>
      <w:pBdr>
        <w:top w:val="single" w:sz="4" w:space="1" w:color="auto"/>
        <w:bottom w:val="single" w:sz="4" w:space="1" w:color="auto"/>
      </w:pBdr>
      <w:spacing w:before="200"/>
    </w:pPr>
    <w:rPr>
      <w:lang w:eastAsia="en-US"/>
    </w:rPr>
  </w:style>
  <w:style w:type="paragraph" w:customStyle="1" w:styleId="AlgorithmText">
    <w:name w:val="Algorithm Text"/>
    <w:basedOn w:val="InitialBodyText"/>
    <w:rsid w:val="00B76B39"/>
    <w:pPr>
      <w:tabs>
        <w:tab w:val="left" w:pos="360"/>
        <w:tab w:val="left" w:pos="720"/>
        <w:tab w:val="left" w:pos="1080"/>
        <w:tab w:val="left" w:pos="1440"/>
      </w:tabs>
    </w:pPr>
    <w:rPr>
      <w:bCs/>
      <w:lang w:eastAsia="en-US"/>
    </w:rPr>
  </w:style>
  <w:style w:type="paragraph" w:customStyle="1" w:styleId="Heading3para">
    <w:name w:val="Heading 3_para"/>
    <w:basedOn w:val="InitialBodyTextIndent"/>
    <w:rsid w:val="00B76B39"/>
    <w:pPr>
      <w:spacing w:before="120"/>
    </w:pPr>
  </w:style>
  <w:style w:type="paragraph" w:customStyle="1" w:styleId="AppendixHead">
    <w:name w:val="Appendix Head"/>
    <w:basedOn w:val="InitialBodyText"/>
    <w:rsid w:val="00B76B39"/>
    <w:pPr>
      <w:spacing w:before="200"/>
    </w:pPr>
    <w:rPr>
      <w:bCs/>
      <w:caps/>
    </w:rPr>
  </w:style>
  <w:style w:type="paragraph" w:customStyle="1" w:styleId="ReferenceHead">
    <w:name w:val="Reference Head"/>
    <w:basedOn w:val="a"/>
    <w:rsid w:val="00B76B39"/>
    <w:pPr>
      <w:spacing w:before="120" w:after="60"/>
      <w:jc w:val="both"/>
    </w:pPr>
    <w:rPr>
      <w:bCs/>
      <w:caps/>
      <w:sz w:val="16"/>
    </w:rPr>
  </w:style>
  <w:style w:type="paragraph" w:customStyle="1" w:styleId="References">
    <w:name w:val="References"/>
    <w:basedOn w:val="a"/>
    <w:rsid w:val="00B76B39"/>
    <w:pPr>
      <w:jc w:val="both"/>
    </w:pPr>
    <w:rPr>
      <w:sz w:val="16"/>
      <w:szCs w:val="16"/>
    </w:rPr>
  </w:style>
  <w:style w:type="paragraph" w:customStyle="1" w:styleId="HistoryDate">
    <w:name w:val="History Date"/>
    <w:basedOn w:val="References"/>
    <w:rsid w:val="00B76B39"/>
    <w:pPr>
      <w:ind w:left="709" w:right="-30" w:hanging="709"/>
    </w:pPr>
  </w:style>
  <w:style w:type="paragraph" w:customStyle="1" w:styleId="AppendixHead2">
    <w:name w:val="Appendix Head 2"/>
    <w:basedOn w:val="AppendixHead"/>
    <w:rsid w:val="00B76B39"/>
    <w:rPr>
      <w:caps w:val="0"/>
    </w:rPr>
  </w:style>
  <w:style w:type="paragraph" w:customStyle="1" w:styleId="Footnote">
    <w:name w:val="Footnote"/>
    <w:rsid w:val="00B76B39"/>
    <w:pPr>
      <w:jc w:val="both"/>
    </w:pPr>
    <w:rPr>
      <w:rFonts w:ascii="NewCenturySchlbk-Roman" w:hAnsi="NewCenturySchlbk-Roman"/>
      <w:sz w:val="16"/>
      <w:szCs w:val="16"/>
    </w:rPr>
  </w:style>
  <w:style w:type="paragraph" w:customStyle="1" w:styleId="Tab">
    <w:name w:val="Tab"/>
    <w:basedOn w:val="a"/>
    <w:rsid w:val="008F0C62"/>
    <w:pPr>
      <w:spacing w:before="900"/>
      <w:jc w:val="center"/>
    </w:pPr>
    <w:rPr>
      <w:rFonts w:ascii="NewCenturySchlbk" w:hAnsi="NewCenturySchlbk" w:cs="Arial"/>
      <w:b/>
      <w:color w:val="FFFFFF"/>
    </w:rPr>
  </w:style>
  <w:style w:type="paragraph" w:styleId="a5">
    <w:name w:val="Balloon Text"/>
    <w:basedOn w:val="a"/>
    <w:link w:val="a6"/>
    <w:uiPriority w:val="99"/>
    <w:semiHidden/>
    <w:unhideWhenUsed/>
    <w:rsid w:val="00540DB4"/>
    <w:rPr>
      <w:rFonts w:ascii="Tahoma" w:hAnsi="Tahoma" w:cs="Tahoma"/>
      <w:sz w:val="16"/>
      <w:szCs w:val="16"/>
    </w:rPr>
  </w:style>
  <w:style w:type="character" w:customStyle="1" w:styleId="a6">
    <w:name w:val="批注框文本 字符"/>
    <w:basedOn w:val="a0"/>
    <w:link w:val="a5"/>
    <w:uiPriority w:val="99"/>
    <w:semiHidden/>
    <w:rsid w:val="00540DB4"/>
    <w:rPr>
      <w:rFonts w:ascii="Tahoma" w:hAnsi="Tahoma" w:cs="Tahoma"/>
      <w:sz w:val="16"/>
      <w:szCs w:val="16"/>
    </w:rPr>
  </w:style>
  <w:style w:type="paragraph" w:styleId="a7">
    <w:name w:val="Document Map"/>
    <w:basedOn w:val="a"/>
    <w:link w:val="a8"/>
    <w:uiPriority w:val="99"/>
    <w:semiHidden/>
    <w:unhideWhenUsed/>
    <w:rsid w:val="000E2307"/>
    <w:rPr>
      <w:rFonts w:ascii="Tahoma" w:hAnsi="Tahoma" w:cs="Tahoma"/>
      <w:sz w:val="16"/>
      <w:szCs w:val="16"/>
    </w:rPr>
  </w:style>
  <w:style w:type="character" w:customStyle="1" w:styleId="a8">
    <w:name w:val="文档结构图 字符"/>
    <w:basedOn w:val="a0"/>
    <w:link w:val="a7"/>
    <w:uiPriority w:val="99"/>
    <w:semiHidden/>
    <w:rsid w:val="000E2307"/>
    <w:rPr>
      <w:rFonts w:ascii="Tahoma" w:hAnsi="Tahoma" w:cs="Tahoma"/>
      <w:sz w:val="16"/>
      <w:szCs w:val="16"/>
    </w:rPr>
  </w:style>
  <w:style w:type="paragraph" w:styleId="a9">
    <w:name w:val="header"/>
    <w:basedOn w:val="a"/>
    <w:link w:val="aa"/>
    <w:uiPriority w:val="99"/>
    <w:unhideWhenUsed/>
    <w:rsid w:val="00AA7AD2"/>
    <w:pPr>
      <w:tabs>
        <w:tab w:val="center" w:pos="4680"/>
        <w:tab w:val="right" w:pos="9360"/>
      </w:tabs>
    </w:pPr>
  </w:style>
  <w:style w:type="character" w:customStyle="1" w:styleId="aa">
    <w:name w:val="页眉 字符"/>
    <w:basedOn w:val="a0"/>
    <w:link w:val="a9"/>
    <w:uiPriority w:val="99"/>
    <w:rsid w:val="00AA7AD2"/>
    <w:rPr>
      <w:sz w:val="24"/>
      <w:szCs w:val="24"/>
    </w:rPr>
  </w:style>
  <w:style w:type="paragraph" w:styleId="ab">
    <w:name w:val="footer"/>
    <w:basedOn w:val="a"/>
    <w:link w:val="ac"/>
    <w:uiPriority w:val="99"/>
    <w:unhideWhenUsed/>
    <w:rsid w:val="00AA7AD2"/>
    <w:pPr>
      <w:tabs>
        <w:tab w:val="center" w:pos="4680"/>
        <w:tab w:val="right" w:pos="9360"/>
      </w:tabs>
    </w:pPr>
  </w:style>
  <w:style w:type="character" w:customStyle="1" w:styleId="ac">
    <w:name w:val="页脚 字符"/>
    <w:basedOn w:val="a0"/>
    <w:link w:val="ab"/>
    <w:uiPriority w:val="99"/>
    <w:rsid w:val="00AA7AD2"/>
    <w:rPr>
      <w:sz w:val="24"/>
      <w:szCs w:val="24"/>
    </w:rPr>
  </w:style>
  <w:style w:type="paragraph" w:customStyle="1" w:styleId="ACMReference">
    <w:name w:val="ACM Reference"/>
    <w:basedOn w:val="References"/>
    <w:link w:val="ACMReferenceChar"/>
    <w:autoRedefine/>
    <w:qFormat/>
    <w:rsid w:val="00826DEC"/>
    <w:pPr>
      <w:widowControl w:val="0"/>
      <w:ind w:left="288" w:hanging="288"/>
    </w:pPr>
    <w:rPr>
      <w:rFonts w:ascii="Century Schoolbook" w:hAnsi="Century Schoolbook"/>
    </w:rPr>
  </w:style>
  <w:style w:type="character" w:customStyle="1" w:styleId="ACMReferenceChar">
    <w:name w:val="ACM Reference Char"/>
    <w:basedOn w:val="a0"/>
    <w:link w:val="ACMReference"/>
    <w:rsid w:val="00826DEC"/>
    <w:rPr>
      <w:rFonts w:ascii="Century Schoolbook" w:hAnsi="Century Schoolbook"/>
      <w:sz w:val="16"/>
      <w:szCs w:val="16"/>
      <w:lang w:eastAsia="zh-CN"/>
    </w:rPr>
  </w:style>
  <w:style w:type="paragraph" w:customStyle="1" w:styleId="SourceCode">
    <w:name w:val="Source Code"/>
    <w:basedOn w:val="a"/>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ad">
    <w:name w:val="List Paragraph"/>
    <w:basedOn w:val="a"/>
    <w:uiPriority w:val="34"/>
    <w:qFormat/>
    <w:rsid w:val="008B3EF3"/>
    <w:pPr>
      <w:ind w:firstLineChars="200" w:firstLine="420"/>
    </w:pPr>
  </w:style>
  <w:style w:type="paragraph" w:styleId="ae">
    <w:name w:val="footnote text"/>
    <w:basedOn w:val="a"/>
    <w:link w:val="af"/>
    <w:uiPriority w:val="99"/>
    <w:semiHidden/>
    <w:unhideWhenUsed/>
    <w:rsid w:val="005F41ED"/>
    <w:pPr>
      <w:snapToGrid w:val="0"/>
    </w:pPr>
    <w:rPr>
      <w:sz w:val="18"/>
      <w:szCs w:val="18"/>
    </w:rPr>
  </w:style>
  <w:style w:type="character" w:customStyle="1" w:styleId="af">
    <w:name w:val="脚注文本 字符"/>
    <w:basedOn w:val="a0"/>
    <w:link w:val="ae"/>
    <w:uiPriority w:val="99"/>
    <w:semiHidden/>
    <w:rsid w:val="005F41ED"/>
    <w:rPr>
      <w:rFonts w:ascii="NewCenturySchlbk-Roman" w:hAnsi="NewCenturySchlbk-Roman"/>
      <w:sz w:val="18"/>
      <w:szCs w:val="18"/>
      <w:lang w:eastAsia="zh-CN"/>
    </w:rPr>
  </w:style>
  <w:style w:type="paragraph" w:customStyle="1" w:styleId="Quote">
    <w:name w:val="Quote"/>
    <w:basedOn w:val="a"/>
    <w:qFormat/>
    <w:rsid w:val="005C3FDE"/>
    <w:pPr>
      <w:ind w:left="720" w:rightChars="416" w:right="832"/>
    </w:pPr>
    <w:rPr>
      <w:rFonts w:ascii="Cochin" w:hAnsi="Coch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2240773">
      <w:bodyDiv w:val="1"/>
      <w:marLeft w:val="0"/>
      <w:marRight w:val="0"/>
      <w:marTop w:val="0"/>
      <w:marBottom w:val="0"/>
      <w:divBdr>
        <w:top w:val="none" w:sz="0" w:space="0" w:color="auto"/>
        <w:left w:val="none" w:sz="0" w:space="0" w:color="auto"/>
        <w:bottom w:val="none" w:sz="0" w:space="0" w:color="auto"/>
        <w:right w:val="none" w:sz="0" w:space="0" w:color="auto"/>
      </w:divBdr>
    </w:div>
    <w:div w:id="1029914414">
      <w:bodyDiv w:val="1"/>
      <w:marLeft w:val="0"/>
      <w:marRight w:val="0"/>
      <w:marTop w:val="0"/>
      <w:marBottom w:val="0"/>
      <w:divBdr>
        <w:top w:val="none" w:sz="0" w:space="0" w:color="auto"/>
        <w:left w:val="none" w:sz="0" w:space="0" w:color="auto"/>
        <w:bottom w:val="none" w:sz="0" w:space="0" w:color="auto"/>
        <w:right w:val="none" w:sz="0" w:space="0" w:color="auto"/>
      </w:divBdr>
      <w:divsChild>
        <w:div w:id="1176463345">
          <w:marLeft w:val="0"/>
          <w:marRight w:val="0"/>
          <w:marTop w:val="0"/>
          <w:marBottom w:val="0"/>
          <w:divBdr>
            <w:top w:val="none" w:sz="0" w:space="0" w:color="auto"/>
            <w:left w:val="none" w:sz="0" w:space="0" w:color="auto"/>
            <w:bottom w:val="none" w:sz="0" w:space="0" w:color="auto"/>
            <w:right w:val="none" w:sz="0" w:space="0" w:color="auto"/>
          </w:divBdr>
          <w:divsChild>
            <w:div w:id="185390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924557">
      <w:bodyDiv w:val="1"/>
      <w:marLeft w:val="0"/>
      <w:marRight w:val="0"/>
      <w:marTop w:val="0"/>
      <w:marBottom w:val="0"/>
      <w:divBdr>
        <w:top w:val="none" w:sz="0" w:space="0" w:color="auto"/>
        <w:left w:val="none" w:sz="0" w:space="0" w:color="auto"/>
        <w:bottom w:val="none" w:sz="0" w:space="0" w:color="auto"/>
        <w:right w:val="none" w:sz="0" w:space="0" w:color="auto"/>
      </w:divBdr>
      <w:divsChild>
        <w:div w:id="1079524334">
          <w:marLeft w:val="0"/>
          <w:marRight w:val="0"/>
          <w:marTop w:val="0"/>
          <w:marBottom w:val="0"/>
          <w:divBdr>
            <w:top w:val="none" w:sz="0" w:space="0" w:color="auto"/>
            <w:left w:val="none" w:sz="0" w:space="0" w:color="auto"/>
            <w:bottom w:val="none" w:sz="0" w:space="0" w:color="auto"/>
            <w:right w:val="none" w:sz="0" w:space="0" w:color="auto"/>
          </w:divBdr>
          <w:divsChild>
            <w:div w:id="182755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26</Pages>
  <Words>12443</Words>
  <Characters>70931</Characters>
  <Application>Microsoft Office Word</Application>
  <DocSecurity>0</DocSecurity>
  <Lines>591</Lines>
  <Paragraphs>166</Paragraphs>
  <ScaleCrop>false</ScaleCrop>
  <HeadingPairs>
    <vt:vector size="2" baseType="variant">
      <vt:variant>
        <vt:lpstr>Title</vt:lpstr>
      </vt:variant>
      <vt:variant>
        <vt:i4>1</vt:i4>
      </vt:variant>
    </vt:vector>
  </HeadingPairs>
  <TitlesOfParts>
    <vt:vector size="1" baseType="lpstr">
      <vt:lpstr>Neural Modeling of Flow Rendering Effectiveness </vt:lpstr>
    </vt:vector>
  </TitlesOfParts>
  <Manager/>
  <Company/>
  <LinksUpToDate>false</LinksUpToDate>
  <CharactersWithSpaces>83208</CharactersWithSpaces>
  <SharedDoc>false</SharedDoc>
  <HyperlinkBase/>
  <HLinks>
    <vt:vector size="30" baseType="variant">
      <vt:variant>
        <vt:i4>3735660</vt:i4>
      </vt:variant>
      <vt:variant>
        <vt:i4>0</vt:i4>
      </vt:variant>
      <vt:variant>
        <vt:i4>0</vt:i4>
      </vt:variant>
      <vt:variant>
        <vt:i4>5</vt:i4>
      </vt:variant>
      <vt:variant>
        <vt:lpwstr>http://doi.acm.org/10.1145/0000000.0000000</vt:lpwstr>
      </vt:variant>
      <vt:variant>
        <vt:lpwstr/>
      </vt:variant>
      <vt:variant>
        <vt:i4>3735660</vt:i4>
      </vt:variant>
      <vt:variant>
        <vt:i4>9</vt:i4>
      </vt:variant>
      <vt:variant>
        <vt:i4>0</vt:i4>
      </vt:variant>
      <vt:variant>
        <vt:i4>5</vt:i4>
      </vt:variant>
      <vt:variant>
        <vt:lpwstr>http://doi.acm.org/10.1145/0000000.0000000</vt:lpwstr>
      </vt:variant>
      <vt:variant>
        <vt:lpwstr/>
      </vt:variant>
      <vt:variant>
        <vt:i4>6422601</vt:i4>
      </vt:variant>
      <vt:variant>
        <vt:i4>6</vt:i4>
      </vt:variant>
      <vt:variant>
        <vt:i4>0</vt:i4>
      </vt:variant>
      <vt:variant>
        <vt:i4>5</vt:i4>
      </vt:variant>
      <vt:variant>
        <vt:lpwstr>mailto:permissions@acm.org</vt:lpwstr>
      </vt:variant>
      <vt:variant>
        <vt:lpwstr/>
      </vt:variant>
      <vt:variant>
        <vt:i4>196729</vt:i4>
      </vt:variant>
      <vt:variant>
        <vt:i4>3</vt:i4>
      </vt:variant>
      <vt:variant>
        <vt:i4>0</vt:i4>
      </vt:variant>
      <vt:variant>
        <vt:i4>5</vt:i4>
      </vt:variant>
      <vt:variant>
        <vt:lpwstr>mailto:cware@ccom.unh.edu</vt:lpwstr>
      </vt:variant>
      <vt:variant>
        <vt:lpwstr/>
      </vt:variant>
      <vt:variant>
        <vt:i4>196729</vt:i4>
      </vt:variant>
      <vt:variant>
        <vt:i4>0</vt:i4>
      </vt:variant>
      <vt:variant>
        <vt:i4>0</vt:i4>
      </vt:variant>
      <vt:variant>
        <vt:i4>5</vt:i4>
      </vt:variant>
      <vt:variant>
        <vt:lpwstr>mailto:cware@ccom.unh.edu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节 熊</cp:lastModifiedBy>
  <cp:revision>179</cp:revision>
  <cp:lastPrinted>2025-12-05T10:21:00Z</cp:lastPrinted>
  <dcterms:created xsi:type="dcterms:W3CDTF">2025-11-27T11:23:00Z</dcterms:created>
  <dcterms:modified xsi:type="dcterms:W3CDTF">2025-12-05T10:22:00Z</dcterms:modified>
</cp:coreProperties>
</file>