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16A5" w14:textId="79A266E3" w:rsidR="00046460" w:rsidRDefault="00135A25">
      <w:pPr>
        <w:rPr>
          <w:b/>
          <w:bCs/>
        </w:rPr>
      </w:pPr>
      <w:r w:rsidRPr="00135A25">
        <w:rPr>
          <w:b/>
          <w:bCs/>
        </w:rPr>
        <w:t>BORRADOR TRABAJO ANÁLISIS 2</w:t>
      </w:r>
    </w:p>
    <w:p w14:paraId="013B5616" w14:textId="3CF3FB3A" w:rsidR="00310315" w:rsidRDefault="00310315" w:rsidP="00310315">
      <w:pPr>
        <w:spacing w:line="360" w:lineRule="auto"/>
        <w:jc w:val="both"/>
        <w:rPr>
          <w:rFonts w:ascii="Georgia" w:hAnsi="Georgia"/>
          <w:sz w:val="22"/>
          <w:szCs w:val="22"/>
        </w:rPr>
      </w:pPr>
      <w:r>
        <w:rPr>
          <w:rFonts w:ascii="Georgia" w:hAnsi="Georgia"/>
          <w:sz w:val="22"/>
          <w:szCs w:val="22"/>
        </w:rPr>
        <w:t>En el contexto actual (</w:t>
      </w:r>
      <w:r w:rsidRPr="00310315">
        <w:rPr>
          <w:rFonts w:ascii="Georgia" w:hAnsi="Georgia"/>
          <w:sz w:val="22"/>
          <w:szCs w:val="22"/>
        </w:rPr>
        <w:t>primavera-verano de 2025</w:t>
      </w:r>
      <w:r>
        <w:rPr>
          <w:rFonts w:ascii="Georgia" w:hAnsi="Georgia"/>
          <w:sz w:val="22"/>
          <w:szCs w:val="22"/>
        </w:rPr>
        <w:t>), u</w:t>
      </w:r>
      <w:r w:rsidRPr="00310315">
        <w:rPr>
          <w:rFonts w:ascii="Georgia" w:hAnsi="Georgia"/>
          <w:sz w:val="22"/>
          <w:szCs w:val="22"/>
        </w:rPr>
        <w:t>n tema de gran relevancia para</w:t>
      </w:r>
      <w:r>
        <w:rPr>
          <w:rFonts w:ascii="Georgia" w:hAnsi="Georgia"/>
          <w:sz w:val="22"/>
          <w:szCs w:val="22"/>
        </w:rPr>
        <w:t xml:space="preserve"> realizar</w:t>
      </w:r>
      <w:r w:rsidRPr="00310315">
        <w:rPr>
          <w:rFonts w:ascii="Georgia" w:hAnsi="Georgia"/>
          <w:sz w:val="22"/>
          <w:szCs w:val="22"/>
        </w:rPr>
        <w:t xml:space="preserve"> un estudio estadístico crítico es el </w:t>
      </w:r>
      <w:r w:rsidRPr="00310315">
        <w:rPr>
          <w:rFonts w:ascii="Georgia" w:hAnsi="Georgia"/>
          <w:b/>
          <w:bCs/>
          <w:sz w:val="22"/>
          <w:szCs w:val="22"/>
        </w:rPr>
        <w:t>análisis del impacto del turismo en la sostenibilidad ambiental en la Unión Europea, con un enfoque particular en España.</w:t>
      </w:r>
      <w:r w:rsidRPr="00310315">
        <w:rPr>
          <w:rFonts w:ascii="Georgia" w:hAnsi="Georgia"/>
          <w:sz w:val="22"/>
          <w:szCs w:val="22"/>
        </w:rPr>
        <w:t xml:space="preserve"> Este tema es de actualidad debido al creciente interés en el turismo sostenible y la necesidad de equilibrar el desarrollo económico con la preservación del medio ambiente.</w:t>
      </w:r>
    </w:p>
    <w:p w14:paraId="4367F687" w14:textId="77777777" w:rsidR="00310315" w:rsidRPr="00310315" w:rsidRDefault="00310315" w:rsidP="00310315">
      <w:pPr>
        <w:spacing w:line="360" w:lineRule="auto"/>
        <w:jc w:val="both"/>
        <w:rPr>
          <w:rFonts w:ascii="Georgia" w:hAnsi="Georgia"/>
          <w:sz w:val="22"/>
          <w:szCs w:val="22"/>
        </w:rPr>
      </w:pPr>
      <w:r w:rsidRPr="00310315">
        <w:rPr>
          <w:rFonts w:ascii="Georgia" w:hAnsi="Georgia"/>
          <w:sz w:val="22"/>
          <w:szCs w:val="22"/>
        </w:rPr>
        <w:t>El impacto del turismo en la sostenibilidad ambiental es, sin duda, un tema de gran actualidad y preocupación mundial en 2025. Diversas fuentes oficiales y estudios recientes respaldan esta afirmación:</w:t>
      </w:r>
    </w:p>
    <w:p w14:paraId="0669732F" w14:textId="77777777" w:rsidR="00310315" w:rsidRPr="00310315" w:rsidRDefault="00310315" w:rsidP="00310315">
      <w:pPr>
        <w:numPr>
          <w:ilvl w:val="0"/>
          <w:numId w:val="1"/>
        </w:numPr>
        <w:spacing w:line="360" w:lineRule="auto"/>
        <w:jc w:val="both"/>
        <w:rPr>
          <w:rFonts w:ascii="Georgia" w:hAnsi="Georgia"/>
          <w:sz w:val="22"/>
          <w:szCs w:val="22"/>
        </w:rPr>
      </w:pPr>
      <w:r w:rsidRPr="00310315">
        <w:rPr>
          <w:rFonts w:ascii="Georgia" w:hAnsi="Georgia"/>
          <w:b/>
          <w:bCs/>
          <w:sz w:val="22"/>
          <w:szCs w:val="22"/>
        </w:rPr>
        <w:t>Ministerio de Industria y Turismo de España</w:t>
      </w:r>
      <w:r w:rsidRPr="00310315">
        <w:rPr>
          <w:rFonts w:ascii="Georgia" w:hAnsi="Georgia"/>
          <w:sz w:val="22"/>
          <w:szCs w:val="22"/>
        </w:rPr>
        <w:t xml:space="preserve">: En su nota de prensa de marzo de 2025, el Ministerio destaca la creciente preocupación por los efectos del turismo de masas en el medioambiente y las comunidades locales. Se subraya la necesidad de desarrollar un modelo de turismo que perdure en el tiempo sin agotar los recursos naturales ni perjudicar los destinos, alineándose con los Objetivos de Desarrollo Sostenible (ODS) de la Agenda 2030. </w:t>
      </w:r>
      <w:hyperlink r:id="rId8" w:tgtFrame="_blank" w:history="1">
        <w:r w:rsidRPr="00310315">
          <w:rPr>
            <w:rStyle w:val="Hipervnculo"/>
            <w:rFonts w:ascii="Georgia" w:hAnsi="Georgia"/>
            <w:sz w:val="22"/>
            <w:szCs w:val="22"/>
          </w:rPr>
          <w:t>Ministerio de Industria y Turismo+1Ministerio de Industria y Turismo+1</w:t>
        </w:r>
      </w:hyperlink>
    </w:p>
    <w:p w14:paraId="16749942" w14:textId="77777777" w:rsidR="00310315" w:rsidRPr="00310315" w:rsidRDefault="00310315" w:rsidP="00310315">
      <w:pPr>
        <w:numPr>
          <w:ilvl w:val="0"/>
          <w:numId w:val="1"/>
        </w:numPr>
        <w:spacing w:line="360" w:lineRule="auto"/>
        <w:jc w:val="both"/>
        <w:rPr>
          <w:rFonts w:ascii="Georgia" w:hAnsi="Georgia"/>
          <w:sz w:val="22"/>
          <w:szCs w:val="22"/>
        </w:rPr>
      </w:pPr>
      <w:r w:rsidRPr="00310315">
        <w:rPr>
          <w:rFonts w:ascii="Georgia" w:hAnsi="Georgia"/>
          <w:b/>
          <w:bCs/>
          <w:sz w:val="22"/>
          <w:szCs w:val="22"/>
        </w:rPr>
        <w:t>Informe Turismo Responsable 2025 de Open-Ideas</w:t>
      </w:r>
      <w:r w:rsidRPr="00310315">
        <w:rPr>
          <w:rFonts w:ascii="Georgia" w:hAnsi="Georgia"/>
          <w:sz w:val="22"/>
          <w:szCs w:val="22"/>
        </w:rPr>
        <w:t xml:space="preserve">: Este informe, publicado en marzo de 2025, analiza cómo avanzar hacia un modelo de turismo más responsable, donde la sostenibilidad social, la economía circular y la regeneración ambiental sean motores de cambio. Se identifican los principales desafíos del sector y se proponen estrategias para afrontarlos. </w:t>
      </w:r>
      <w:hyperlink r:id="rId9" w:tgtFrame="_blank" w:history="1">
        <w:r w:rsidRPr="00310315">
          <w:rPr>
            <w:rStyle w:val="Hipervnculo"/>
            <w:rFonts w:ascii="Georgia" w:hAnsi="Georgia"/>
            <w:sz w:val="22"/>
            <w:szCs w:val="22"/>
          </w:rPr>
          <w:t>forumnatura+1open-ideas.es+1</w:t>
        </w:r>
      </w:hyperlink>
    </w:p>
    <w:p w14:paraId="122841E3" w14:textId="77777777" w:rsidR="00310315" w:rsidRPr="00310315" w:rsidRDefault="00310315" w:rsidP="00310315">
      <w:pPr>
        <w:numPr>
          <w:ilvl w:val="0"/>
          <w:numId w:val="1"/>
        </w:numPr>
        <w:spacing w:line="360" w:lineRule="auto"/>
        <w:jc w:val="both"/>
        <w:rPr>
          <w:rFonts w:ascii="Georgia" w:hAnsi="Georgia"/>
          <w:sz w:val="22"/>
          <w:szCs w:val="22"/>
        </w:rPr>
      </w:pPr>
      <w:r w:rsidRPr="00310315">
        <w:rPr>
          <w:rFonts w:ascii="Georgia" w:hAnsi="Georgia"/>
          <w:b/>
          <w:bCs/>
          <w:sz w:val="22"/>
          <w:szCs w:val="22"/>
        </w:rPr>
        <w:t xml:space="preserve">EAE Business </w:t>
      </w:r>
      <w:proofErr w:type="spellStart"/>
      <w:r w:rsidRPr="00310315">
        <w:rPr>
          <w:rFonts w:ascii="Georgia" w:hAnsi="Georgia"/>
          <w:b/>
          <w:bCs/>
          <w:sz w:val="22"/>
          <w:szCs w:val="22"/>
        </w:rPr>
        <w:t>School</w:t>
      </w:r>
      <w:proofErr w:type="spellEnd"/>
      <w:r w:rsidRPr="00310315">
        <w:rPr>
          <w:rFonts w:ascii="Georgia" w:hAnsi="Georgia"/>
          <w:sz w:val="22"/>
          <w:szCs w:val="22"/>
        </w:rPr>
        <w:t xml:space="preserve">: En su informe "Turismo y sostenibilidad", publicado en julio de 2024, se revela que un 59% de los turistas consideran los efectos del cambio climático, como olas de calor y sequías, al elegir un destino. Además, un 71% cree que el turismo contribuye al cambio climático, y un 60% estaría dispuesto a pagar más por servicios turísticos comprometidos con la sostenibilidad. </w:t>
      </w:r>
      <w:hyperlink r:id="rId10" w:tgtFrame="_blank" w:history="1">
        <w:r w:rsidRPr="00310315">
          <w:rPr>
            <w:rStyle w:val="Hipervnculo"/>
            <w:rFonts w:ascii="Georgia" w:hAnsi="Georgia"/>
            <w:sz w:val="22"/>
            <w:szCs w:val="22"/>
          </w:rPr>
          <w:t>cefapit.com+2EAE Business School+2InfoNegocios Madrid+2</w:t>
        </w:r>
      </w:hyperlink>
    </w:p>
    <w:p w14:paraId="2D744AD4" w14:textId="77777777" w:rsidR="00310315" w:rsidRPr="00310315" w:rsidRDefault="00310315" w:rsidP="00310315">
      <w:pPr>
        <w:numPr>
          <w:ilvl w:val="0"/>
          <w:numId w:val="1"/>
        </w:numPr>
        <w:spacing w:line="360" w:lineRule="auto"/>
        <w:jc w:val="both"/>
        <w:rPr>
          <w:rFonts w:ascii="Georgia" w:hAnsi="Georgia"/>
          <w:sz w:val="22"/>
          <w:szCs w:val="22"/>
        </w:rPr>
      </w:pPr>
      <w:r w:rsidRPr="00310315">
        <w:rPr>
          <w:rFonts w:ascii="Georgia" w:hAnsi="Georgia"/>
          <w:b/>
          <w:bCs/>
          <w:sz w:val="22"/>
          <w:szCs w:val="22"/>
        </w:rPr>
        <w:t>Manifestaciones en Canarias</w:t>
      </w:r>
      <w:r w:rsidRPr="00310315">
        <w:rPr>
          <w:rFonts w:ascii="Georgia" w:hAnsi="Georgia"/>
          <w:sz w:val="22"/>
          <w:szCs w:val="22"/>
        </w:rPr>
        <w:t xml:space="preserve">: En mayo de 2025, colectivos sociales y ciudadanos en Canarias salieron a las calles para protestar contra los impactos del turismo de masas, exigiendo un modelo de turismo más sostenible que respete el medioambiente y las comunidades locales. </w:t>
      </w:r>
      <w:hyperlink r:id="rId11" w:tgtFrame="_blank" w:history="1">
        <w:r w:rsidRPr="00310315">
          <w:rPr>
            <w:rStyle w:val="Hipervnculo"/>
            <w:rFonts w:ascii="Georgia" w:hAnsi="Georgia"/>
            <w:sz w:val="22"/>
            <w:szCs w:val="22"/>
          </w:rPr>
          <w:t>Levante-EMV</w:t>
        </w:r>
      </w:hyperlink>
    </w:p>
    <w:p w14:paraId="352F07B5" w14:textId="44917114" w:rsidR="00310315" w:rsidRDefault="00310315" w:rsidP="00310315">
      <w:pPr>
        <w:spacing w:line="360" w:lineRule="auto"/>
        <w:jc w:val="both"/>
        <w:rPr>
          <w:rFonts w:ascii="Georgia" w:hAnsi="Georgia"/>
          <w:sz w:val="22"/>
          <w:szCs w:val="22"/>
        </w:rPr>
      </w:pPr>
      <w:r w:rsidRPr="00310315">
        <w:rPr>
          <w:rFonts w:ascii="Georgia" w:hAnsi="Georgia"/>
          <w:sz w:val="22"/>
          <w:szCs w:val="22"/>
        </w:rPr>
        <w:lastRenderedPageBreak/>
        <w:t xml:space="preserve">Estas referencias evidencian que el impacto del turismo en la sostenibilidad ambiental es un tema de actualidad y preocupación tanto a nivel institucional como social. </w:t>
      </w:r>
    </w:p>
    <w:p w14:paraId="523F6D9B" w14:textId="77777777" w:rsidR="00310315" w:rsidRPr="00310315" w:rsidRDefault="00310315" w:rsidP="00310315">
      <w:pPr>
        <w:spacing w:line="360" w:lineRule="auto"/>
        <w:jc w:val="both"/>
        <w:rPr>
          <w:rFonts w:ascii="Georgia" w:hAnsi="Georgia"/>
          <w:sz w:val="22"/>
          <w:szCs w:val="22"/>
        </w:rPr>
      </w:pPr>
    </w:p>
    <w:p w14:paraId="5C622F75" w14:textId="77777777" w:rsidR="00310315" w:rsidRPr="00310315" w:rsidRDefault="00310315" w:rsidP="00310315">
      <w:pPr>
        <w:pStyle w:val="Ttulo1"/>
        <w:rPr>
          <w:rFonts w:ascii="Georgia" w:hAnsi="Georgia"/>
        </w:rPr>
      </w:pPr>
      <w:r w:rsidRPr="00310315">
        <w:rPr>
          <w:rFonts w:ascii="Georgia" w:hAnsi="Georgia"/>
        </w:rPr>
        <w:t>Propuesta de Tema de Investigación</w:t>
      </w:r>
    </w:p>
    <w:p w14:paraId="3DC379F3" w14:textId="77777777" w:rsidR="00310315" w:rsidRDefault="00310315" w:rsidP="00310315">
      <w:pPr>
        <w:spacing w:line="360" w:lineRule="auto"/>
        <w:jc w:val="both"/>
        <w:rPr>
          <w:rFonts w:ascii="Georgia" w:hAnsi="Georgia"/>
          <w:sz w:val="22"/>
          <w:szCs w:val="22"/>
        </w:rPr>
      </w:pPr>
      <w:r w:rsidRPr="00310315">
        <w:rPr>
          <w:rFonts w:ascii="Georgia" w:hAnsi="Georgia"/>
          <w:b/>
          <w:bCs/>
          <w:sz w:val="22"/>
          <w:szCs w:val="22"/>
          <w:highlight w:val="yellow"/>
        </w:rPr>
        <w:t>Título</w:t>
      </w:r>
      <w:r w:rsidRPr="00310315">
        <w:rPr>
          <w:rFonts w:ascii="Georgia" w:hAnsi="Georgia"/>
          <w:b/>
          <w:bCs/>
          <w:sz w:val="22"/>
          <w:szCs w:val="22"/>
        </w:rPr>
        <w:t>:</w:t>
      </w:r>
      <w:r w:rsidRPr="00310315">
        <w:rPr>
          <w:rFonts w:ascii="Georgia" w:hAnsi="Georgia"/>
          <w:sz w:val="22"/>
          <w:szCs w:val="22"/>
        </w:rPr>
        <w:t xml:space="preserve"> "Evaluación del impacto del turismo en la sostenibilidad ambiental en España: un análisis estadístico crítico utilizando datos de la UE"</w:t>
      </w:r>
    </w:p>
    <w:p w14:paraId="5D734FDF" w14:textId="1AEAE11A" w:rsidR="005E42A3" w:rsidRPr="00310315" w:rsidRDefault="005E42A3" w:rsidP="00310315">
      <w:pPr>
        <w:spacing w:line="360" w:lineRule="auto"/>
        <w:jc w:val="both"/>
        <w:rPr>
          <w:rFonts w:ascii="Georgia" w:hAnsi="Georgia"/>
          <w:sz w:val="22"/>
          <w:szCs w:val="22"/>
        </w:rPr>
      </w:pPr>
      <w:r w:rsidRPr="005E42A3">
        <w:rPr>
          <w:rFonts w:ascii="Georgia" w:hAnsi="Georgia"/>
          <w:b/>
          <w:bCs/>
          <w:sz w:val="22"/>
          <w:szCs w:val="22"/>
        </w:rPr>
        <w:t>Tí</w:t>
      </w:r>
      <w:r>
        <w:rPr>
          <w:rFonts w:ascii="Georgia" w:hAnsi="Georgia"/>
          <w:b/>
          <w:bCs/>
          <w:sz w:val="22"/>
          <w:szCs w:val="22"/>
        </w:rPr>
        <w:t>tulo 2:</w:t>
      </w:r>
      <w:r>
        <w:rPr>
          <w:rFonts w:ascii="Georgia" w:hAnsi="Georgia"/>
          <w:sz w:val="22"/>
          <w:szCs w:val="22"/>
        </w:rPr>
        <w:t xml:space="preserve"> “</w:t>
      </w:r>
      <w:r w:rsidRPr="005E42A3">
        <w:rPr>
          <w:rFonts w:ascii="Georgia" w:hAnsi="Georgia"/>
          <w:sz w:val="22"/>
          <w:szCs w:val="22"/>
        </w:rPr>
        <w:t xml:space="preserve">Impacto del turismo en la sostenibilidad ambiental en España: un estudio estadístico crítico con dos enfoques </w:t>
      </w:r>
      <w:proofErr w:type="spellStart"/>
      <w:r w:rsidRPr="005E42A3">
        <w:rPr>
          <w:rFonts w:ascii="Georgia" w:hAnsi="Georgia"/>
          <w:sz w:val="22"/>
          <w:szCs w:val="22"/>
        </w:rPr>
        <w:t>modelísticos</w:t>
      </w:r>
      <w:proofErr w:type="spellEnd"/>
      <w:r w:rsidRPr="005E42A3">
        <w:rPr>
          <w:rFonts w:ascii="Georgia" w:hAnsi="Georgia"/>
          <w:sz w:val="22"/>
          <w:szCs w:val="22"/>
        </w:rPr>
        <w:t xml:space="preserve"> comparados</w:t>
      </w:r>
      <w:r>
        <w:rPr>
          <w:rFonts w:ascii="Georgia" w:hAnsi="Georgia"/>
          <w:sz w:val="22"/>
          <w:szCs w:val="22"/>
        </w:rPr>
        <w:t>”</w:t>
      </w:r>
    </w:p>
    <w:p w14:paraId="0F2A33BA" w14:textId="77777777" w:rsidR="00310315" w:rsidRPr="00310315" w:rsidRDefault="00310315" w:rsidP="00DE2549">
      <w:pPr>
        <w:spacing w:after="0" w:line="360" w:lineRule="auto"/>
        <w:jc w:val="both"/>
        <w:rPr>
          <w:rFonts w:ascii="Georgia" w:hAnsi="Georgia"/>
          <w:sz w:val="22"/>
          <w:szCs w:val="22"/>
        </w:rPr>
      </w:pPr>
      <w:r w:rsidRPr="00310315">
        <w:rPr>
          <w:rFonts w:ascii="Georgia" w:hAnsi="Georgia"/>
          <w:b/>
          <w:bCs/>
          <w:sz w:val="22"/>
          <w:szCs w:val="22"/>
        </w:rPr>
        <w:t>Justificación:</w:t>
      </w:r>
    </w:p>
    <w:p w14:paraId="610F0EE1" w14:textId="77777777" w:rsidR="00310315" w:rsidRPr="00310315" w:rsidRDefault="00310315" w:rsidP="00310315">
      <w:pPr>
        <w:spacing w:line="360" w:lineRule="auto"/>
        <w:jc w:val="both"/>
        <w:rPr>
          <w:rFonts w:ascii="Georgia" w:hAnsi="Georgia"/>
          <w:sz w:val="22"/>
          <w:szCs w:val="22"/>
        </w:rPr>
      </w:pPr>
      <w:r w:rsidRPr="00310315">
        <w:rPr>
          <w:rFonts w:ascii="Georgia" w:hAnsi="Georgia"/>
          <w:sz w:val="22"/>
          <w:szCs w:val="22"/>
        </w:rPr>
        <w:t>El turismo es una de las principales actividades económicas en España, especialmente durante las temporadas de primavera y verano. Sin embargo, el aumento del turismo también plantea desafíos significativos para la sostenibilidad ambiental, incluyendo el consumo de recursos naturales, la generación de residuos y las emisiones de gases de efecto invernadero. La Unión Europea ha reconocido la importancia de abordar estos desafíos y ha desarrollado indicadores para medir el impacto del turismo en la sostenibilidad.</w:t>
      </w:r>
    </w:p>
    <w:p w14:paraId="19BAC34E" w14:textId="77777777" w:rsidR="00310315" w:rsidRPr="00310315" w:rsidRDefault="00310315" w:rsidP="00DE2549">
      <w:pPr>
        <w:spacing w:after="0" w:line="360" w:lineRule="auto"/>
        <w:jc w:val="both"/>
        <w:rPr>
          <w:rFonts w:ascii="Georgia" w:hAnsi="Georgia"/>
          <w:sz w:val="22"/>
          <w:szCs w:val="22"/>
        </w:rPr>
      </w:pPr>
      <w:r w:rsidRPr="00310315">
        <w:rPr>
          <w:rFonts w:ascii="Georgia" w:hAnsi="Georgia"/>
          <w:b/>
          <w:bCs/>
          <w:sz w:val="22"/>
          <w:szCs w:val="22"/>
        </w:rPr>
        <w:t>Fuente de Datos:</w:t>
      </w:r>
    </w:p>
    <w:p w14:paraId="2CE33A97" w14:textId="77777777" w:rsidR="00310315" w:rsidRPr="00310315" w:rsidRDefault="00310315" w:rsidP="00310315">
      <w:pPr>
        <w:spacing w:line="360" w:lineRule="auto"/>
        <w:jc w:val="both"/>
        <w:rPr>
          <w:rFonts w:ascii="Georgia" w:hAnsi="Georgia"/>
          <w:sz w:val="22"/>
          <w:szCs w:val="22"/>
        </w:rPr>
      </w:pPr>
      <w:r w:rsidRPr="00310315">
        <w:rPr>
          <w:rFonts w:ascii="Georgia" w:hAnsi="Georgia"/>
          <w:sz w:val="22"/>
          <w:szCs w:val="22"/>
        </w:rPr>
        <w:t xml:space="preserve">Para este estudio, se utilizará el conjunto de datos "EU </w:t>
      </w:r>
      <w:proofErr w:type="spellStart"/>
      <w:r w:rsidRPr="00310315">
        <w:rPr>
          <w:rFonts w:ascii="Georgia" w:hAnsi="Georgia"/>
          <w:sz w:val="22"/>
          <w:szCs w:val="22"/>
        </w:rPr>
        <w:t>Tourism</w:t>
      </w:r>
      <w:proofErr w:type="spellEnd"/>
      <w:r w:rsidRPr="00310315">
        <w:rPr>
          <w:rFonts w:ascii="Georgia" w:hAnsi="Georgia"/>
          <w:sz w:val="22"/>
          <w:szCs w:val="22"/>
        </w:rPr>
        <w:t xml:space="preserve"> </w:t>
      </w:r>
      <w:proofErr w:type="spellStart"/>
      <w:r w:rsidRPr="00310315">
        <w:rPr>
          <w:rFonts w:ascii="Georgia" w:hAnsi="Georgia"/>
          <w:sz w:val="22"/>
          <w:szCs w:val="22"/>
        </w:rPr>
        <w:t>dashboard</w:t>
      </w:r>
      <w:proofErr w:type="spellEnd"/>
      <w:r w:rsidRPr="00310315">
        <w:rPr>
          <w:rFonts w:ascii="Georgia" w:hAnsi="Georgia"/>
          <w:sz w:val="22"/>
          <w:szCs w:val="22"/>
        </w:rPr>
        <w:t xml:space="preserve"> data - 2024 </w:t>
      </w:r>
      <w:proofErr w:type="spellStart"/>
      <w:r w:rsidRPr="00310315">
        <w:rPr>
          <w:rFonts w:ascii="Georgia" w:hAnsi="Georgia"/>
          <w:sz w:val="22"/>
          <w:szCs w:val="22"/>
        </w:rPr>
        <w:t>release</w:t>
      </w:r>
      <w:proofErr w:type="spellEnd"/>
      <w:r w:rsidRPr="00310315">
        <w:rPr>
          <w:rFonts w:ascii="Georgia" w:hAnsi="Georgia"/>
          <w:sz w:val="22"/>
          <w:szCs w:val="22"/>
        </w:rPr>
        <w:t xml:space="preserve">" proporcionado por el Centro Común de Investigación de la Comisión Europea. Este conjunto de datos incluye 34 indicadores clasificados en cuatro categorías: pilar verde, pilar digital, pilar socioeconómico y descriptores básicos. Los datos abarcan desde 2019 hasta 2024 y están disponibles a nivel nacional, regional y subregional para los países de la UE, incluyendo España. </w:t>
      </w:r>
      <w:hyperlink r:id="rId12" w:tgtFrame="_blank" w:history="1">
        <w:r w:rsidRPr="00310315">
          <w:rPr>
            <w:rStyle w:val="Hipervnculo"/>
            <w:rFonts w:ascii="Georgia" w:hAnsi="Georgia"/>
            <w:sz w:val="22"/>
            <w:szCs w:val="22"/>
          </w:rPr>
          <w:t>data.jrc.ec.europa.eu</w:t>
        </w:r>
      </w:hyperlink>
    </w:p>
    <w:p w14:paraId="244B6FA0" w14:textId="77777777" w:rsidR="00310315" w:rsidRPr="00310315" w:rsidRDefault="00310315" w:rsidP="00DE2549">
      <w:pPr>
        <w:spacing w:after="0" w:line="360" w:lineRule="auto"/>
        <w:jc w:val="both"/>
        <w:rPr>
          <w:rFonts w:ascii="Georgia" w:hAnsi="Georgia"/>
          <w:sz w:val="22"/>
          <w:szCs w:val="22"/>
        </w:rPr>
      </w:pPr>
      <w:r w:rsidRPr="00310315">
        <w:rPr>
          <w:rFonts w:ascii="Georgia" w:hAnsi="Georgia"/>
          <w:b/>
          <w:bCs/>
          <w:sz w:val="22"/>
          <w:szCs w:val="22"/>
        </w:rPr>
        <w:t>Disponibilidad del Conjunto de Datos:</w:t>
      </w:r>
    </w:p>
    <w:p w14:paraId="7D060C83" w14:textId="77777777" w:rsidR="00310315" w:rsidRPr="00310315" w:rsidRDefault="00310315" w:rsidP="00310315">
      <w:pPr>
        <w:spacing w:line="360" w:lineRule="auto"/>
        <w:jc w:val="both"/>
        <w:rPr>
          <w:rFonts w:ascii="Georgia" w:hAnsi="Georgia"/>
          <w:sz w:val="22"/>
          <w:szCs w:val="22"/>
        </w:rPr>
      </w:pPr>
      <w:r w:rsidRPr="00310315">
        <w:rPr>
          <w:rFonts w:ascii="Georgia" w:hAnsi="Georgia"/>
          <w:sz w:val="22"/>
          <w:szCs w:val="22"/>
        </w:rPr>
        <w:t>El conjunto de datos está disponible para su descarga en formato Excel y se puede acceder a través del siguiente enlace:</w:t>
      </w:r>
    </w:p>
    <w:p w14:paraId="6C1AF10D" w14:textId="77777777" w:rsidR="00310315" w:rsidRPr="00310315" w:rsidRDefault="00310315" w:rsidP="00310315">
      <w:pPr>
        <w:spacing w:line="360" w:lineRule="auto"/>
        <w:jc w:val="both"/>
        <w:rPr>
          <w:rFonts w:ascii="Georgia" w:hAnsi="Georgia"/>
          <w:sz w:val="22"/>
          <w:szCs w:val="22"/>
        </w:rPr>
      </w:pPr>
      <w:r w:rsidRPr="00310315">
        <w:rPr>
          <w:rFonts w:ascii="Segoe UI Emoji" w:hAnsi="Segoe UI Emoji" w:cs="Segoe UI Emoji"/>
          <w:sz w:val="22"/>
          <w:szCs w:val="22"/>
        </w:rPr>
        <w:t>🔗</w:t>
      </w:r>
      <w:r w:rsidRPr="00310315">
        <w:rPr>
          <w:rFonts w:ascii="Georgia" w:hAnsi="Georgia"/>
          <w:sz w:val="22"/>
          <w:szCs w:val="22"/>
        </w:rPr>
        <w:t xml:space="preserve"> </w:t>
      </w:r>
      <w:hyperlink r:id="rId13" w:tgtFrame="_new" w:history="1">
        <w:r w:rsidRPr="00310315">
          <w:rPr>
            <w:rStyle w:val="Hipervnculo"/>
            <w:rFonts w:ascii="Georgia" w:hAnsi="Georgia"/>
            <w:sz w:val="22"/>
            <w:szCs w:val="22"/>
          </w:rPr>
          <w:t xml:space="preserve">EU </w:t>
        </w:r>
        <w:proofErr w:type="spellStart"/>
        <w:r w:rsidRPr="00310315">
          <w:rPr>
            <w:rStyle w:val="Hipervnculo"/>
            <w:rFonts w:ascii="Georgia" w:hAnsi="Georgia"/>
            <w:sz w:val="22"/>
            <w:szCs w:val="22"/>
          </w:rPr>
          <w:t>Tourism</w:t>
        </w:r>
        <w:proofErr w:type="spellEnd"/>
        <w:r w:rsidRPr="00310315">
          <w:rPr>
            <w:rStyle w:val="Hipervnculo"/>
            <w:rFonts w:ascii="Georgia" w:hAnsi="Georgia"/>
            <w:sz w:val="22"/>
            <w:szCs w:val="22"/>
          </w:rPr>
          <w:t xml:space="preserve"> </w:t>
        </w:r>
        <w:proofErr w:type="spellStart"/>
        <w:r w:rsidRPr="00310315">
          <w:rPr>
            <w:rStyle w:val="Hipervnculo"/>
            <w:rFonts w:ascii="Georgia" w:hAnsi="Georgia"/>
            <w:sz w:val="22"/>
            <w:szCs w:val="22"/>
          </w:rPr>
          <w:t>dashboard</w:t>
        </w:r>
        <w:proofErr w:type="spellEnd"/>
        <w:r w:rsidRPr="00310315">
          <w:rPr>
            <w:rStyle w:val="Hipervnculo"/>
            <w:rFonts w:ascii="Georgia" w:hAnsi="Georgia"/>
            <w:sz w:val="22"/>
            <w:szCs w:val="22"/>
          </w:rPr>
          <w:t xml:space="preserve"> data - 2024 </w:t>
        </w:r>
        <w:proofErr w:type="spellStart"/>
        <w:r w:rsidRPr="00310315">
          <w:rPr>
            <w:rStyle w:val="Hipervnculo"/>
            <w:rFonts w:ascii="Georgia" w:hAnsi="Georgia"/>
            <w:sz w:val="22"/>
            <w:szCs w:val="22"/>
          </w:rPr>
          <w:t>release</w:t>
        </w:r>
        <w:proofErr w:type="spellEnd"/>
      </w:hyperlink>
    </w:p>
    <w:p w14:paraId="19439935" w14:textId="77777777" w:rsidR="00DE2549" w:rsidRPr="00DE2549" w:rsidRDefault="00DE2549" w:rsidP="00DE2549">
      <w:pPr>
        <w:spacing w:after="0" w:line="360" w:lineRule="auto"/>
        <w:jc w:val="both"/>
        <w:rPr>
          <w:rFonts w:ascii="Georgia" w:hAnsi="Georgia"/>
          <w:b/>
          <w:bCs/>
          <w:sz w:val="22"/>
          <w:szCs w:val="22"/>
        </w:rPr>
      </w:pPr>
      <w:r>
        <w:rPr>
          <w:rFonts w:ascii="Georgia" w:hAnsi="Georgia"/>
          <w:b/>
          <w:bCs/>
          <w:sz w:val="22"/>
          <w:szCs w:val="22"/>
        </w:rPr>
        <w:t xml:space="preserve">NOTA: </w:t>
      </w:r>
      <w:r w:rsidRPr="00DE2549">
        <w:rPr>
          <w:rFonts w:ascii="Georgia" w:hAnsi="Georgia"/>
          <w:b/>
          <w:bCs/>
          <w:sz w:val="22"/>
          <w:szCs w:val="22"/>
        </w:rPr>
        <w:t>Cómo citar</w:t>
      </w:r>
    </w:p>
    <w:p w14:paraId="515956A7" w14:textId="77777777" w:rsidR="00DE2549" w:rsidRPr="00DE2549" w:rsidRDefault="00DE2549" w:rsidP="00DE2549">
      <w:pPr>
        <w:spacing w:after="0" w:line="360" w:lineRule="auto"/>
        <w:jc w:val="both"/>
        <w:rPr>
          <w:rFonts w:ascii="Georgia" w:hAnsi="Georgia"/>
          <w:sz w:val="22"/>
          <w:szCs w:val="22"/>
        </w:rPr>
      </w:pPr>
      <w:r w:rsidRPr="00DE2549">
        <w:rPr>
          <w:rFonts w:ascii="Georgia" w:hAnsi="Georgia"/>
          <w:sz w:val="22"/>
          <w:szCs w:val="22"/>
        </w:rPr>
        <w:t xml:space="preserve">Batista, Filipe; Barranco, Ricardo; </w:t>
      </w:r>
      <w:proofErr w:type="spellStart"/>
      <w:r w:rsidRPr="00DE2549">
        <w:rPr>
          <w:rFonts w:ascii="Georgia" w:hAnsi="Georgia"/>
          <w:sz w:val="22"/>
          <w:szCs w:val="22"/>
        </w:rPr>
        <w:t>Curtale</w:t>
      </w:r>
      <w:proofErr w:type="spellEnd"/>
      <w:r w:rsidRPr="00DE2549">
        <w:rPr>
          <w:rFonts w:ascii="Georgia" w:hAnsi="Georgia"/>
          <w:sz w:val="22"/>
          <w:szCs w:val="22"/>
        </w:rPr>
        <w:t xml:space="preserve">, Ricardo; </w:t>
      </w:r>
      <w:proofErr w:type="spellStart"/>
      <w:r w:rsidRPr="00DE2549">
        <w:rPr>
          <w:rFonts w:ascii="Georgia" w:hAnsi="Georgia"/>
          <w:sz w:val="22"/>
          <w:szCs w:val="22"/>
        </w:rPr>
        <w:t>Pigaiani</w:t>
      </w:r>
      <w:proofErr w:type="spellEnd"/>
      <w:r w:rsidRPr="00DE2549">
        <w:rPr>
          <w:rFonts w:ascii="Georgia" w:hAnsi="Georgia"/>
          <w:sz w:val="22"/>
          <w:szCs w:val="22"/>
        </w:rPr>
        <w:t xml:space="preserve">, Cristian; </w:t>
      </w:r>
      <w:proofErr w:type="spellStart"/>
      <w:r w:rsidRPr="00DE2549">
        <w:rPr>
          <w:rFonts w:ascii="Georgia" w:hAnsi="Georgia"/>
          <w:sz w:val="22"/>
          <w:szCs w:val="22"/>
        </w:rPr>
        <w:t>Iodice</w:t>
      </w:r>
      <w:proofErr w:type="spellEnd"/>
      <w:r w:rsidRPr="00DE2549">
        <w:rPr>
          <w:rFonts w:ascii="Georgia" w:hAnsi="Georgia"/>
          <w:sz w:val="22"/>
          <w:szCs w:val="22"/>
        </w:rPr>
        <w:t>, Silvia (2024): Datos del panel de turismo de la UE: versión 2024. Comisión Europea, Centro Común de Investigación (JRC) [Conjunto de datos] doi: </w:t>
      </w:r>
      <w:hyperlink r:id="rId14" w:history="1">
        <w:r w:rsidRPr="00DE2549">
          <w:rPr>
            <w:rStyle w:val="Hipervnculo"/>
            <w:rFonts w:ascii="Georgia" w:hAnsi="Georgia"/>
            <w:sz w:val="22"/>
            <w:szCs w:val="22"/>
          </w:rPr>
          <w:t>10.2905/9564824a-7f16-4efa-</w:t>
        </w:r>
        <w:r w:rsidRPr="00DE2549">
          <w:rPr>
            <w:rStyle w:val="Hipervnculo"/>
            <w:rFonts w:ascii="Georgia" w:hAnsi="Georgia"/>
            <w:sz w:val="22"/>
            <w:szCs w:val="22"/>
          </w:rPr>
          <w:lastRenderedPageBreak/>
          <w:t>82fb-d4e176350026</w:t>
        </w:r>
      </w:hyperlink>
      <w:r w:rsidRPr="00DE2549">
        <w:rPr>
          <w:rFonts w:ascii="Georgia" w:hAnsi="Georgia"/>
          <w:sz w:val="22"/>
          <w:szCs w:val="22"/>
        </w:rPr>
        <w:t> PID: </w:t>
      </w:r>
      <w:hyperlink r:id="rId15" w:history="1">
        <w:r w:rsidRPr="00DE2549">
          <w:rPr>
            <w:rStyle w:val="Hipervnculo"/>
            <w:rFonts w:ascii="Georgia" w:hAnsi="Georgia"/>
            <w:sz w:val="22"/>
            <w:szCs w:val="22"/>
          </w:rPr>
          <w:t>http://data.europa.eu/89h/9564824a-7f16-4efa-82fb-d4e176350026</w:t>
        </w:r>
      </w:hyperlink>
    </w:p>
    <w:p w14:paraId="5623D7E0" w14:textId="6B5E1AAF" w:rsidR="00DE2549" w:rsidRDefault="00DE2549" w:rsidP="00DE2549">
      <w:pPr>
        <w:spacing w:after="0" w:line="360" w:lineRule="auto"/>
        <w:jc w:val="both"/>
        <w:rPr>
          <w:rFonts w:ascii="Georgia" w:hAnsi="Georgia"/>
          <w:b/>
          <w:bCs/>
          <w:sz w:val="22"/>
          <w:szCs w:val="22"/>
        </w:rPr>
      </w:pPr>
    </w:p>
    <w:p w14:paraId="497321E8" w14:textId="66A6CE93" w:rsidR="009B26E0" w:rsidRPr="009B26E0" w:rsidRDefault="009B26E0" w:rsidP="009B26E0">
      <w:pPr>
        <w:pStyle w:val="Ttulo2"/>
        <w:rPr>
          <w:rFonts w:ascii="Georgia" w:hAnsi="Georgia"/>
        </w:rPr>
      </w:pPr>
      <w:r w:rsidRPr="009B26E0">
        <w:rPr>
          <w:rFonts w:ascii="Georgia" w:hAnsi="Georgia"/>
        </w:rPr>
        <w:t>Catálogo de datos del Centro Común de Investigación (UE)</w:t>
      </w:r>
    </w:p>
    <w:p w14:paraId="2B1B4EDA" w14:textId="310B36F0" w:rsidR="009B26E0" w:rsidRDefault="009B26E0" w:rsidP="00DE2549">
      <w:pPr>
        <w:spacing w:after="0" w:line="360" w:lineRule="auto"/>
        <w:jc w:val="both"/>
        <w:rPr>
          <w:rFonts w:ascii="Georgia" w:hAnsi="Georgia"/>
          <w:b/>
          <w:bCs/>
          <w:sz w:val="22"/>
          <w:szCs w:val="22"/>
        </w:rPr>
      </w:pPr>
      <w:hyperlink r:id="rId16" w:history="1">
        <w:r w:rsidRPr="00EC0CC5">
          <w:rPr>
            <w:rStyle w:val="Hipervnculo"/>
            <w:rFonts w:ascii="Georgia" w:hAnsi="Georgia"/>
            <w:b/>
            <w:bCs/>
            <w:sz w:val="22"/>
            <w:szCs w:val="22"/>
          </w:rPr>
          <w:t>https://data.jrc.ec.europa.eu/dataset/9564824a-7f16-4efa-82fb-d4e176350026</w:t>
        </w:r>
      </w:hyperlink>
    </w:p>
    <w:p w14:paraId="57FB5A58" w14:textId="77777777" w:rsidR="009B26E0" w:rsidRDefault="009B26E0" w:rsidP="00DE2549">
      <w:pPr>
        <w:spacing w:after="0" w:line="360" w:lineRule="auto"/>
        <w:jc w:val="both"/>
        <w:rPr>
          <w:rFonts w:ascii="Georgia" w:hAnsi="Georgia"/>
          <w:b/>
          <w:bCs/>
          <w:sz w:val="22"/>
          <w:szCs w:val="22"/>
        </w:rPr>
      </w:pPr>
    </w:p>
    <w:p w14:paraId="635CBA6E" w14:textId="067E60B4" w:rsidR="00580880" w:rsidRPr="00564A58" w:rsidRDefault="00580880" w:rsidP="00564A58">
      <w:pPr>
        <w:pStyle w:val="Ttulo2"/>
        <w:rPr>
          <w:rFonts w:ascii="Georgia" w:hAnsi="Georgia"/>
        </w:rPr>
      </w:pPr>
      <w:r w:rsidRPr="00564A58">
        <w:rPr>
          <w:rFonts w:ascii="Georgia" w:hAnsi="Georgia"/>
        </w:rPr>
        <w:t>Sobre la licencia de los datos:</w:t>
      </w:r>
    </w:p>
    <w:p w14:paraId="490904E5" w14:textId="77777777" w:rsidR="00C25797" w:rsidRPr="00C25797" w:rsidRDefault="00C25797" w:rsidP="00C25797">
      <w:pPr>
        <w:spacing w:after="0" w:line="360" w:lineRule="auto"/>
        <w:jc w:val="both"/>
        <w:rPr>
          <w:rFonts w:ascii="Georgia" w:hAnsi="Georgia"/>
          <w:b/>
          <w:bCs/>
          <w:sz w:val="22"/>
          <w:szCs w:val="22"/>
          <w:highlight w:val="yellow"/>
        </w:rPr>
      </w:pPr>
      <w:r w:rsidRPr="00C25797">
        <w:rPr>
          <w:rFonts w:ascii="Georgia" w:hAnsi="Georgia"/>
          <w:b/>
          <w:bCs/>
          <w:sz w:val="22"/>
          <w:szCs w:val="22"/>
          <w:highlight w:val="yellow"/>
        </w:rPr>
        <w:t>Aviso de reutilización y derechos de autor de la Comisión Europea</w:t>
      </w:r>
    </w:p>
    <w:p w14:paraId="7A0DADA3" w14:textId="77777777" w:rsidR="00C25797" w:rsidRPr="00C25797" w:rsidRDefault="00C25797" w:rsidP="00C25797">
      <w:pPr>
        <w:spacing w:after="0" w:line="360" w:lineRule="auto"/>
        <w:jc w:val="both"/>
        <w:rPr>
          <w:rFonts w:ascii="Georgia" w:hAnsi="Georgia"/>
          <w:b/>
          <w:bCs/>
          <w:sz w:val="22"/>
          <w:szCs w:val="22"/>
          <w:highlight w:val="yellow"/>
        </w:rPr>
      </w:pPr>
      <w:r w:rsidRPr="00C25797">
        <w:rPr>
          <w:rFonts w:ascii="Georgia" w:hAnsi="Georgia"/>
          <w:b/>
          <w:bCs/>
          <w:sz w:val="22"/>
          <w:szCs w:val="22"/>
          <w:highlight w:val="yellow"/>
        </w:rPr>
        <w:t>© Unión Europea, 1995-2025</w:t>
      </w:r>
    </w:p>
    <w:p w14:paraId="79CB4E5B" w14:textId="77777777" w:rsidR="00C25797" w:rsidRPr="00C25797" w:rsidRDefault="00C25797" w:rsidP="00C25797">
      <w:pPr>
        <w:spacing w:after="0" w:line="360" w:lineRule="auto"/>
        <w:jc w:val="both"/>
        <w:rPr>
          <w:rFonts w:ascii="Georgia" w:hAnsi="Georgia"/>
          <w:b/>
          <w:bCs/>
          <w:sz w:val="22"/>
          <w:szCs w:val="22"/>
        </w:rPr>
      </w:pPr>
      <w:r w:rsidRPr="00C25797">
        <w:rPr>
          <w:rFonts w:ascii="Georgia" w:hAnsi="Georgia"/>
          <w:b/>
          <w:bCs/>
          <w:sz w:val="22"/>
          <w:szCs w:val="22"/>
          <w:highlight w:val="yellow"/>
        </w:rPr>
        <w:t>Se autoriza la reutilización, siempre que se cite la fuente. La política de reutilización de la Comisión Europea se implementa mediante</w:t>
      </w:r>
      <w:r w:rsidRPr="00C25797">
        <w:rPr>
          <w:rFonts w:ascii="Georgia" w:hAnsi="Georgia"/>
          <w:b/>
          <w:bCs/>
          <w:sz w:val="22"/>
          <w:szCs w:val="22"/>
        </w:rPr>
        <w:t>...</w:t>
      </w:r>
      <w:hyperlink r:id="rId17" w:tgtFrame="_blank" w:history="1">
        <w:r w:rsidRPr="00C25797">
          <w:rPr>
            <w:rStyle w:val="Hipervnculo"/>
            <w:rFonts w:ascii="Georgia" w:hAnsi="Georgia"/>
            <w:b/>
            <w:bCs/>
            <w:sz w:val="22"/>
            <w:szCs w:val="22"/>
          </w:rPr>
          <w:t>Decisión de 12 de diciembre de 2011 </w:t>
        </w:r>
      </w:hyperlink>
      <w:r w:rsidRPr="00C25797">
        <w:rPr>
          <w:rFonts w:ascii="Georgia" w:hAnsi="Georgia"/>
          <w:b/>
          <w:bCs/>
          <w:sz w:val="22"/>
          <w:szCs w:val="22"/>
        </w:rPr>
        <w:t>.</w:t>
      </w:r>
    </w:p>
    <w:p w14:paraId="5E654CA7" w14:textId="5F17C5D1" w:rsidR="00DE2549" w:rsidRDefault="00C25797" w:rsidP="00DE2549">
      <w:pPr>
        <w:spacing w:after="0" w:line="360" w:lineRule="auto"/>
        <w:jc w:val="both"/>
        <w:rPr>
          <w:rFonts w:ascii="Georgia" w:hAnsi="Georgia"/>
          <w:b/>
          <w:bCs/>
          <w:sz w:val="22"/>
          <w:szCs w:val="22"/>
        </w:rPr>
      </w:pPr>
      <w:hyperlink r:id="rId18" w:history="1">
        <w:r w:rsidRPr="00C25797">
          <w:rPr>
            <w:rStyle w:val="Hipervnculo"/>
            <w:rFonts w:ascii="Georgia" w:hAnsi="Georgia"/>
            <w:b/>
            <w:bCs/>
            <w:sz w:val="22"/>
            <w:szCs w:val="22"/>
            <w:highlight w:val="yellow"/>
          </w:rPr>
          <w:t>https://data.jrc.ec.europa.eu/licence/com_reuse</w:t>
        </w:r>
      </w:hyperlink>
    </w:p>
    <w:p w14:paraId="6F1B2B81" w14:textId="2F94BF45" w:rsidR="00C25797" w:rsidRDefault="00580880" w:rsidP="00DE2549">
      <w:pPr>
        <w:spacing w:after="0" w:line="360" w:lineRule="auto"/>
        <w:jc w:val="both"/>
        <w:rPr>
          <w:rFonts w:ascii="Georgia" w:hAnsi="Georgia"/>
          <w:b/>
          <w:bCs/>
          <w:sz w:val="22"/>
          <w:szCs w:val="22"/>
        </w:rPr>
      </w:pPr>
      <w:hyperlink r:id="rId19" w:history="1">
        <w:r w:rsidRPr="00580880">
          <w:rPr>
            <w:rStyle w:val="Hipervnculo"/>
            <w:rFonts w:ascii="Georgia" w:hAnsi="Georgia"/>
            <w:b/>
            <w:bCs/>
            <w:sz w:val="22"/>
            <w:szCs w:val="22"/>
            <w:highlight w:val="yellow"/>
          </w:rPr>
          <w:t>https://data.jrc.ec.europa.eu/access-rights/no-limitations</w:t>
        </w:r>
      </w:hyperlink>
    </w:p>
    <w:p w14:paraId="515ADAAA" w14:textId="77777777" w:rsidR="00B12617" w:rsidRDefault="00B12617" w:rsidP="00DE2549">
      <w:pPr>
        <w:spacing w:after="0" w:line="360" w:lineRule="auto"/>
        <w:jc w:val="both"/>
        <w:rPr>
          <w:rFonts w:ascii="Georgia" w:hAnsi="Georgia"/>
          <w:b/>
          <w:bCs/>
          <w:sz w:val="22"/>
          <w:szCs w:val="22"/>
        </w:rPr>
      </w:pPr>
    </w:p>
    <w:p w14:paraId="41C00F38" w14:textId="3661355E" w:rsidR="00B12617" w:rsidRPr="00B12617" w:rsidRDefault="00B12617" w:rsidP="00B12617">
      <w:pPr>
        <w:pStyle w:val="Ttulo2"/>
        <w:rPr>
          <w:rFonts w:ascii="Georgia" w:hAnsi="Georgia"/>
        </w:rPr>
      </w:pPr>
      <w:r w:rsidRPr="00B12617">
        <w:rPr>
          <w:rFonts w:ascii="Georgia" w:hAnsi="Georgia"/>
        </w:rPr>
        <w:t>Panel de turismo de la UE</w:t>
      </w:r>
    </w:p>
    <w:p w14:paraId="729BFD18" w14:textId="22D04B54" w:rsidR="00B12617" w:rsidRDefault="00B12617" w:rsidP="00DE2549">
      <w:pPr>
        <w:spacing w:after="0" w:line="360" w:lineRule="auto"/>
        <w:jc w:val="both"/>
        <w:rPr>
          <w:rFonts w:ascii="Georgia" w:hAnsi="Georgia"/>
          <w:b/>
          <w:bCs/>
          <w:sz w:val="22"/>
          <w:szCs w:val="22"/>
        </w:rPr>
      </w:pPr>
      <w:hyperlink r:id="rId20" w:history="1">
        <w:r w:rsidRPr="00EC0CC5">
          <w:rPr>
            <w:rStyle w:val="Hipervnculo"/>
            <w:rFonts w:ascii="Georgia" w:hAnsi="Georgia"/>
            <w:b/>
            <w:bCs/>
            <w:sz w:val="22"/>
            <w:szCs w:val="22"/>
          </w:rPr>
          <w:t>https://tourism-dashboard.ec.europa.eu/?lng=en&amp;ctx=tourism</w:t>
        </w:r>
      </w:hyperlink>
    </w:p>
    <w:p w14:paraId="3A880DC5" w14:textId="77777777" w:rsidR="00B12617" w:rsidRDefault="00B12617" w:rsidP="00DE2549">
      <w:pPr>
        <w:spacing w:after="0" w:line="360" w:lineRule="auto"/>
        <w:jc w:val="both"/>
        <w:rPr>
          <w:rFonts w:ascii="Georgia" w:hAnsi="Georgia"/>
          <w:b/>
          <w:bCs/>
          <w:sz w:val="22"/>
          <w:szCs w:val="22"/>
        </w:rPr>
      </w:pPr>
    </w:p>
    <w:p w14:paraId="19E5AC7D" w14:textId="7783D2D0" w:rsidR="00F747FE" w:rsidRPr="00F747FE" w:rsidRDefault="00F747FE" w:rsidP="00F747FE">
      <w:pPr>
        <w:pStyle w:val="Ttulo3"/>
        <w:jc w:val="both"/>
        <w:rPr>
          <w:b/>
          <w:bCs/>
        </w:rPr>
      </w:pPr>
      <w:r w:rsidRPr="00F747FE">
        <w:rPr>
          <w:b/>
          <w:bCs/>
        </w:rPr>
        <w:t xml:space="preserve">INFO Sobre VARIABLE </w:t>
      </w:r>
      <w:proofErr w:type="spellStart"/>
      <w:r w:rsidRPr="00F747FE">
        <w:rPr>
          <w:b/>
          <w:bCs/>
        </w:rPr>
        <w:t>dataset</w:t>
      </w:r>
      <w:proofErr w:type="spellEnd"/>
      <w:r w:rsidRPr="00F747FE">
        <w:rPr>
          <w:b/>
          <w:bCs/>
        </w:rPr>
        <w:t>: RESUMEN – NUTS - NOMENCLATURA</w:t>
      </w:r>
    </w:p>
    <w:p w14:paraId="35745DF6" w14:textId="3883F015" w:rsidR="00580880" w:rsidRDefault="00F747FE" w:rsidP="00DE2549">
      <w:pPr>
        <w:spacing w:after="0" w:line="360" w:lineRule="auto"/>
        <w:jc w:val="both"/>
        <w:rPr>
          <w:rFonts w:ascii="Georgia" w:hAnsi="Georgia"/>
          <w:b/>
          <w:bCs/>
          <w:sz w:val="22"/>
          <w:szCs w:val="22"/>
        </w:rPr>
      </w:pPr>
      <w:hyperlink r:id="rId21" w:history="1">
        <w:r w:rsidRPr="00F747FE">
          <w:rPr>
            <w:rStyle w:val="Hipervnculo"/>
            <w:rFonts w:ascii="Georgia" w:hAnsi="Georgia"/>
            <w:b/>
            <w:bCs/>
            <w:sz w:val="22"/>
            <w:szCs w:val="22"/>
          </w:rPr>
          <w:t>Resumen - NUTS - Nomenclatura de unidades territoriales estadísticas - Eurostat</w:t>
        </w:r>
      </w:hyperlink>
    </w:p>
    <w:p w14:paraId="345C7B28" w14:textId="77777777" w:rsidR="00DE2549" w:rsidRDefault="00DE2549" w:rsidP="00DE2549">
      <w:pPr>
        <w:spacing w:after="0" w:line="360" w:lineRule="auto"/>
        <w:jc w:val="both"/>
        <w:rPr>
          <w:rFonts w:ascii="Georgia" w:hAnsi="Georgia"/>
          <w:b/>
          <w:bCs/>
          <w:sz w:val="22"/>
          <w:szCs w:val="22"/>
        </w:rPr>
      </w:pPr>
    </w:p>
    <w:p w14:paraId="609E7C7A" w14:textId="6F3A8DBD" w:rsidR="00310315" w:rsidRPr="00310315" w:rsidRDefault="00310315" w:rsidP="00DE2549">
      <w:pPr>
        <w:spacing w:after="0" w:line="360" w:lineRule="auto"/>
        <w:jc w:val="both"/>
        <w:rPr>
          <w:rFonts w:ascii="Georgia" w:hAnsi="Georgia"/>
          <w:sz w:val="22"/>
          <w:szCs w:val="22"/>
        </w:rPr>
      </w:pPr>
      <w:r w:rsidRPr="00310315">
        <w:rPr>
          <w:rFonts w:ascii="Georgia" w:hAnsi="Georgia"/>
          <w:b/>
          <w:bCs/>
          <w:sz w:val="22"/>
          <w:szCs w:val="22"/>
        </w:rPr>
        <w:t>Próximos Pasos:</w:t>
      </w:r>
    </w:p>
    <w:p w14:paraId="3B1A3ECB" w14:textId="7E616977" w:rsidR="00310315" w:rsidRPr="00310315" w:rsidRDefault="00310315" w:rsidP="00310315">
      <w:pPr>
        <w:spacing w:line="360" w:lineRule="auto"/>
        <w:jc w:val="both"/>
        <w:rPr>
          <w:rFonts w:ascii="Georgia" w:hAnsi="Georgia"/>
          <w:sz w:val="22"/>
          <w:szCs w:val="22"/>
        </w:rPr>
      </w:pPr>
      <w:r w:rsidRPr="00310315">
        <w:rPr>
          <w:rFonts w:ascii="Georgia" w:hAnsi="Georgia"/>
          <w:sz w:val="22"/>
          <w:szCs w:val="22"/>
        </w:rPr>
        <w:t>Una vez confirmado este tema, el siguiente paso será desarrollar el enunciado del problema que se abordará en el estudio, incluyendo una descripción detallada del modelo</w:t>
      </w:r>
      <w:r w:rsidR="005E42A3">
        <w:rPr>
          <w:rFonts w:ascii="Georgia" w:hAnsi="Georgia"/>
          <w:sz w:val="22"/>
          <w:szCs w:val="22"/>
        </w:rPr>
        <w:t xml:space="preserve"> </w:t>
      </w:r>
      <w:r w:rsidRPr="00310315">
        <w:rPr>
          <w:rFonts w:ascii="Georgia" w:hAnsi="Georgia"/>
          <w:sz w:val="22"/>
          <w:szCs w:val="22"/>
        </w:rPr>
        <w:t>estadístico que se utilizará, la selección de variables relevantes y la metodología para el análisis de los datos.</w:t>
      </w:r>
    </w:p>
    <w:p w14:paraId="097B897B" w14:textId="77777777" w:rsidR="005E42A3" w:rsidRPr="005E42A3" w:rsidRDefault="005E42A3" w:rsidP="005E42A3">
      <w:pPr>
        <w:pStyle w:val="Ttulo2"/>
        <w:rPr>
          <w:rFonts w:ascii="Georgia" w:hAnsi="Georgia"/>
        </w:rPr>
      </w:pPr>
      <w:r w:rsidRPr="005E42A3">
        <w:rPr>
          <w:rFonts w:ascii="Georgia" w:hAnsi="Georgia"/>
        </w:rPr>
        <w:t>Planteamiento del problema</w:t>
      </w:r>
    </w:p>
    <w:p w14:paraId="6355DD6B" w14:textId="77777777" w:rsidR="005E42A3" w:rsidRPr="005E42A3" w:rsidRDefault="005E42A3" w:rsidP="005E42A3">
      <w:pPr>
        <w:spacing w:line="360" w:lineRule="auto"/>
        <w:jc w:val="both"/>
        <w:rPr>
          <w:rFonts w:ascii="Georgia" w:hAnsi="Georgia"/>
          <w:sz w:val="22"/>
          <w:szCs w:val="22"/>
        </w:rPr>
      </w:pPr>
      <w:r w:rsidRPr="005E42A3">
        <w:rPr>
          <w:rFonts w:ascii="Georgia" w:hAnsi="Georgia"/>
          <w:sz w:val="22"/>
          <w:szCs w:val="22"/>
        </w:rPr>
        <w:t xml:space="preserve">Durante la última década, y con una intensificación tras la pandemia del COVID-19, el turismo ha resurgido con fuerza como motor económico en España. Según datos del Instituto Nacional de Estadística (INE), más del 12% del PIB nacional depende directa o indirectamente del turismo. Sin embargo, este auge ha sido acompañado de crecientes </w:t>
      </w:r>
      <w:r w:rsidRPr="005E42A3">
        <w:rPr>
          <w:rFonts w:ascii="Georgia" w:hAnsi="Georgia"/>
          <w:sz w:val="22"/>
          <w:szCs w:val="22"/>
        </w:rPr>
        <w:lastRenderedPageBreak/>
        <w:t>tensiones medioambientales, especialmente en zonas de alta concentración turística como las Islas Baleares, Canarias y ciudades patrimoniales como Barcelona, Sevilla o Granada.</w:t>
      </w:r>
    </w:p>
    <w:p w14:paraId="701C3260" w14:textId="77777777" w:rsidR="005E42A3" w:rsidRPr="005E42A3" w:rsidRDefault="005E42A3" w:rsidP="005E42A3">
      <w:pPr>
        <w:spacing w:line="360" w:lineRule="auto"/>
        <w:jc w:val="both"/>
        <w:rPr>
          <w:rFonts w:ascii="Georgia" w:hAnsi="Georgia"/>
          <w:sz w:val="22"/>
          <w:szCs w:val="22"/>
        </w:rPr>
      </w:pPr>
      <w:r w:rsidRPr="005E42A3">
        <w:rPr>
          <w:rFonts w:ascii="Georgia" w:hAnsi="Georgia"/>
          <w:sz w:val="22"/>
          <w:szCs w:val="22"/>
        </w:rPr>
        <w:t xml:space="preserve">El </w:t>
      </w:r>
      <w:r w:rsidRPr="005E42A3">
        <w:rPr>
          <w:rFonts w:ascii="Georgia" w:hAnsi="Georgia"/>
          <w:b/>
          <w:bCs/>
          <w:sz w:val="22"/>
          <w:szCs w:val="22"/>
        </w:rPr>
        <w:t>debate sobre sostenibilidad turística</w:t>
      </w:r>
      <w:r w:rsidRPr="005E42A3">
        <w:rPr>
          <w:rFonts w:ascii="Georgia" w:hAnsi="Georgia"/>
          <w:sz w:val="22"/>
          <w:szCs w:val="22"/>
        </w:rPr>
        <w:t xml:space="preserve"> se ha convertido en un asunto prioritario tanto en la agenda política como en la conciencia ciudadana. Tal como evidencian:</w:t>
      </w:r>
    </w:p>
    <w:p w14:paraId="04C58B48" w14:textId="77777777" w:rsidR="005E42A3" w:rsidRPr="005E42A3" w:rsidRDefault="005E42A3" w:rsidP="005E42A3">
      <w:pPr>
        <w:numPr>
          <w:ilvl w:val="0"/>
          <w:numId w:val="2"/>
        </w:numPr>
        <w:spacing w:line="360" w:lineRule="auto"/>
        <w:jc w:val="both"/>
        <w:rPr>
          <w:rFonts w:ascii="Georgia" w:hAnsi="Georgia"/>
          <w:sz w:val="22"/>
          <w:szCs w:val="22"/>
        </w:rPr>
      </w:pPr>
      <w:r w:rsidRPr="005E42A3">
        <w:rPr>
          <w:rFonts w:ascii="Georgia" w:hAnsi="Georgia"/>
          <w:sz w:val="22"/>
          <w:szCs w:val="22"/>
        </w:rPr>
        <w:t xml:space="preserve">El </w:t>
      </w:r>
      <w:r w:rsidRPr="005E42A3">
        <w:rPr>
          <w:rFonts w:ascii="Georgia" w:hAnsi="Georgia"/>
          <w:b/>
          <w:bCs/>
          <w:sz w:val="22"/>
          <w:szCs w:val="22"/>
        </w:rPr>
        <w:t>Ministerio de Industria y Turismo de España</w:t>
      </w:r>
      <w:r w:rsidRPr="005E42A3">
        <w:rPr>
          <w:rFonts w:ascii="Georgia" w:hAnsi="Georgia"/>
          <w:sz w:val="22"/>
          <w:szCs w:val="22"/>
        </w:rPr>
        <w:t xml:space="preserve"> (2025) en su plan estratégico para el turismo sostenible,</w:t>
      </w:r>
    </w:p>
    <w:p w14:paraId="297D0D1E" w14:textId="77777777" w:rsidR="005E42A3" w:rsidRPr="005E42A3" w:rsidRDefault="005E42A3" w:rsidP="005E42A3">
      <w:pPr>
        <w:numPr>
          <w:ilvl w:val="0"/>
          <w:numId w:val="2"/>
        </w:numPr>
        <w:spacing w:line="360" w:lineRule="auto"/>
        <w:jc w:val="both"/>
        <w:rPr>
          <w:rFonts w:ascii="Georgia" w:hAnsi="Georgia"/>
          <w:sz w:val="22"/>
          <w:szCs w:val="22"/>
        </w:rPr>
      </w:pPr>
      <w:r w:rsidRPr="005E42A3">
        <w:rPr>
          <w:rFonts w:ascii="Georgia" w:hAnsi="Georgia"/>
          <w:sz w:val="22"/>
          <w:szCs w:val="22"/>
        </w:rPr>
        <w:t xml:space="preserve">El </w:t>
      </w:r>
      <w:r w:rsidRPr="005E42A3">
        <w:rPr>
          <w:rFonts w:ascii="Georgia" w:hAnsi="Georgia"/>
          <w:b/>
          <w:bCs/>
          <w:sz w:val="22"/>
          <w:szCs w:val="22"/>
        </w:rPr>
        <w:t>Informe de Turismo Responsable 2025</w:t>
      </w:r>
      <w:r w:rsidRPr="005E42A3">
        <w:rPr>
          <w:rFonts w:ascii="Georgia" w:hAnsi="Georgia"/>
          <w:sz w:val="22"/>
          <w:szCs w:val="22"/>
        </w:rPr>
        <w:t xml:space="preserve"> de </w:t>
      </w:r>
      <w:r w:rsidRPr="005E42A3">
        <w:rPr>
          <w:rFonts w:ascii="Georgia" w:hAnsi="Georgia"/>
          <w:i/>
          <w:iCs/>
          <w:sz w:val="22"/>
          <w:szCs w:val="22"/>
        </w:rPr>
        <w:t>Open-Ideas</w:t>
      </w:r>
      <w:r w:rsidRPr="005E42A3">
        <w:rPr>
          <w:rFonts w:ascii="Georgia" w:hAnsi="Georgia"/>
          <w:sz w:val="22"/>
          <w:szCs w:val="22"/>
        </w:rPr>
        <w:t>,</w:t>
      </w:r>
    </w:p>
    <w:p w14:paraId="3D6D0812" w14:textId="77777777" w:rsidR="005E42A3" w:rsidRPr="005E42A3" w:rsidRDefault="005E42A3" w:rsidP="005E42A3">
      <w:pPr>
        <w:numPr>
          <w:ilvl w:val="0"/>
          <w:numId w:val="2"/>
        </w:numPr>
        <w:spacing w:line="360" w:lineRule="auto"/>
        <w:jc w:val="both"/>
        <w:rPr>
          <w:rFonts w:ascii="Georgia" w:hAnsi="Georgia"/>
          <w:sz w:val="22"/>
          <w:szCs w:val="22"/>
        </w:rPr>
      </w:pPr>
      <w:r w:rsidRPr="005E42A3">
        <w:rPr>
          <w:rFonts w:ascii="Georgia" w:hAnsi="Georgia"/>
          <w:sz w:val="22"/>
          <w:szCs w:val="22"/>
        </w:rPr>
        <w:t>Y las recientes movilizaciones ciudadanas en Canarias (mayo 2025), que reclaman una transformación urgente del modelo turístico actual.</w:t>
      </w:r>
    </w:p>
    <w:p w14:paraId="1ADB8205" w14:textId="343BFE6C" w:rsidR="005E42A3" w:rsidRPr="005E42A3" w:rsidRDefault="005E42A3" w:rsidP="005E42A3">
      <w:pPr>
        <w:spacing w:line="360" w:lineRule="auto"/>
        <w:jc w:val="both"/>
        <w:rPr>
          <w:rFonts w:ascii="Georgia" w:hAnsi="Georgia"/>
          <w:sz w:val="22"/>
          <w:szCs w:val="22"/>
        </w:rPr>
      </w:pPr>
      <w:r w:rsidRPr="005E42A3">
        <w:rPr>
          <w:rFonts w:ascii="Georgia" w:hAnsi="Georgia"/>
          <w:sz w:val="22"/>
          <w:szCs w:val="22"/>
        </w:rPr>
        <w:t xml:space="preserve">El presente estudio pretende </w:t>
      </w:r>
      <w:r w:rsidRPr="005E42A3">
        <w:rPr>
          <w:rFonts w:ascii="Georgia" w:hAnsi="Georgia"/>
          <w:b/>
          <w:bCs/>
          <w:sz w:val="22"/>
          <w:szCs w:val="22"/>
        </w:rPr>
        <w:t>analizar críticamente el impacto ambiental del turismo en España</w:t>
      </w:r>
      <w:r w:rsidRPr="005E42A3">
        <w:rPr>
          <w:rFonts w:ascii="Georgia" w:hAnsi="Georgia"/>
          <w:sz w:val="22"/>
          <w:szCs w:val="22"/>
        </w:rPr>
        <w:t xml:space="preserve"> utilizando datos oficiales</w:t>
      </w:r>
      <w:r>
        <w:rPr>
          <w:rFonts w:ascii="Georgia" w:hAnsi="Georgia"/>
          <w:sz w:val="22"/>
          <w:szCs w:val="22"/>
        </w:rPr>
        <w:t xml:space="preserve"> </w:t>
      </w:r>
      <w:r w:rsidRPr="005E42A3">
        <w:rPr>
          <w:rFonts w:ascii="Georgia" w:hAnsi="Georgia"/>
          <w:sz w:val="22"/>
          <w:szCs w:val="22"/>
        </w:rPr>
        <w:t xml:space="preserve">de la Unión Europea (EU </w:t>
      </w:r>
      <w:proofErr w:type="spellStart"/>
      <w:r w:rsidRPr="005E42A3">
        <w:rPr>
          <w:rFonts w:ascii="Georgia" w:hAnsi="Georgia"/>
          <w:i/>
          <w:iCs/>
          <w:sz w:val="22"/>
          <w:szCs w:val="22"/>
        </w:rPr>
        <w:t>Tourism</w:t>
      </w:r>
      <w:proofErr w:type="spellEnd"/>
      <w:r w:rsidRPr="005E42A3">
        <w:rPr>
          <w:rFonts w:ascii="Georgia" w:hAnsi="Georgia"/>
          <w:i/>
          <w:iCs/>
          <w:sz w:val="22"/>
          <w:szCs w:val="22"/>
        </w:rPr>
        <w:t xml:space="preserve"> </w:t>
      </w:r>
      <w:proofErr w:type="spellStart"/>
      <w:r w:rsidRPr="005E42A3">
        <w:rPr>
          <w:rFonts w:ascii="Georgia" w:hAnsi="Georgia"/>
          <w:i/>
          <w:iCs/>
          <w:sz w:val="22"/>
          <w:szCs w:val="22"/>
        </w:rPr>
        <w:t>Dashboard</w:t>
      </w:r>
      <w:proofErr w:type="spellEnd"/>
      <w:r w:rsidRPr="005E42A3">
        <w:rPr>
          <w:rFonts w:ascii="Georgia" w:hAnsi="Georgia"/>
          <w:i/>
          <w:iCs/>
          <w:sz w:val="22"/>
          <w:szCs w:val="22"/>
        </w:rPr>
        <w:t>,</w:t>
      </w:r>
      <w:r w:rsidRPr="005E42A3">
        <w:rPr>
          <w:rFonts w:ascii="Georgia" w:hAnsi="Georgia"/>
          <w:sz w:val="22"/>
          <w:szCs w:val="22"/>
        </w:rPr>
        <w:t xml:space="preserve"> 2024). Lo que se busca es responder a la pregunta:</w:t>
      </w:r>
    </w:p>
    <w:p w14:paraId="7217A75F" w14:textId="77777777" w:rsidR="005E42A3" w:rsidRPr="005E42A3" w:rsidRDefault="005E42A3" w:rsidP="005E42A3">
      <w:pPr>
        <w:spacing w:line="360" w:lineRule="auto"/>
        <w:jc w:val="both"/>
        <w:rPr>
          <w:rFonts w:ascii="Georgia" w:hAnsi="Georgia"/>
          <w:i/>
          <w:iCs/>
          <w:sz w:val="22"/>
          <w:szCs w:val="22"/>
        </w:rPr>
      </w:pPr>
      <w:r w:rsidRPr="005E42A3">
        <w:rPr>
          <w:rFonts w:ascii="Georgia" w:hAnsi="Georgia"/>
          <w:b/>
          <w:bCs/>
          <w:i/>
          <w:iCs/>
          <w:sz w:val="22"/>
          <w:szCs w:val="22"/>
        </w:rPr>
        <w:t>¿Existe evidencia empírica de que un mayor volumen de actividad turística en las regiones españolas está asociado a un mayor impacto ambiental negativo?</w:t>
      </w:r>
    </w:p>
    <w:p w14:paraId="107CD223" w14:textId="77777777" w:rsidR="005E42A3" w:rsidRPr="005E42A3" w:rsidRDefault="005E42A3" w:rsidP="005E42A3">
      <w:pPr>
        <w:spacing w:line="360" w:lineRule="auto"/>
        <w:jc w:val="both"/>
        <w:rPr>
          <w:rFonts w:ascii="Georgia" w:hAnsi="Georgia"/>
          <w:sz w:val="22"/>
          <w:szCs w:val="22"/>
        </w:rPr>
      </w:pPr>
      <w:r w:rsidRPr="005E42A3">
        <w:rPr>
          <w:rFonts w:ascii="Georgia" w:hAnsi="Georgia"/>
          <w:sz w:val="22"/>
          <w:szCs w:val="22"/>
        </w:rPr>
        <w:t xml:space="preserve">Para abordar esta cuestión, se construirá un análisis comparado aplicando </w:t>
      </w:r>
      <w:r w:rsidRPr="005E42A3">
        <w:rPr>
          <w:rFonts w:ascii="Georgia" w:hAnsi="Georgia"/>
          <w:b/>
          <w:bCs/>
          <w:sz w:val="22"/>
          <w:szCs w:val="22"/>
        </w:rPr>
        <w:t>dos modelos estadísticos diferentes</w:t>
      </w:r>
      <w:r w:rsidRPr="005E42A3">
        <w:rPr>
          <w:rFonts w:ascii="Georgia" w:hAnsi="Georgia"/>
          <w:sz w:val="22"/>
          <w:szCs w:val="22"/>
        </w:rPr>
        <w:t xml:space="preserve"> sobre el mismo conjunto de datos:</w:t>
      </w:r>
    </w:p>
    <w:p w14:paraId="1F964E7A" w14:textId="2BB458BC" w:rsidR="005E42A3" w:rsidRPr="005E42A3" w:rsidRDefault="005E42A3" w:rsidP="005E42A3">
      <w:pPr>
        <w:spacing w:line="360" w:lineRule="auto"/>
        <w:jc w:val="both"/>
        <w:rPr>
          <w:rFonts w:ascii="Georgia" w:hAnsi="Georgia"/>
          <w:sz w:val="22"/>
          <w:szCs w:val="22"/>
        </w:rPr>
      </w:pPr>
    </w:p>
    <w:p w14:paraId="644D55EA" w14:textId="77777777" w:rsidR="005E42A3" w:rsidRPr="005E42A3" w:rsidRDefault="005E42A3" w:rsidP="005E42A3">
      <w:pPr>
        <w:spacing w:line="360" w:lineRule="auto"/>
        <w:jc w:val="both"/>
        <w:rPr>
          <w:rFonts w:ascii="Georgia" w:hAnsi="Georgia"/>
          <w:b/>
          <w:bCs/>
          <w:sz w:val="22"/>
          <w:szCs w:val="22"/>
        </w:rPr>
      </w:pPr>
      <w:r w:rsidRPr="005E42A3">
        <w:rPr>
          <w:rFonts w:ascii="Georgia" w:hAnsi="Georgia"/>
          <w:b/>
          <w:bCs/>
          <w:sz w:val="22"/>
          <w:szCs w:val="22"/>
        </w:rPr>
        <w:t>Objetivos del estudio</w:t>
      </w:r>
    </w:p>
    <w:p w14:paraId="05E5E9AC" w14:textId="77777777" w:rsidR="005E42A3" w:rsidRPr="005E42A3" w:rsidRDefault="005E42A3" w:rsidP="005E42A3">
      <w:pPr>
        <w:numPr>
          <w:ilvl w:val="0"/>
          <w:numId w:val="3"/>
        </w:numPr>
        <w:spacing w:line="360" w:lineRule="auto"/>
        <w:jc w:val="both"/>
        <w:rPr>
          <w:rFonts w:ascii="Georgia" w:hAnsi="Georgia"/>
          <w:sz w:val="22"/>
          <w:szCs w:val="22"/>
        </w:rPr>
      </w:pPr>
      <w:r w:rsidRPr="005E42A3">
        <w:rPr>
          <w:rFonts w:ascii="Georgia" w:hAnsi="Georgia"/>
          <w:b/>
          <w:bCs/>
          <w:sz w:val="22"/>
          <w:szCs w:val="22"/>
        </w:rPr>
        <w:t>Estimar y cuantificar la relación entre intensidad turística e indicadores ambientales</w:t>
      </w:r>
      <w:r w:rsidRPr="005E42A3">
        <w:rPr>
          <w:rFonts w:ascii="Georgia" w:hAnsi="Georgia"/>
          <w:sz w:val="22"/>
          <w:szCs w:val="22"/>
        </w:rPr>
        <w:t>, usando un modelo inferencial clásico.</w:t>
      </w:r>
    </w:p>
    <w:p w14:paraId="60422208" w14:textId="77777777" w:rsidR="005E42A3" w:rsidRDefault="005E42A3" w:rsidP="005E42A3">
      <w:pPr>
        <w:numPr>
          <w:ilvl w:val="0"/>
          <w:numId w:val="3"/>
        </w:numPr>
        <w:spacing w:line="360" w:lineRule="auto"/>
        <w:jc w:val="both"/>
        <w:rPr>
          <w:rFonts w:ascii="Georgia" w:hAnsi="Georgia"/>
          <w:sz w:val="22"/>
          <w:szCs w:val="22"/>
        </w:rPr>
      </w:pPr>
      <w:r w:rsidRPr="005E42A3">
        <w:rPr>
          <w:rFonts w:ascii="Georgia" w:hAnsi="Georgia"/>
          <w:b/>
          <w:bCs/>
          <w:sz w:val="22"/>
          <w:szCs w:val="22"/>
        </w:rPr>
        <w:t>Evaluar si las conclusiones varían al aplicar un enfoque alternativo basado en agrupamientos o patrones regionales</w:t>
      </w:r>
      <w:r w:rsidRPr="005E42A3">
        <w:rPr>
          <w:rFonts w:ascii="Georgia" w:hAnsi="Georgia"/>
          <w:sz w:val="22"/>
          <w:szCs w:val="22"/>
        </w:rPr>
        <w:t xml:space="preserve"> (modelo descriptivo multivariado).</w:t>
      </w:r>
    </w:p>
    <w:p w14:paraId="78DA9278" w14:textId="77777777" w:rsidR="005E42A3" w:rsidRPr="005E42A3" w:rsidRDefault="005E42A3" w:rsidP="005E42A3">
      <w:pPr>
        <w:numPr>
          <w:ilvl w:val="0"/>
          <w:numId w:val="3"/>
        </w:numPr>
        <w:spacing w:line="360" w:lineRule="auto"/>
        <w:jc w:val="both"/>
        <w:rPr>
          <w:rFonts w:ascii="Georgia" w:hAnsi="Georgia"/>
          <w:sz w:val="22"/>
          <w:szCs w:val="22"/>
        </w:rPr>
      </w:pPr>
      <w:r w:rsidRPr="005E42A3">
        <w:rPr>
          <w:rFonts w:ascii="Georgia" w:hAnsi="Georgia"/>
          <w:b/>
          <w:bCs/>
          <w:sz w:val="22"/>
          <w:szCs w:val="22"/>
        </w:rPr>
        <w:t>Comparar los dos enfoques</w:t>
      </w:r>
      <w:r w:rsidRPr="005E42A3">
        <w:rPr>
          <w:rFonts w:ascii="Georgia" w:hAnsi="Georgia"/>
          <w:sz w:val="22"/>
          <w:szCs w:val="22"/>
        </w:rPr>
        <w:t>, identificar discrepancias y discutir cuál de ellos ofrece una comprensión más adecuada del fenómeno observado.</w:t>
      </w:r>
    </w:p>
    <w:p w14:paraId="74320917" w14:textId="2067D8D7" w:rsidR="005E42A3" w:rsidRPr="005E42A3" w:rsidRDefault="005E42A3" w:rsidP="005E42A3">
      <w:pPr>
        <w:spacing w:line="360" w:lineRule="auto"/>
        <w:ind w:left="720"/>
        <w:jc w:val="both"/>
        <w:rPr>
          <w:rFonts w:ascii="Georgia" w:hAnsi="Georgia"/>
          <w:sz w:val="22"/>
          <w:szCs w:val="22"/>
        </w:rPr>
      </w:pPr>
    </w:p>
    <w:p w14:paraId="3E93AF2B" w14:textId="37D75427" w:rsidR="005E42A3" w:rsidRPr="005E42A3" w:rsidRDefault="005E42A3" w:rsidP="005E42A3">
      <w:pPr>
        <w:spacing w:after="0" w:line="360" w:lineRule="auto"/>
        <w:jc w:val="both"/>
        <w:rPr>
          <w:rFonts w:ascii="Georgia" w:hAnsi="Georgia"/>
          <w:b/>
          <w:bCs/>
          <w:sz w:val="22"/>
          <w:szCs w:val="22"/>
        </w:rPr>
      </w:pPr>
      <w:r w:rsidRPr="005E42A3">
        <w:rPr>
          <w:rFonts w:ascii="Georgia" w:hAnsi="Georgia"/>
          <w:b/>
          <w:bCs/>
          <w:sz w:val="22"/>
          <w:szCs w:val="22"/>
        </w:rPr>
        <w:t>Hipótesis</w:t>
      </w:r>
      <w:r>
        <w:rPr>
          <w:rFonts w:ascii="Georgia" w:hAnsi="Georgia"/>
          <w:b/>
          <w:bCs/>
          <w:sz w:val="22"/>
          <w:szCs w:val="22"/>
        </w:rPr>
        <w:t>:</w:t>
      </w:r>
    </w:p>
    <w:p w14:paraId="42B3C92E" w14:textId="77777777" w:rsidR="005E42A3" w:rsidRPr="005E42A3" w:rsidRDefault="005E42A3" w:rsidP="005E42A3">
      <w:pPr>
        <w:pStyle w:val="Prrafodelista"/>
        <w:numPr>
          <w:ilvl w:val="0"/>
          <w:numId w:val="6"/>
        </w:numPr>
        <w:spacing w:line="360" w:lineRule="auto"/>
        <w:jc w:val="both"/>
        <w:rPr>
          <w:rFonts w:ascii="Georgia" w:hAnsi="Georgia"/>
          <w:sz w:val="22"/>
          <w:szCs w:val="22"/>
        </w:rPr>
      </w:pPr>
      <w:r w:rsidRPr="005E42A3">
        <w:rPr>
          <w:rFonts w:ascii="Georgia" w:hAnsi="Georgia"/>
          <w:b/>
          <w:bCs/>
          <w:sz w:val="22"/>
          <w:szCs w:val="22"/>
        </w:rPr>
        <w:t>H₀ (hipótesis nula):</w:t>
      </w:r>
      <w:r w:rsidRPr="005E42A3">
        <w:rPr>
          <w:rFonts w:ascii="Georgia" w:hAnsi="Georgia"/>
          <w:sz w:val="22"/>
          <w:szCs w:val="22"/>
        </w:rPr>
        <w:t xml:space="preserve"> No existe relación significativa entre el volumen de actividad turística y los indicadores de impacto ambiental regional.</w:t>
      </w:r>
    </w:p>
    <w:p w14:paraId="0639CB45" w14:textId="77777777" w:rsidR="005E42A3" w:rsidRPr="005E42A3" w:rsidRDefault="005E42A3" w:rsidP="005E42A3">
      <w:pPr>
        <w:pStyle w:val="Prrafodelista"/>
        <w:numPr>
          <w:ilvl w:val="0"/>
          <w:numId w:val="6"/>
        </w:numPr>
        <w:spacing w:line="360" w:lineRule="auto"/>
        <w:jc w:val="both"/>
        <w:rPr>
          <w:rFonts w:ascii="Georgia" w:hAnsi="Georgia"/>
          <w:sz w:val="22"/>
          <w:szCs w:val="22"/>
        </w:rPr>
      </w:pPr>
      <w:r w:rsidRPr="005E42A3">
        <w:rPr>
          <w:rFonts w:ascii="Georgia" w:hAnsi="Georgia"/>
          <w:b/>
          <w:bCs/>
          <w:sz w:val="22"/>
          <w:szCs w:val="22"/>
        </w:rPr>
        <w:lastRenderedPageBreak/>
        <w:t>H₁ (hipótesis alternativa):</w:t>
      </w:r>
      <w:r w:rsidRPr="005E42A3">
        <w:rPr>
          <w:rFonts w:ascii="Georgia" w:hAnsi="Georgia"/>
          <w:sz w:val="22"/>
          <w:szCs w:val="22"/>
        </w:rPr>
        <w:t xml:space="preserve"> Existe una relación significativa (positiva) entre ambos fenómenos.</w:t>
      </w:r>
    </w:p>
    <w:p w14:paraId="022856C0" w14:textId="7C97DF2D" w:rsidR="005E42A3" w:rsidRPr="00DE2549" w:rsidRDefault="005E42A3" w:rsidP="00DE2549">
      <w:pPr>
        <w:pStyle w:val="Ttulo2"/>
        <w:rPr>
          <w:rFonts w:ascii="Georgia" w:hAnsi="Georgia"/>
        </w:rPr>
      </w:pPr>
      <w:r w:rsidRPr="00DE2549">
        <w:rPr>
          <w:rFonts w:ascii="Georgia" w:hAnsi="Georgia"/>
        </w:rPr>
        <w:t>Modelos estadísticos</w:t>
      </w:r>
    </w:p>
    <w:p w14:paraId="6094A371" w14:textId="1A3EDD29" w:rsidR="005E42A3" w:rsidRPr="005E42A3" w:rsidRDefault="005E42A3" w:rsidP="005E42A3">
      <w:pPr>
        <w:numPr>
          <w:ilvl w:val="0"/>
          <w:numId w:val="7"/>
        </w:numPr>
        <w:spacing w:after="0" w:line="360" w:lineRule="auto"/>
        <w:jc w:val="both"/>
        <w:rPr>
          <w:rFonts w:ascii="Georgia" w:hAnsi="Georgia"/>
          <w:sz w:val="22"/>
          <w:szCs w:val="22"/>
        </w:rPr>
      </w:pPr>
      <w:r w:rsidRPr="005E42A3">
        <w:rPr>
          <w:rFonts w:ascii="Georgia" w:hAnsi="Georgia"/>
          <w:b/>
          <w:bCs/>
          <w:sz w:val="22"/>
          <w:szCs w:val="22"/>
        </w:rPr>
        <w:t>Modelo 1 (Inferencial):</w:t>
      </w:r>
      <w:r>
        <w:rPr>
          <w:rFonts w:ascii="Georgia" w:hAnsi="Georgia"/>
          <w:sz w:val="22"/>
          <w:szCs w:val="22"/>
        </w:rPr>
        <w:t xml:space="preserve"> </w:t>
      </w:r>
      <w:r w:rsidRPr="005E42A3">
        <w:rPr>
          <w:rFonts w:ascii="Georgia" w:hAnsi="Georgia"/>
          <w:b/>
          <w:bCs/>
          <w:sz w:val="22"/>
          <w:szCs w:val="22"/>
        </w:rPr>
        <w:t>Regresión lineal múltiple</w:t>
      </w:r>
      <w:r w:rsidRPr="005E42A3">
        <w:rPr>
          <w:rFonts w:ascii="Georgia" w:hAnsi="Georgia"/>
          <w:sz w:val="22"/>
          <w:szCs w:val="22"/>
        </w:rPr>
        <w:t xml:space="preserve"> con indicadores del impacto ambiental como variables dependientes y las medidas de actividad turística como variables independientes, controlando por factores socioeconómicos regionales.</w:t>
      </w:r>
    </w:p>
    <w:p w14:paraId="414F1FE3" w14:textId="2EDF224B" w:rsidR="005E42A3" w:rsidRPr="005E42A3" w:rsidRDefault="005E42A3" w:rsidP="005E42A3">
      <w:pPr>
        <w:numPr>
          <w:ilvl w:val="0"/>
          <w:numId w:val="7"/>
        </w:numPr>
        <w:spacing w:line="360" w:lineRule="auto"/>
        <w:jc w:val="both"/>
        <w:rPr>
          <w:rFonts w:ascii="Georgia" w:hAnsi="Georgia"/>
          <w:sz w:val="22"/>
          <w:szCs w:val="22"/>
        </w:rPr>
      </w:pPr>
      <w:r w:rsidRPr="005E42A3">
        <w:rPr>
          <w:rFonts w:ascii="Georgia" w:hAnsi="Georgia"/>
          <w:b/>
          <w:bCs/>
          <w:sz w:val="22"/>
          <w:szCs w:val="22"/>
        </w:rPr>
        <w:t>Modelo 2 (Descriptivo Multivariado):</w:t>
      </w:r>
      <w:r>
        <w:rPr>
          <w:rFonts w:ascii="Georgia" w:hAnsi="Georgia"/>
          <w:sz w:val="22"/>
          <w:szCs w:val="22"/>
        </w:rPr>
        <w:t xml:space="preserve"> </w:t>
      </w:r>
      <w:r w:rsidRPr="005E42A3">
        <w:rPr>
          <w:rFonts w:ascii="Georgia" w:hAnsi="Georgia"/>
          <w:b/>
          <w:bCs/>
          <w:sz w:val="22"/>
          <w:szCs w:val="22"/>
        </w:rPr>
        <w:t>Análisis de Componentes Principales (PCA) + Clúster Jerárquico</w:t>
      </w:r>
      <w:r w:rsidRPr="005E42A3">
        <w:rPr>
          <w:rFonts w:ascii="Georgia" w:hAnsi="Georgia"/>
          <w:sz w:val="22"/>
          <w:szCs w:val="22"/>
        </w:rPr>
        <w:t>, para agrupar las regiones españolas según perfiles de sostenibilidad y carga turística, y detectar patrones.</w:t>
      </w:r>
    </w:p>
    <w:p w14:paraId="0F98CB5C" w14:textId="77777777" w:rsidR="005E42A3" w:rsidRDefault="005E42A3" w:rsidP="005E42A3">
      <w:pPr>
        <w:spacing w:line="360" w:lineRule="auto"/>
        <w:jc w:val="both"/>
        <w:rPr>
          <w:rFonts w:ascii="Georgia" w:hAnsi="Georgia"/>
          <w:sz w:val="22"/>
          <w:szCs w:val="22"/>
        </w:rPr>
      </w:pPr>
    </w:p>
    <w:p w14:paraId="7521B427" w14:textId="349B690C" w:rsidR="005E42A3" w:rsidRPr="00DE2549" w:rsidRDefault="005E42A3" w:rsidP="00DE2549">
      <w:pPr>
        <w:pStyle w:val="Ttulo3"/>
        <w:rPr>
          <w:rFonts w:ascii="Georgia" w:hAnsi="Georgia"/>
        </w:rPr>
      </w:pPr>
      <w:r w:rsidRPr="00DE2549">
        <w:rPr>
          <w:rFonts w:ascii="Georgia" w:hAnsi="Georgia"/>
        </w:rPr>
        <w:t>Descripción del Modelo Estadístico 1: Regresión Lineal Múltiple</w:t>
      </w:r>
    </w:p>
    <w:p w14:paraId="2909303C" w14:textId="77777777" w:rsidR="005E42A3" w:rsidRPr="005E42A3" w:rsidRDefault="005E42A3" w:rsidP="005E42A3">
      <w:pPr>
        <w:spacing w:line="360" w:lineRule="auto"/>
        <w:jc w:val="both"/>
        <w:rPr>
          <w:rFonts w:ascii="Georgia" w:hAnsi="Georgia"/>
          <w:b/>
          <w:bCs/>
          <w:sz w:val="22"/>
          <w:szCs w:val="22"/>
        </w:rPr>
      </w:pPr>
      <w:r w:rsidRPr="005E42A3">
        <w:rPr>
          <w:rFonts w:ascii="Georgia" w:hAnsi="Georgia"/>
          <w:b/>
          <w:bCs/>
          <w:sz w:val="22"/>
          <w:szCs w:val="22"/>
        </w:rPr>
        <w:t>Objetivo del modelo</w:t>
      </w:r>
    </w:p>
    <w:p w14:paraId="4B45B561" w14:textId="02A5BBD3" w:rsidR="005818FC" w:rsidRPr="005818FC" w:rsidRDefault="005E42A3" w:rsidP="005818FC">
      <w:pPr>
        <w:spacing w:line="360" w:lineRule="auto"/>
        <w:jc w:val="both"/>
        <w:rPr>
          <w:rFonts w:ascii="Georgia" w:hAnsi="Georgia"/>
          <w:sz w:val="22"/>
          <w:szCs w:val="22"/>
        </w:rPr>
      </w:pPr>
      <w:r w:rsidRPr="005E42A3">
        <w:rPr>
          <w:rFonts w:ascii="Georgia" w:hAnsi="Georgia"/>
          <w:sz w:val="22"/>
          <w:szCs w:val="22"/>
        </w:rPr>
        <w:t>Analizar la relación entre la intensidad turística y el impacto ambiental en las regiones españolas, controlando por variables socioeconómicas, mediante una regresión lineal múltiple.</w:t>
      </w:r>
      <w:r w:rsidR="005818FC">
        <w:rPr>
          <w:rFonts w:ascii="Georgia" w:hAnsi="Georgia"/>
          <w:sz w:val="22"/>
          <w:szCs w:val="22"/>
        </w:rPr>
        <w:t xml:space="preserve"> Para ello, se e</w:t>
      </w:r>
      <w:r w:rsidR="005818FC" w:rsidRPr="005818FC">
        <w:rPr>
          <w:rFonts w:ascii="Georgia" w:hAnsi="Georgia"/>
          <w:sz w:val="22"/>
          <w:szCs w:val="22"/>
        </w:rPr>
        <w:t>studiar</w:t>
      </w:r>
      <w:r w:rsidR="005818FC">
        <w:rPr>
          <w:rFonts w:ascii="Georgia" w:hAnsi="Georgia"/>
          <w:sz w:val="22"/>
          <w:szCs w:val="22"/>
        </w:rPr>
        <w:t>á</w:t>
      </w:r>
      <w:r w:rsidR="005818FC" w:rsidRPr="005818FC">
        <w:rPr>
          <w:rFonts w:ascii="Georgia" w:hAnsi="Georgia"/>
          <w:sz w:val="22"/>
          <w:szCs w:val="22"/>
        </w:rPr>
        <w:t xml:space="preserve"> cómo influye la </w:t>
      </w:r>
      <w:r w:rsidR="005818FC" w:rsidRPr="005818FC">
        <w:rPr>
          <w:rFonts w:ascii="Georgia" w:hAnsi="Georgia"/>
          <w:b/>
          <w:bCs/>
          <w:sz w:val="22"/>
          <w:szCs w:val="22"/>
        </w:rPr>
        <w:t>intensidad turística</w:t>
      </w:r>
      <w:r w:rsidR="005818FC" w:rsidRPr="005818FC">
        <w:rPr>
          <w:rFonts w:ascii="Georgia" w:hAnsi="Georgia"/>
          <w:sz w:val="22"/>
          <w:szCs w:val="22"/>
        </w:rPr>
        <w:t xml:space="preserve"> y factores socioeconómicos en el </w:t>
      </w:r>
      <w:r w:rsidR="005818FC" w:rsidRPr="005818FC">
        <w:rPr>
          <w:rFonts w:ascii="Georgia" w:hAnsi="Georgia"/>
          <w:b/>
          <w:bCs/>
          <w:sz w:val="22"/>
          <w:szCs w:val="22"/>
        </w:rPr>
        <w:t>impacto ambiental</w:t>
      </w:r>
      <w:r w:rsidR="005818FC" w:rsidRPr="005818FC">
        <w:rPr>
          <w:rFonts w:ascii="Georgia" w:hAnsi="Georgia"/>
          <w:sz w:val="22"/>
          <w:szCs w:val="22"/>
        </w:rPr>
        <w:t xml:space="preserve"> (emisiones de CO₂, consumo de agua, etc.) a nivel regional en España.</w:t>
      </w:r>
    </w:p>
    <w:p w14:paraId="4C4C1877" w14:textId="009AD6C8" w:rsidR="005818FC" w:rsidRPr="005818FC" w:rsidRDefault="005818FC" w:rsidP="005818FC">
      <w:pPr>
        <w:spacing w:after="0" w:line="360" w:lineRule="auto"/>
        <w:jc w:val="both"/>
        <w:rPr>
          <w:rFonts w:ascii="Georgia" w:hAnsi="Georgia"/>
          <w:b/>
          <w:bCs/>
          <w:sz w:val="22"/>
          <w:szCs w:val="22"/>
        </w:rPr>
      </w:pPr>
      <w:r w:rsidRPr="005818FC">
        <w:rPr>
          <w:rFonts w:ascii="Georgia" w:hAnsi="Georgia"/>
          <w:b/>
          <w:bCs/>
          <w:sz w:val="22"/>
          <w:szCs w:val="22"/>
        </w:rPr>
        <w:t>Variables</w:t>
      </w:r>
    </w:p>
    <w:p w14:paraId="1E5358FC" w14:textId="3D8EC87B" w:rsidR="005818FC" w:rsidRPr="005818FC" w:rsidRDefault="005818FC" w:rsidP="005818FC">
      <w:pPr>
        <w:numPr>
          <w:ilvl w:val="0"/>
          <w:numId w:val="8"/>
        </w:numPr>
        <w:spacing w:line="360" w:lineRule="auto"/>
        <w:jc w:val="both"/>
        <w:rPr>
          <w:rFonts w:ascii="Georgia" w:hAnsi="Georgia"/>
          <w:sz w:val="22"/>
          <w:szCs w:val="22"/>
        </w:rPr>
      </w:pPr>
      <w:r w:rsidRPr="005818FC">
        <w:rPr>
          <w:rFonts w:ascii="Georgia" w:hAnsi="Georgia"/>
          <w:b/>
          <w:bCs/>
          <w:sz w:val="22"/>
          <w:szCs w:val="22"/>
        </w:rPr>
        <w:t>Variable dependiente (Y):</w:t>
      </w:r>
      <w:r>
        <w:rPr>
          <w:rFonts w:ascii="Georgia" w:hAnsi="Georgia"/>
          <w:b/>
          <w:bCs/>
          <w:sz w:val="22"/>
          <w:szCs w:val="22"/>
        </w:rPr>
        <w:t xml:space="preserve"> </w:t>
      </w:r>
      <w:r w:rsidRPr="00DE2549">
        <w:rPr>
          <w:rFonts w:ascii="Georgia" w:hAnsi="Georgia"/>
          <w:sz w:val="22"/>
          <w:szCs w:val="22"/>
        </w:rPr>
        <w:t>Indicadores del pilar verde que reflejan el impacto ambiental, como las emisiones de gases de efecto invernadero por turista o el consumo de agua por turista.</w:t>
      </w:r>
    </w:p>
    <w:p w14:paraId="7E898785" w14:textId="67C93B94" w:rsidR="005818FC" w:rsidRPr="005818FC" w:rsidRDefault="005818FC" w:rsidP="005818FC">
      <w:pPr>
        <w:numPr>
          <w:ilvl w:val="1"/>
          <w:numId w:val="9"/>
        </w:numPr>
        <w:spacing w:line="360" w:lineRule="auto"/>
        <w:jc w:val="both"/>
        <w:rPr>
          <w:rFonts w:ascii="Georgia" w:hAnsi="Georgia"/>
          <w:sz w:val="22"/>
          <w:szCs w:val="22"/>
        </w:rPr>
      </w:pPr>
      <w:r w:rsidRPr="005818FC">
        <w:rPr>
          <w:rFonts w:ascii="Georgia" w:hAnsi="Georgia"/>
          <w:sz w:val="22"/>
          <w:szCs w:val="22"/>
        </w:rPr>
        <w:t>Emisiones de GEI por turista</w:t>
      </w:r>
      <w:r w:rsidR="00F77633">
        <w:rPr>
          <w:rStyle w:val="Refdenotaalpie"/>
          <w:rFonts w:ascii="Georgia" w:hAnsi="Georgia"/>
          <w:sz w:val="22"/>
          <w:szCs w:val="22"/>
        </w:rPr>
        <w:footnoteReference w:id="1"/>
      </w:r>
      <w:r w:rsidRPr="005818FC">
        <w:rPr>
          <w:rFonts w:ascii="Georgia" w:hAnsi="Georgia"/>
          <w:sz w:val="22"/>
          <w:szCs w:val="22"/>
        </w:rPr>
        <w:t xml:space="preserve"> (GHG </w:t>
      </w:r>
      <w:proofErr w:type="spellStart"/>
      <w:r w:rsidRPr="005818FC">
        <w:rPr>
          <w:rFonts w:ascii="Georgia" w:hAnsi="Georgia"/>
          <w:sz w:val="22"/>
          <w:szCs w:val="22"/>
        </w:rPr>
        <w:t>emissions</w:t>
      </w:r>
      <w:proofErr w:type="spellEnd"/>
      <w:r w:rsidRPr="005818FC">
        <w:rPr>
          <w:rFonts w:ascii="Georgia" w:hAnsi="Georgia"/>
          <w:sz w:val="22"/>
          <w:szCs w:val="22"/>
        </w:rPr>
        <w:t xml:space="preserve"> per </w:t>
      </w:r>
      <w:proofErr w:type="spellStart"/>
      <w:r w:rsidRPr="005818FC">
        <w:rPr>
          <w:rFonts w:ascii="Georgia" w:hAnsi="Georgia"/>
          <w:sz w:val="22"/>
          <w:szCs w:val="22"/>
        </w:rPr>
        <w:t>tourist</w:t>
      </w:r>
      <w:proofErr w:type="spellEnd"/>
      <w:r w:rsidRPr="005818FC">
        <w:rPr>
          <w:rFonts w:ascii="Georgia" w:hAnsi="Georgia"/>
          <w:sz w:val="22"/>
          <w:szCs w:val="22"/>
        </w:rPr>
        <w:t>)</w:t>
      </w:r>
    </w:p>
    <w:p w14:paraId="7D21008F" w14:textId="77777777" w:rsidR="005818FC" w:rsidRPr="005818FC" w:rsidRDefault="005818FC" w:rsidP="005818FC">
      <w:pPr>
        <w:numPr>
          <w:ilvl w:val="0"/>
          <w:numId w:val="9"/>
        </w:numPr>
        <w:spacing w:line="360" w:lineRule="auto"/>
        <w:jc w:val="both"/>
        <w:rPr>
          <w:rFonts w:ascii="Georgia" w:hAnsi="Georgia"/>
          <w:sz w:val="22"/>
          <w:szCs w:val="22"/>
        </w:rPr>
      </w:pPr>
      <w:r w:rsidRPr="005818FC">
        <w:rPr>
          <w:rFonts w:ascii="Georgia" w:hAnsi="Georgia"/>
          <w:b/>
          <w:bCs/>
          <w:sz w:val="22"/>
          <w:szCs w:val="22"/>
        </w:rPr>
        <w:t>Variables independientes (X):</w:t>
      </w:r>
    </w:p>
    <w:p w14:paraId="42A27175" w14:textId="77777777" w:rsidR="005818FC" w:rsidRPr="00DE2549" w:rsidRDefault="005818FC" w:rsidP="005818FC">
      <w:pPr>
        <w:numPr>
          <w:ilvl w:val="1"/>
          <w:numId w:val="9"/>
        </w:numPr>
        <w:spacing w:line="360" w:lineRule="auto"/>
        <w:jc w:val="both"/>
        <w:rPr>
          <w:rFonts w:ascii="Georgia" w:hAnsi="Georgia"/>
          <w:sz w:val="22"/>
          <w:szCs w:val="22"/>
        </w:rPr>
      </w:pPr>
      <w:r w:rsidRPr="00DE2549">
        <w:rPr>
          <w:rFonts w:ascii="Georgia" w:hAnsi="Georgia"/>
          <w:sz w:val="22"/>
          <w:szCs w:val="22"/>
        </w:rPr>
        <w:t>Intensidad turística: número de pernoctaciones por residente.</w:t>
      </w:r>
    </w:p>
    <w:p w14:paraId="2E0868F8" w14:textId="77777777" w:rsidR="005818FC" w:rsidRPr="005818FC" w:rsidRDefault="005818FC" w:rsidP="005818FC">
      <w:pPr>
        <w:numPr>
          <w:ilvl w:val="1"/>
          <w:numId w:val="9"/>
        </w:numPr>
        <w:spacing w:line="360" w:lineRule="auto"/>
        <w:jc w:val="both"/>
        <w:rPr>
          <w:rFonts w:ascii="Georgia" w:hAnsi="Georgia"/>
          <w:sz w:val="22"/>
          <w:szCs w:val="22"/>
        </w:rPr>
      </w:pPr>
      <w:r w:rsidRPr="005818FC">
        <w:rPr>
          <w:rFonts w:ascii="Georgia" w:hAnsi="Georgia"/>
          <w:sz w:val="22"/>
          <w:szCs w:val="22"/>
        </w:rPr>
        <w:t>Gasto turístico per cápita</w:t>
      </w:r>
    </w:p>
    <w:p w14:paraId="13AFC019" w14:textId="77777777" w:rsidR="005818FC" w:rsidRPr="005818FC" w:rsidRDefault="005818FC" w:rsidP="005818FC">
      <w:pPr>
        <w:numPr>
          <w:ilvl w:val="1"/>
          <w:numId w:val="9"/>
        </w:numPr>
        <w:spacing w:line="360" w:lineRule="auto"/>
        <w:jc w:val="both"/>
        <w:rPr>
          <w:rFonts w:ascii="Georgia" w:hAnsi="Georgia"/>
          <w:sz w:val="22"/>
          <w:szCs w:val="22"/>
        </w:rPr>
      </w:pPr>
      <w:r w:rsidRPr="005818FC">
        <w:rPr>
          <w:rFonts w:ascii="Georgia" w:hAnsi="Georgia"/>
          <w:sz w:val="22"/>
          <w:szCs w:val="22"/>
        </w:rPr>
        <w:t>Tasa de ocupación de alojamientos turísticos</w:t>
      </w:r>
    </w:p>
    <w:p w14:paraId="29E4775D" w14:textId="77777777" w:rsidR="005818FC" w:rsidRPr="00DE2549" w:rsidRDefault="005818FC" w:rsidP="005818FC">
      <w:pPr>
        <w:numPr>
          <w:ilvl w:val="1"/>
          <w:numId w:val="9"/>
        </w:numPr>
        <w:spacing w:line="360" w:lineRule="auto"/>
        <w:jc w:val="both"/>
        <w:rPr>
          <w:rFonts w:ascii="Georgia" w:hAnsi="Georgia"/>
          <w:sz w:val="22"/>
          <w:szCs w:val="22"/>
        </w:rPr>
      </w:pPr>
      <w:r w:rsidRPr="00DE2549">
        <w:rPr>
          <w:rFonts w:ascii="Georgia" w:hAnsi="Georgia"/>
          <w:sz w:val="22"/>
          <w:szCs w:val="22"/>
        </w:rPr>
        <w:lastRenderedPageBreak/>
        <w:t>Variables socioeconómicas: PIB per cápita regional, tasa de empleo en el sector turístico.</w:t>
      </w:r>
    </w:p>
    <w:p w14:paraId="760E9E86" w14:textId="77777777" w:rsidR="005818FC" w:rsidRDefault="005818FC" w:rsidP="005818FC">
      <w:pPr>
        <w:spacing w:line="360" w:lineRule="auto"/>
        <w:ind w:left="1440"/>
        <w:jc w:val="both"/>
        <w:rPr>
          <w:rFonts w:ascii="Georgia" w:hAnsi="Georgia"/>
          <w:sz w:val="22"/>
          <w:szCs w:val="22"/>
        </w:rPr>
      </w:pPr>
    </w:p>
    <w:p w14:paraId="0D1CEE9F" w14:textId="77777777" w:rsidR="00F77633" w:rsidRDefault="00F77633" w:rsidP="00DE2549">
      <w:pPr>
        <w:spacing w:after="0" w:line="360" w:lineRule="auto"/>
        <w:jc w:val="both"/>
        <w:rPr>
          <w:rFonts w:ascii="Georgia" w:hAnsi="Georgia"/>
          <w:sz w:val="22"/>
          <w:szCs w:val="22"/>
        </w:rPr>
      </w:pPr>
    </w:p>
    <w:p w14:paraId="49A7B7E0" w14:textId="316BBC20" w:rsidR="00DE2549" w:rsidRPr="00DE2549" w:rsidRDefault="00DE2549" w:rsidP="00DE2549">
      <w:pPr>
        <w:spacing w:after="0" w:line="360" w:lineRule="auto"/>
        <w:jc w:val="both"/>
        <w:rPr>
          <w:rFonts w:ascii="Georgia" w:hAnsi="Georgia"/>
          <w:b/>
          <w:bCs/>
          <w:sz w:val="22"/>
          <w:szCs w:val="22"/>
        </w:rPr>
      </w:pPr>
      <w:r w:rsidRPr="00DE2549">
        <w:rPr>
          <w:rFonts w:ascii="Georgia" w:hAnsi="Georgia"/>
          <w:b/>
          <w:bCs/>
          <w:sz w:val="22"/>
          <w:szCs w:val="22"/>
        </w:rPr>
        <w:t>Preparación de los datos en R</w:t>
      </w:r>
    </w:p>
    <w:p w14:paraId="4245DF8C"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 xml:space="preserve">Se importará el conjunto de datos en </w:t>
      </w:r>
      <w:proofErr w:type="spellStart"/>
      <w:r w:rsidRPr="00DE2549">
        <w:rPr>
          <w:rFonts w:ascii="Georgia" w:hAnsi="Georgia"/>
          <w:sz w:val="22"/>
          <w:szCs w:val="22"/>
        </w:rPr>
        <w:t>RStudio</w:t>
      </w:r>
      <w:proofErr w:type="spellEnd"/>
      <w:r w:rsidRPr="00DE2549">
        <w:rPr>
          <w:rFonts w:ascii="Georgia" w:hAnsi="Georgia"/>
          <w:sz w:val="22"/>
          <w:szCs w:val="22"/>
        </w:rPr>
        <w:t xml:space="preserve"> y </w:t>
      </w:r>
      <w:r w:rsidRPr="00DE2549">
        <w:rPr>
          <w:rFonts w:ascii="Georgia" w:hAnsi="Georgia"/>
          <w:b/>
          <w:bCs/>
          <w:sz w:val="22"/>
          <w:szCs w:val="22"/>
        </w:rPr>
        <w:t>se seleccionarán las variables de interés</w:t>
      </w:r>
      <w:r w:rsidRPr="00DE2549">
        <w:rPr>
          <w:rFonts w:ascii="Georgia" w:hAnsi="Georgia"/>
          <w:sz w:val="22"/>
          <w:szCs w:val="22"/>
        </w:rPr>
        <w:t xml:space="preserve">. Se realizará una </w:t>
      </w:r>
      <w:r w:rsidRPr="00DE2549">
        <w:rPr>
          <w:rFonts w:ascii="Georgia" w:hAnsi="Georgia"/>
          <w:b/>
          <w:bCs/>
          <w:sz w:val="22"/>
          <w:szCs w:val="22"/>
        </w:rPr>
        <w:t>limpieza de datos para manejar valores faltantes y se transformarán variables si es necesario</w:t>
      </w:r>
      <w:r w:rsidRPr="00DE2549">
        <w:rPr>
          <w:rFonts w:ascii="Georgia" w:hAnsi="Georgia"/>
          <w:sz w:val="22"/>
          <w:szCs w:val="22"/>
        </w:rPr>
        <w:t xml:space="preserve"> (por ejemplo, logaritmos para normalizar distribuciones).</w:t>
      </w:r>
    </w:p>
    <w:p w14:paraId="45527261" w14:textId="77777777" w:rsidR="00DE2549" w:rsidRPr="00DE2549" w:rsidRDefault="00DE2549" w:rsidP="00DE2549">
      <w:pPr>
        <w:spacing w:after="0" w:line="360" w:lineRule="auto"/>
        <w:jc w:val="both"/>
        <w:rPr>
          <w:rFonts w:ascii="Georgia" w:hAnsi="Georgia"/>
          <w:b/>
          <w:bCs/>
          <w:sz w:val="22"/>
          <w:szCs w:val="22"/>
        </w:rPr>
      </w:pPr>
      <w:r w:rsidRPr="00DE2549">
        <w:rPr>
          <w:rFonts w:ascii="Georgia" w:hAnsi="Georgia"/>
          <w:b/>
          <w:bCs/>
          <w:sz w:val="22"/>
          <w:szCs w:val="22"/>
        </w:rPr>
        <w:t>Especificación del modelo</w:t>
      </w:r>
    </w:p>
    <w:p w14:paraId="06FABD7F"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Se ajustará un modelo de regresión lineal múltiple de la forma:</w:t>
      </w:r>
    </w:p>
    <w:p w14:paraId="5C4464D6"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Y = β₀ + β₁X₁ + β₂X₂ + ... + β</w:t>
      </w:r>
      <w:r w:rsidRPr="00DE2549">
        <w:rPr>
          <w:rFonts w:ascii="Cambria Math" w:hAnsi="Cambria Math" w:cs="Cambria Math"/>
          <w:sz w:val="22"/>
          <w:szCs w:val="22"/>
        </w:rPr>
        <w:t>ₙ</w:t>
      </w:r>
      <w:r w:rsidRPr="00DE2549">
        <w:rPr>
          <w:rFonts w:ascii="Georgia" w:hAnsi="Georgia"/>
          <w:sz w:val="22"/>
          <w:szCs w:val="22"/>
        </w:rPr>
        <w:t>X</w:t>
      </w:r>
      <w:r w:rsidRPr="00DE2549">
        <w:rPr>
          <w:rFonts w:ascii="Cambria Math" w:hAnsi="Cambria Math" w:cs="Cambria Math"/>
          <w:sz w:val="22"/>
          <w:szCs w:val="22"/>
        </w:rPr>
        <w:t>ₙ</w:t>
      </w:r>
      <w:r w:rsidRPr="00DE2549">
        <w:rPr>
          <w:rFonts w:ascii="Georgia" w:hAnsi="Georgia"/>
          <w:sz w:val="22"/>
          <w:szCs w:val="22"/>
        </w:rPr>
        <w:t xml:space="preserve"> + </w:t>
      </w:r>
      <w:r w:rsidRPr="00DE2549">
        <w:rPr>
          <w:rFonts w:ascii="Georgia" w:hAnsi="Georgia" w:cs="Georgia"/>
          <w:sz w:val="22"/>
          <w:szCs w:val="22"/>
        </w:rPr>
        <w:t>ε</w:t>
      </w:r>
    </w:p>
    <w:p w14:paraId="46DD4C52"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Donde Y es el indicador de impacto ambiental y X₁, X₂, ..., X</w:t>
      </w:r>
      <w:r w:rsidRPr="00DE2549">
        <w:rPr>
          <w:rFonts w:ascii="Cambria Math" w:hAnsi="Cambria Math" w:cs="Cambria Math"/>
          <w:sz w:val="22"/>
          <w:szCs w:val="22"/>
        </w:rPr>
        <w:t>ₙ</w:t>
      </w:r>
      <w:r w:rsidRPr="00DE2549">
        <w:rPr>
          <w:rFonts w:ascii="Georgia" w:hAnsi="Georgia"/>
          <w:sz w:val="22"/>
          <w:szCs w:val="22"/>
        </w:rPr>
        <w:t xml:space="preserve"> son las variables independientes seleccionadas.</w:t>
      </w:r>
    </w:p>
    <w:p w14:paraId="32C5B2D1" w14:textId="77777777" w:rsidR="00DE2549" w:rsidRPr="00DE2549" w:rsidRDefault="00DE2549" w:rsidP="00DE2549">
      <w:pPr>
        <w:spacing w:after="0" w:line="360" w:lineRule="auto"/>
        <w:jc w:val="both"/>
        <w:rPr>
          <w:rFonts w:ascii="Georgia" w:hAnsi="Georgia"/>
          <w:b/>
          <w:bCs/>
          <w:sz w:val="22"/>
          <w:szCs w:val="22"/>
        </w:rPr>
      </w:pPr>
      <w:r w:rsidRPr="00DE2549">
        <w:rPr>
          <w:rFonts w:ascii="Georgia" w:hAnsi="Georgia"/>
          <w:b/>
          <w:bCs/>
          <w:sz w:val="22"/>
          <w:szCs w:val="22"/>
        </w:rPr>
        <w:t>Evaluación del modelo</w:t>
      </w:r>
    </w:p>
    <w:p w14:paraId="6569CB46"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Se evaluará la significancia estadística de los coeficientes, el ajuste del modelo (R²), y se verificarán los supuestos de la regresión lineal (normalidad de los residuos, homocedasticidad, ausencia de multicolinealidad).</w:t>
      </w:r>
    </w:p>
    <w:p w14:paraId="26A823FC" w14:textId="77777777" w:rsidR="00DE2549" w:rsidRPr="00DE2549" w:rsidRDefault="00DE2549" w:rsidP="00DE2549">
      <w:pPr>
        <w:spacing w:after="0" w:line="360" w:lineRule="auto"/>
        <w:jc w:val="both"/>
        <w:rPr>
          <w:rFonts w:ascii="Georgia" w:hAnsi="Georgia"/>
          <w:b/>
          <w:bCs/>
          <w:sz w:val="22"/>
          <w:szCs w:val="22"/>
        </w:rPr>
      </w:pPr>
      <w:r w:rsidRPr="00DE2549">
        <w:rPr>
          <w:rFonts w:ascii="Georgia" w:hAnsi="Georgia"/>
          <w:b/>
          <w:bCs/>
          <w:sz w:val="22"/>
          <w:szCs w:val="22"/>
        </w:rPr>
        <w:t>Visualización de resultados</w:t>
      </w:r>
    </w:p>
    <w:p w14:paraId="1B792F13" w14:textId="77777777" w:rsidR="00DE2549" w:rsidRPr="00DE2549" w:rsidRDefault="00DE2549" w:rsidP="00DE2549">
      <w:pPr>
        <w:spacing w:line="360" w:lineRule="auto"/>
        <w:jc w:val="both"/>
        <w:rPr>
          <w:rFonts w:ascii="Georgia" w:hAnsi="Georgia"/>
          <w:sz w:val="22"/>
          <w:szCs w:val="22"/>
        </w:rPr>
      </w:pPr>
      <w:r w:rsidRPr="00DE2549">
        <w:rPr>
          <w:rFonts w:ascii="Georgia" w:hAnsi="Georgia"/>
          <w:sz w:val="22"/>
          <w:szCs w:val="22"/>
        </w:rPr>
        <w:t xml:space="preserve">Se generarán </w:t>
      </w:r>
      <w:r w:rsidRPr="00DE2549">
        <w:rPr>
          <w:rFonts w:ascii="Georgia" w:hAnsi="Georgia"/>
          <w:b/>
          <w:bCs/>
          <w:sz w:val="22"/>
          <w:szCs w:val="22"/>
        </w:rPr>
        <w:t>gráficos de dispersión con líneas de regresión</w:t>
      </w:r>
      <w:r w:rsidRPr="00DE2549">
        <w:rPr>
          <w:rFonts w:ascii="Georgia" w:hAnsi="Georgia"/>
          <w:sz w:val="22"/>
          <w:szCs w:val="22"/>
        </w:rPr>
        <w:t>, gráficos de residuos y otros que faciliten la interpretación de los resultados.</w:t>
      </w:r>
    </w:p>
    <w:p w14:paraId="2479ABD5" w14:textId="77777777" w:rsidR="005E42A3" w:rsidRPr="005E42A3" w:rsidRDefault="005E42A3" w:rsidP="005E42A3">
      <w:pPr>
        <w:spacing w:line="360" w:lineRule="auto"/>
        <w:jc w:val="both"/>
        <w:rPr>
          <w:rFonts w:ascii="Georgia" w:hAnsi="Georgia"/>
          <w:sz w:val="22"/>
          <w:szCs w:val="22"/>
        </w:rPr>
      </w:pPr>
    </w:p>
    <w:p w14:paraId="71665AF5" w14:textId="77777777" w:rsidR="00310315" w:rsidRPr="00310315" w:rsidRDefault="00310315" w:rsidP="00310315">
      <w:pPr>
        <w:spacing w:line="360" w:lineRule="auto"/>
        <w:jc w:val="both"/>
        <w:rPr>
          <w:rFonts w:ascii="Georgia" w:hAnsi="Georgia"/>
          <w:sz w:val="22"/>
          <w:szCs w:val="22"/>
        </w:rPr>
      </w:pPr>
    </w:p>
    <w:sectPr w:rsidR="00310315" w:rsidRPr="003103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2CC91" w14:textId="77777777" w:rsidR="004578C2" w:rsidRDefault="004578C2" w:rsidP="00F77633">
      <w:pPr>
        <w:spacing w:after="0" w:line="240" w:lineRule="auto"/>
      </w:pPr>
      <w:r>
        <w:separator/>
      </w:r>
    </w:p>
  </w:endnote>
  <w:endnote w:type="continuationSeparator" w:id="0">
    <w:p w14:paraId="786A6240" w14:textId="77777777" w:rsidR="004578C2" w:rsidRDefault="004578C2" w:rsidP="00F7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3F5EE" w14:textId="77777777" w:rsidR="004578C2" w:rsidRDefault="004578C2" w:rsidP="00F77633">
      <w:pPr>
        <w:spacing w:after="0" w:line="240" w:lineRule="auto"/>
      </w:pPr>
      <w:r>
        <w:separator/>
      </w:r>
    </w:p>
  </w:footnote>
  <w:footnote w:type="continuationSeparator" w:id="0">
    <w:p w14:paraId="4B4E6C93" w14:textId="77777777" w:rsidR="004578C2" w:rsidRDefault="004578C2" w:rsidP="00F77633">
      <w:pPr>
        <w:spacing w:after="0" w:line="240" w:lineRule="auto"/>
      </w:pPr>
      <w:r>
        <w:continuationSeparator/>
      </w:r>
    </w:p>
  </w:footnote>
  <w:footnote w:id="1">
    <w:p w14:paraId="2DFF7FE6" w14:textId="797FC939" w:rsidR="00F77633" w:rsidRPr="00F77633" w:rsidRDefault="00F77633" w:rsidP="00F77633">
      <w:pPr>
        <w:pStyle w:val="Textonotapie"/>
        <w:jc w:val="both"/>
        <w:rPr>
          <w:sz w:val="16"/>
          <w:szCs w:val="16"/>
        </w:rPr>
      </w:pPr>
      <w:r>
        <w:rPr>
          <w:rStyle w:val="Refdenotaalpie"/>
        </w:rPr>
        <w:footnoteRef/>
      </w:r>
      <w:r>
        <w:t xml:space="preserve"> </w:t>
      </w:r>
      <w:r w:rsidRPr="00F77633">
        <w:rPr>
          <w:rFonts w:ascii="Georgia" w:hAnsi="Georgia"/>
          <w:sz w:val="14"/>
          <w:szCs w:val="14"/>
        </w:rPr>
        <w:t>Las emisiones de GEI por turista (GEI = Gases de Efecto Invernadero) se refieren a la cantidad de gases de efecto invernadero emitidos a la atmósfera por cada turista durante su actividad turística, habitualmente medida en kilogramos (kg) o toneladas de CO₂ equivalente (CO₂e) por turista o por pernoctación.</w:t>
      </w:r>
      <w:r>
        <w:rPr>
          <w:rFonts w:ascii="Georgia" w:hAnsi="Georgia"/>
          <w:sz w:val="14"/>
          <w:szCs w:val="14"/>
        </w:rPr>
        <w:t xml:space="preserve"> Esta métrica incluye: transporte, alojamiento, actividades turísticas, alimentación y consumo, residuos sólidos y aguas residuales. Es importante, entre otras cosas, porque e</w:t>
      </w:r>
      <w:r w:rsidRPr="00F77633">
        <w:rPr>
          <w:rFonts w:ascii="Georgia" w:hAnsi="Georgia"/>
          <w:sz w:val="14"/>
          <w:szCs w:val="14"/>
        </w:rPr>
        <w:t xml:space="preserve">valúa la </w:t>
      </w:r>
      <w:r w:rsidRPr="00F77633">
        <w:rPr>
          <w:rFonts w:ascii="Georgia" w:hAnsi="Georgia"/>
          <w:b/>
          <w:bCs/>
          <w:sz w:val="14"/>
          <w:szCs w:val="14"/>
        </w:rPr>
        <w:t>huella ambiental del turismo</w:t>
      </w:r>
      <w:r w:rsidRPr="00F77633">
        <w:rPr>
          <w:rFonts w:ascii="Georgia" w:hAnsi="Georgia"/>
          <w:sz w:val="14"/>
          <w:szCs w:val="14"/>
        </w:rPr>
        <w:t xml:space="preserve"> en diferentes regiones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818E6"/>
    <w:multiLevelType w:val="multilevel"/>
    <w:tmpl w:val="AA32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D2E9A"/>
    <w:multiLevelType w:val="multilevel"/>
    <w:tmpl w:val="1BBC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77280"/>
    <w:multiLevelType w:val="multilevel"/>
    <w:tmpl w:val="F0E8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81299"/>
    <w:multiLevelType w:val="multilevel"/>
    <w:tmpl w:val="63E4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85BB6"/>
    <w:multiLevelType w:val="multilevel"/>
    <w:tmpl w:val="2096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E7498"/>
    <w:multiLevelType w:val="multilevel"/>
    <w:tmpl w:val="783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D183E"/>
    <w:multiLevelType w:val="multilevel"/>
    <w:tmpl w:val="73D2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B465A"/>
    <w:multiLevelType w:val="multilevel"/>
    <w:tmpl w:val="4722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16837"/>
    <w:multiLevelType w:val="hybridMultilevel"/>
    <w:tmpl w:val="85CC4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9883909">
    <w:abstractNumId w:val="3"/>
  </w:num>
  <w:num w:numId="2" w16cid:durableId="618296392">
    <w:abstractNumId w:val="5"/>
  </w:num>
  <w:num w:numId="3" w16cid:durableId="1982613403">
    <w:abstractNumId w:val="7"/>
  </w:num>
  <w:num w:numId="4" w16cid:durableId="1383484155">
    <w:abstractNumId w:val="1"/>
  </w:num>
  <w:num w:numId="5" w16cid:durableId="1029180709">
    <w:abstractNumId w:val="2"/>
  </w:num>
  <w:num w:numId="6" w16cid:durableId="1773089387">
    <w:abstractNumId w:val="8"/>
  </w:num>
  <w:num w:numId="7" w16cid:durableId="1397631604">
    <w:abstractNumId w:val="4"/>
  </w:num>
  <w:num w:numId="8" w16cid:durableId="1594894424">
    <w:abstractNumId w:val="6"/>
  </w:num>
  <w:num w:numId="9" w16cid:durableId="193196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25"/>
    <w:rsid w:val="00046460"/>
    <w:rsid w:val="00135A25"/>
    <w:rsid w:val="002F34DD"/>
    <w:rsid w:val="00310315"/>
    <w:rsid w:val="004578C2"/>
    <w:rsid w:val="00564A58"/>
    <w:rsid w:val="00580880"/>
    <w:rsid w:val="005818FC"/>
    <w:rsid w:val="005E42A3"/>
    <w:rsid w:val="009B26E0"/>
    <w:rsid w:val="00B12617"/>
    <w:rsid w:val="00C25797"/>
    <w:rsid w:val="00D12A0A"/>
    <w:rsid w:val="00DE2549"/>
    <w:rsid w:val="00F6048E"/>
    <w:rsid w:val="00F747FE"/>
    <w:rsid w:val="00F77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255"/>
  <w15:chartTrackingRefBased/>
  <w15:docId w15:val="{650A96EC-4428-4549-B4AB-83D9B1F5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5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35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35A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5A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5A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5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5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5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5A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5A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35A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35A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5A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5A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5A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5A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5A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5A25"/>
    <w:rPr>
      <w:rFonts w:eastAsiaTheme="majorEastAsia" w:cstheme="majorBidi"/>
      <w:color w:val="272727" w:themeColor="text1" w:themeTint="D8"/>
    </w:rPr>
  </w:style>
  <w:style w:type="paragraph" w:styleId="Ttulo">
    <w:name w:val="Title"/>
    <w:basedOn w:val="Normal"/>
    <w:next w:val="Normal"/>
    <w:link w:val="TtuloCar"/>
    <w:uiPriority w:val="10"/>
    <w:qFormat/>
    <w:rsid w:val="00135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5A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5A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5A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5A25"/>
    <w:pPr>
      <w:spacing w:before="160"/>
      <w:jc w:val="center"/>
    </w:pPr>
    <w:rPr>
      <w:i/>
      <w:iCs/>
      <w:color w:val="404040" w:themeColor="text1" w:themeTint="BF"/>
    </w:rPr>
  </w:style>
  <w:style w:type="character" w:customStyle="1" w:styleId="CitaCar">
    <w:name w:val="Cita Car"/>
    <w:basedOn w:val="Fuentedeprrafopredeter"/>
    <w:link w:val="Cita"/>
    <w:uiPriority w:val="29"/>
    <w:rsid w:val="00135A25"/>
    <w:rPr>
      <w:i/>
      <w:iCs/>
      <w:color w:val="404040" w:themeColor="text1" w:themeTint="BF"/>
    </w:rPr>
  </w:style>
  <w:style w:type="paragraph" w:styleId="Prrafodelista">
    <w:name w:val="List Paragraph"/>
    <w:basedOn w:val="Normal"/>
    <w:uiPriority w:val="34"/>
    <w:qFormat/>
    <w:rsid w:val="00135A25"/>
    <w:pPr>
      <w:ind w:left="720"/>
      <w:contextualSpacing/>
    </w:pPr>
  </w:style>
  <w:style w:type="character" w:styleId="nfasisintenso">
    <w:name w:val="Intense Emphasis"/>
    <w:basedOn w:val="Fuentedeprrafopredeter"/>
    <w:uiPriority w:val="21"/>
    <w:qFormat/>
    <w:rsid w:val="00135A25"/>
    <w:rPr>
      <w:i/>
      <w:iCs/>
      <w:color w:val="0F4761" w:themeColor="accent1" w:themeShade="BF"/>
    </w:rPr>
  </w:style>
  <w:style w:type="paragraph" w:styleId="Citadestacada">
    <w:name w:val="Intense Quote"/>
    <w:basedOn w:val="Normal"/>
    <w:next w:val="Normal"/>
    <w:link w:val="CitadestacadaCar"/>
    <w:uiPriority w:val="30"/>
    <w:qFormat/>
    <w:rsid w:val="00135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5A25"/>
    <w:rPr>
      <w:i/>
      <w:iCs/>
      <w:color w:val="0F4761" w:themeColor="accent1" w:themeShade="BF"/>
    </w:rPr>
  </w:style>
  <w:style w:type="character" w:styleId="Referenciaintensa">
    <w:name w:val="Intense Reference"/>
    <w:basedOn w:val="Fuentedeprrafopredeter"/>
    <w:uiPriority w:val="32"/>
    <w:qFormat/>
    <w:rsid w:val="00135A25"/>
    <w:rPr>
      <w:b/>
      <w:bCs/>
      <w:smallCaps/>
      <w:color w:val="0F4761" w:themeColor="accent1" w:themeShade="BF"/>
      <w:spacing w:val="5"/>
    </w:rPr>
  </w:style>
  <w:style w:type="character" w:styleId="Hipervnculo">
    <w:name w:val="Hyperlink"/>
    <w:basedOn w:val="Fuentedeprrafopredeter"/>
    <w:uiPriority w:val="99"/>
    <w:unhideWhenUsed/>
    <w:rsid w:val="00310315"/>
    <w:rPr>
      <w:color w:val="467886" w:themeColor="hyperlink"/>
      <w:u w:val="single"/>
    </w:rPr>
  </w:style>
  <w:style w:type="character" w:styleId="Mencinsinresolver">
    <w:name w:val="Unresolved Mention"/>
    <w:basedOn w:val="Fuentedeprrafopredeter"/>
    <w:uiPriority w:val="99"/>
    <w:semiHidden/>
    <w:unhideWhenUsed/>
    <w:rsid w:val="00310315"/>
    <w:rPr>
      <w:color w:val="605E5C"/>
      <w:shd w:val="clear" w:color="auto" w:fill="E1DFDD"/>
    </w:rPr>
  </w:style>
  <w:style w:type="paragraph" w:styleId="Textonotapie">
    <w:name w:val="footnote text"/>
    <w:basedOn w:val="Normal"/>
    <w:link w:val="TextonotapieCar"/>
    <w:uiPriority w:val="99"/>
    <w:semiHidden/>
    <w:unhideWhenUsed/>
    <w:rsid w:val="00F776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7633"/>
    <w:rPr>
      <w:sz w:val="20"/>
      <w:szCs w:val="20"/>
    </w:rPr>
  </w:style>
  <w:style w:type="character" w:styleId="Refdenotaalpie">
    <w:name w:val="footnote reference"/>
    <w:basedOn w:val="Fuentedeprrafopredeter"/>
    <w:uiPriority w:val="99"/>
    <w:semiHidden/>
    <w:unhideWhenUsed/>
    <w:rsid w:val="00F776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98107">
      <w:bodyDiv w:val="1"/>
      <w:marLeft w:val="0"/>
      <w:marRight w:val="0"/>
      <w:marTop w:val="0"/>
      <w:marBottom w:val="0"/>
      <w:divBdr>
        <w:top w:val="none" w:sz="0" w:space="0" w:color="auto"/>
        <w:left w:val="none" w:sz="0" w:space="0" w:color="auto"/>
        <w:bottom w:val="none" w:sz="0" w:space="0" w:color="auto"/>
        <w:right w:val="none" w:sz="0" w:space="0" w:color="auto"/>
      </w:divBdr>
    </w:div>
    <w:div w:id="288557192">
      <w:bodyDiv w:val="1"/>
      <w:marLeft w:val="0"/>
      <w:marRight w:val="0"/>
      <w:marTop w:val="0"/>
      <w:marBottom w:val="0"/>
      <w:divBdr>
        <w:top w:val="none" w:sz="0" w:space="0" w:color="auto"/>
        <w:left w:val="none" w:sz="0" w:space="0" w:color="auto"/>
        <w:bottom w:val="none" w:sz="0" w:space="0" w:color="auto"/>
        <w:right w:val="none" w:sz="0" w:space="0" w:color="auto"/>
      </w:divBdr>
    </w:div>
    <w:div w:id="347560212">
      <w:bodyDiv w:val="1"/>
      <w:marLeft w:val="0"/>
      <w:marRight w:val="0"/>
      <w:marTop w:val="0"/>
      <w:marBottom w:val="0"/>
      <w:divBdr>
        <w:top w:val="none" w:sz="0" w:space="0" w:color="auto"/>
        <w:left w:val="none" w:sz="0" w:space="0" w:color="auto"/>
        <w:bottom w:val="none" w:sz="0" w:space="0" w:color="auto"/>
        <w:right w:val="none" w:sz="0" w:space="0" w:color="auto"/>
      </w:divBdr>
    </w:div>
    <w:div w:id="356929390">
      <w:bodyDiv w:val="1"/>
      <w:marLeft w:val="0"/>
      <w:marRight w:val="0"/>
      <w:marTop w:val="0"/>
      <w:marBottom w:val="0"/>
      <w:divBdr>
        <w:top w:val="none" w:sz="0" w:space="0" w:color="auto"/>
        <w:left w:val="none" w:sz="0" w:space="0" w:color="auto"/>
        <w:bottom w:val="none" w:sz="0" w:space="0" w:color="auto"/>
        <w:right w:val="none" w:sz="0" w:space="0" w:color="auto"/>
      </w:divBdr>
    </w:div>
    <w:div w:id="491873173">
      <w:bodyDiv w:val="1"/>
      <w:marLeft w:val="0"/>
      <w:marRight w:val="0"/>
      <w:marTop w:val="0"/>
      <w:marBottom w:val="0"/>
      <w:divBdr>
        <w:top w:val="none" w:sz="0" w:space="0" w:color="auto"/>
        <w:left w:val="none" w:sz="0" w:space="0" w:color="auto"/>
        <w:bottom w:val="none" w:sz="0" w:space="0" w:color="auto"/>
        <w:right w:val="none" w:sz="0" w:space="0" w:color="auto"/>
      </w:divBdr>
    </w:div>
    <w:div w:id="493683480">
      <w:bodyDiv w:val="1"/>
      <w:marLeft w:val="0"/>
      <w:marRight w:val="0"/>
      <w:marTop w:val="0"/>
      <w:marBottom w:val="0"/>
      <w:divBdr>
        <w:top w:val="none" w:sz="0" w:space="0" w:color="auto"/>
        <w:left w:val="none" w:sz="0" w:space="0" w:color="auto"/>
        <w:bottom w:val="none" w:sz="0" w:space="0" w:color="auto"/>
        <w:right w:val="none" w:sz="0" w:space="0" w:color="auto"/>
      </w:divBdr>
    </w:div>
    <w:div w:id="707725553">
      <w:bodyDiv w:val="1"/>
      <w:marLeft w:val="0"/>
      <w:marRight w:val="0"/>
      <w:marTop w:val="0"/>
      <w:marBottom w:val="0"/>
      <w:divBdr>
        <w:top w:val="none" w:sz="0" w:space="0" w:color="auto"/>
        <w:left w:val="none" w:sz="0" w:space="0" w:color="auto"/>
        <w:bottom w:val="none" w:sz="0" w:space="0" w:color="auto"/>
        <w:right w:val="none" w:sz="0" w:space="0" w:color="auto"/>
      </w:divBdr>
    </w:div>
    <w:div w:id="968585080">
      <w:bodyDiv w:val="1"/>
      <w:marLeft w:val="0"/>
      <w:marRight w:val="0"/>
      <w:marTop w:val="0"/>
      <w:marBottom w:val="0"/>
      <w:divBdr>
        <w:top w:val="none" w:sz="0" w:space="0" w:color="auto"/>
        <w:left w:val="none" w:sz="0" w:space="0" w:color="auto"/>
        <w:bottom w:val="none" w:sz="0" w:space="0" w:color="auto"/>
        <w:right w:val="none" w:sz="0" w:space="0" w:color="auto"/>
      </w:divBdr>
    </w:div>
    <w:div w:id="1034689877">
      <w:bodyDiv w:val="1"/>
      <w:marLeft w:val="0"/>
      <w:marRight w:val="0"/>
      <w:marTop w:val="0"/>
      <w:marBottom w:val="0"/>
      <w:divBdr>
        <w:top w:val="none" w:sz="0" w:space="0" w:color="auto"/>
        <w:left w:val="none" w:sz="0" w:space="0" w:color="auto"/>
        <w:bottom w:val="none" w:sz="0" w:space="0" w:color="auto"/>
        <w:right w:val="none" w:sz="0" w:space="0" w:color="auto"/>
      </w:divBdr>
    </w:div>
    <w:div w:id="1065570458">
      <w:bodyDiv w:val="1"/>
      <w:marLeft w:val="0"/>
      <w:marRight w:val="0"/>
      <w:marTop w:val="0"/>
      <w:marBottom w:val="0"/>
      <w:divBdr>
        <w:top w:val="none" w:sz="0" w:space="0" w:color="auto"/>
        <w:left w:val="none" w:sz="0" w:space="0" w:color="auto"/>
        <w:bottom w:val="none" w:sz="0" w:space="0" w:color="auto"/>
        <w:right w:val="none" w:sz="0" w:space="0" w:color="auto"/>
      </w:divBdr>
      <w:divsChild>
        <w:div w:id="226652563">
          <w:marLeft w:val="0"/>
          <w:marRight w:val="0"/>
          <w:marTop w:val="0"/>
          <w:marBottom w:val="0"/>
          <w:divBdr>
            <w:top w:val="none" w:sz="0" w:space="0" w:color="auto"/>
            <w:left w:val="none" w:sz="0" w:space="0" w:color="auto"/>
            <w:bottom w:val="none" w:sz="0" w:space="0" w:color="auto"/>
            <w:right w:val="none" w:sz="0" w:space="0" w:color="auto"/>
          </w:divBdr>
        </w:div>
      </w:divsChild>
    </w:div>
    <w:div w:id="1079520595">
      <w:bodyDiv w:val="1"/>
      <w:marLeft w:val="0"/>
      <w:marRight w:val="0"/>
      <w:marTop w:val="0"/>
      <w:marBottom w:val="0"/>
      <w:divBdr>
        <w:top w:val="none" w:sz="0" w:space="0" w:color="auto"/>
        <w:left w:val="none" w:sz="0" w:space="0" w:color="auto"/>
        <w:bottom w:val="none" w:sz="0" w:space="0" w:color="auto"/>
        <w:right w:val="none" w:sz="0" w:space="0" w:color="auto"/>
      </w:divBdr>
      <w:divsChild>
        <w:div w:id="76804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51575">
      <w:bodyDiv w:val="1"/>
      <w:marLeft w:val="0"/>
      <w:marRight w:val="0"/>
      <w:marTop w:val="0"/>
      <w:marBottom w:val="0"/>
      <w:divBdr>
        <w:top w:val="none" w:sz="0" w:space="0" w:color="auto"/>
        <w:left w:val="none" w:sz="0" w:space="0" w:color="auto"/>
        <w:bottom w:val="none" w:sz="0" w:space="0" w:color="auto"/>
        <w:right w:val="none" w:sz="0" w:space="0" w:color="auto"/>
      </w:divBdr>
    </w:div>
    <w:div w:id="1427002222">
      <w:bodyDiv w:val="1"/>
      <w:marLeft w:val="0"/>
      <w:marRight w:val="0"/>
      <w:marTop w:val="0"/>
      <w:marBottom w:val="0"/>
      <w:divBdr>
        <w:top w:val="none" w:sz="0" w:space="0" w:color="auto"/>
        <w:left w:val="none" w:sz="0" w:space="0" w:color="auto"/>
        <w:bottom w:val="none" w:sz="0" w:space="0" w:color="auto"/>
        <w:right w:val="none" w:sz="0" w:space="0" w:color="auto"/>
      </w:divBdr>
    </w:div>
    <w:div w:id="1458061838">
      <w:bodyDiv w:val="1"/>
      <w:marLeft w:val="0"/>
      <w:marRight w:val="0"/>
      <w:marTop w:val="0"/>
      <w:marBottom w:val="0"/>
      <w:divBdr>
        <w:top w:val="none" w:sz="0" w:space="0" w:color="auto"/>
        <w:left w:val="none" w:sz="0" w:space="0" w:color="auto"/>
        <w:bottom w:val="none" w:sz="0" w:space="0" w:color="auto"/>
        <w:right w:val="none" w:sz="0" w:space="0" w:color="auto"/>
      </w:divBdr>
      <w:divsChild>
        <w:div w:id="56591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18183">
      <w:bodyDiv w:val="1"/>
      <w:marLeft w:val="0"/>
      <w:marRight w:val="0"/>
      <w:marTop w:val="0"/>
      <w:marBottom w:val="0"/>
      <w:divBdr>
        <w:top w:val="none" w:sz="0" w:space="0" w:color="auto"/>
        <w:left w:val="none" w:sz="0" w:space="0" w:color="auto"/>
        <w:bottom w:val="none" w:sz="0" w:space="0" w:color="auto"/>
        <w:right w:val="none" w:sz="0" w:space="0" w:color="auto"/>
      </w:divBdr>
      <w:divsChild>
        <w:div w:id="376247930">
          <w:marLeft w:val="0"/>
          <w:marRight w:val="0"/>
          <w:marTop w:val="0"/>
          <w:marBottom w:val="0"/>
          <w:divBdr>
            <w:top w:val="none" w:sz="0" w:space="0" w:color="auto"/>
            <w:left w:val="none" w:sz="0" w:space="0" w:color="auto"/>
            <w:bottom w:val="none" w:sz="0" w:space="0" w:color="auto"/>
            <w:right w:val="none" w:sz="0" w:space="0" w:color="auto"/>
          </w:divBdr>
        </w:div>
      </w:divsChild>
    </w:div>
    <w:div w:id="1471899984">
      <w:bodyDiv w:val="1"/>
      <w:marLeft w:val="0"/>
      <w:marRight w:val="0"/>
      <w:marTop w:val="0"/>
      <w:marBottom w:val="0"/>
      <w:divBdr>
        <w:top w:val="none" w:sz="0" w:space="0" w:color="auto"/>
        <w:left w:val="none" w:sz="0" w:space="0" w:color="auto"/>
        <w:bottom w:val="none" w:sz="0" w:space="0" w:color="auto"/>
        <w:right w:val="none" w:sz="0" w:space="0" w:color="auto"/>
      </w:divBdr>
    </w:div>
    <w:div w:id="1482043553">
      <w:bodyDiv w:val="1"/>
      <w:marLeft w:val="0"/>
      <w:marRight w:val="0"/>
      <w:marTop w:val="0"/>
      <w:marBottom w:val="0"/>
      <w:divBdr>
        <w:top w:val="none" w:sz="0" w:space="0" w:color="auto"/>
        <w:left w:val="none" w:sz="0" w:space="0" w:color="auto"/>
        <w:bottom w:val="none" w:sz="0" w:space="0" w:color="auto"/>
        <w:right w:val="none" w:sz="0" w:space="0" w:color="auto"/>
      </w:divBdr>
    </w:div>
    <w:div w:id="1537158912">
      <w:bodyDiv w:val="1"/>
      <w:marLeft w:val="0"/>
      <w:marRight w:val="0"/>
      <w:marTop w:val="0"/>
      <w:marBottom w:val="0"/>
      <w:divBdr>
        <w:top w:val="none" w:sz="0" w:space="0" w:color="auto"/>
        <w:left w:val="none" w:sz="0" w:space="0" w:color="auto"/>
        <w:bottom w:val="none" w:sz="0" w:space="0" w:color="auto"/>
        <w:right w:val="none" w:sz="0" w:space="0" w:color="auto"/>
      </w:divBdr>
    </w:div>
    <w:div w:id="1699239066">
      <w:bodyDiv w:val="1"/>
      <w:marLeft w:val="0"/>
      <w:marRight w:val="0"/>
      <w:marTop w:val="0"/>
      <w:marBottom w:val="0"/>
      <w:divBdr>
        <w:top w:val="none" w:sz="0" w:space="0" w:color="auto"/>
        <w:left w:val="none" w:sz="0" w:space="0" w:color="auto"/>
        <w:bottom w:val="none" w:sz="0" w:space="0" w:color="auto"/>
        <w:right w:val="none" w:sz="0" w:space="0" w:color="auto"/>
      </w:divBdr>
    </w:div>
    <w:div w:id="1824850503">
      <w:bodyDiv w:val="1"/>
      <w:marLeft w:val="0"/>
      <w:marRight w:val="0"/>
      <w:marTop w:val="0"/>
      <w:marBottom w:val="0"/>
      <w:divBdr>
        <w:top w:val="none" w:sz="0" w:space="0" w:color="auto"/>
        <w:left w:val="none" w:sz="0" w:space="0" w:color="auto"/>
        <w:bottom w:val="none" w:sz="0" w:space="0" w:color="auto"/>
        <w:right w:val="none" w:sz="0" w:space="0" w:color="auto"/>
      </w:divBdr>
    </w:div>
    <w:div w:id="1835678759">
      <w:bodyDiv w:val="1"/>
      <w:marLeft w:val="0"/>
      <w:marRight w:val="0"/>
      <w:marTop w:val="0"/>
      <w:marBottom w:val="0"/>
      <w:divBdr>
        <w:top w:val="none" w:sz="0" w:space="0" w:color="auto"/>
        <w:left w:val="none" w:sz="0" w:space="0" w:color="auto"/>
        <w:bottom w:val="none" w:sz="0" w:space="0" w:color="auto"/>
        <w:right w:val="none" w:sz="0" w:space="0" w:color="auto"/>
      </w:divBdr>
    </w:div>
    <w:div w:id="20609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tur.gob.es/en-us/gabineteprensa/notasprensa/2025/paginas/turismo-sostenible.aspx?utm_source=chatgpt.com" TargetMode="External"/><Relationship Id="rId13" Type="http://schemas.openxmlformats.org/officeDocument/2006/relationships/hyperlink" Target="https://data.jrc.ec.europa.eu/dataset/9564824a-7f16-4efa-82fb-d4e176350026" TargetMode="External"/><Relationship Id="rId18" Type="http://schemas.openxmlformats.org/officeDocument/2006/relationships/hyperlink" Target="https://data.jrc.ec.europa.eu/licence/com_reuse" TargetMode="External"/><Relationship Id="rId3" Type="http://schemas.openxmlformats.org/officeDocument/2006/relationships/styles" Target="styles.xml"/><Relationship Id="rId21" Type="http://schemas.openxmlformats.org/officeDocument/2006/relationships/hyperlink" Target="https://ec.europa.eu/eurostat/web/nuts" TargetMode="External"/><Relationship Id="rId7" Type="http://schemas.openxmlformats.org/officeDocument/2006/relationships/endnotes" Target="endnotes.xml"/><Relationship Id="rId12" Type="http://schemas.openxmlformats.org/officeDocument/2006/relationships/hyperlink" Target="https://data.jrc.ec.europa.eu/dataset/9564824a-7f16-4efa-82fb-d4e176350026?utm_source=chatgpt.com" TargetMode="External"/><Relationship Id="rId17" Type="http://schemas.openxmlformats.org/officeDocument/2006/relationships/hyperlink" Target="http://eur-lex.europa.eu/legal-content/EN/TXT/?uri=CELEX:32011D0833" TargetMode="External"/><Relationship Id="rId2" Type="http://schemas.openxmlformats.org/officeDocument/2006/relationships/numbering" Target="numbering.xml"/><Relationship Id="rId16" Type="http://schemas.openxmlformats.org/officeDocument/2006/relationships/hyperlink" Target="https://data.jrc.ec.europa.eu/dataset/9564824a-7f16-4efa-82fb-d4e176350026" TargetMode="External"/><Relationship Id="rId20" Type="http://schemas.openxmlformats.org/officeDocument/2006/relationships/hyperlink" Target="https://tourism-dashboard.ec.europa.eu/?lng=en&amp;ctx=tour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vante-emv.com/sociedad/2025/05/18/manifestantes-toman-calles-canarias-pedir-turismo-sostenible-117527012.html?utm_source=chatgpt.com" TargetMode="External"/><Relationship Id="rId5" Type="http://schemas.openxmlformats.org/officeDocument/2006/relationships/webSettings" Target="webSettings.xml"/><Relationship Id="rId15" Type="http://schemas.openxmlformats.org/officeDocument/2006/relationships/hyperlink" Target="http://data.europa.eu/89h/9564824a-7f16-4efa-82fb-d4e176350026" TargetMode="External"/><Relationship Id="rId23" Type="http://schemas.openxmlformats.org/officeDocument/2006/relationships/theme" Target="theme/theme1.xml"/><Relationship Id="rId10" Type="http://schemas.openxmlformats.org/officeDocument/2006/relationships/hyperlink" Target="https://www.eae.es/actualidad/noticias/eae-business-school-publica-el-informe-turismo-y-sostenibilidad?utm_source=chatgpt.com" TargetMode="External"/><Relationship Id="rId19" Type="http://schemas.openxmlformats.org/officeDocument/2006/relationships/hyperlink" Target="https://data.jrc.ec.europa.eu/access-rights/no-limitations" TargetMode="External"/><Relationship Id="rId4" Type="http://schemas.openxmlformats.org/officeDocument/2006/relationships/settings" Target="settings.xml"/><Relationship Id="rId9" Type="http://schemas.openxmlformats.org/officeDocument/2006/relationships/hyperlink" Target="https://forumnatura.org/2025/03/13/informe-turismo-responsable-2025-de-open-ideas/?utm_source=chatgpt.com" TargetMode="External"/><Relationship Id="rId14" Type="http://schemas.openxmlformats.org/officeDocument/2006/relationships/hyperlink" Target="https://doi.org/10.2905/9564824a-7f16-4efa-82fb-d4e176350026"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4265-2F7C-4613-9808-D18ABD7C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1763</Words>
  <Characters>9699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noriega bustelo</dc:creator>
  <cp:keywords/>
  <dc:description/>
  <cp:lastModifiedBy>rocio noriega bustelo</cp:lastModifiedBy>
  <cp:revision>2</cp:revision>
  <dcterms:created xsi:type="dcterms:W3CDTF">2025-05-23T16:44:00Z</dcterms:created>
  <dcterms:modified xsi:type="dcterms:W3CDTF">2025-05-23T16:44:00Z</dcterms:modified>
</cp:coreProperties>
</file>