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7BF1" w:rsidRDefault="009C70F1">
      <w:pPr>
        <w:rPr>
          <w:rFonts w:ascii="Arial" w:hAnsi="Arial" w:cs="Arial"/>
          <w:b/>
          <w:bCs/>
          <w:sz w:val="28"/>
          <w:szCs w:val="28"/>
        </w:rPr>
      </w:pPr>
      <w:r>
        <w:rPr>
          <w:rFonts w:ascii="Arial" w:hAnsi="Arial" w:cs="Arial"/>
          <w:b/>
          <w:bCs/>
          <w:sz w:val="36"/>
          <w:szCs w:val="36"/>
        </w:rPr>
        <w:t>COP4710 – Theory and Structure of Databases</w:t>
      </w:r>
    </w:p>
    <w:p w:rsidR="00F17BF1" w:rsidRDefault="009C70F1">
      <w:pPr>
        <w:rPr>
          <w:rFonts w:ascii="Arial" w:hAnsi="Arial" w:cs="Arial"/>
        </w:rPr>
      </w:pPr>
      <w:r>
        <w:rPr>
          <w:rFonts w:ascii="Arial" w:hAnsi="Arial" w:cs="Arial"/>
          <w:b/>
          <w:bCs/>
          <w:sz w:val="28"/>
          <w:szCs w:val="28"/>
        </w:rPr>
        <w:t>Summer 2016</w:t>
      </w:r>
    </w:p>
    <w:p w:rsidR="00F17BF1" w:rsidRDefault="00F17BF1">
      <w:pPr>
        <w:rPr>
          <w:rFonts w:ascii="Arial" w:hAnsi="Arial" w:cs="Arial"/>
        </w:rPr>
      </w:pPr>
    </w:p>
    <w:p w:rsidR="00F17BF1" w:rsidRDefault="009C70F1">
      <w:pPr>
        <w:rPr>
          <w:rFonts w:ascii="Arial" w:hAnsi="Arial" w:cs="Arial"/>
          <w:sz w:val="28"/>
          <w:szCs w:val="28"/>
        </w:rPr>
      </w:pPr>
      <w:r>
        <w:rPr>
          <w:rFonts w:ascii="Arial" w:hAnsi="Arial" w:cs="Arial"/>
          <w:b/>
          <w:bCs/>
          <w:sz w:val="28"/>
          <w:szCs w:val="28"/>
        </w:rPr>
        <w:t>Homework for Week 7</w:t>
      </w:r>
    </w:p>
    <w:p w:rsidR="00F17BF1" w:rsidRDefault="009C70F1">
      <w:pPr>
        <w:rPr>
          <w:rFonts w:ascii="Arial" w:hAnsi="Arial" w:cs="Arial"/>
          <w:b/>
          <w:bCs/>
          <w:i/>
          <w:iCs/>
          <w:color w:val="993300"/>
        </w:rPr>
      </w:pPr>
      <w:r>
        <w:rPr>
          <w:rFonts w:ascii="Arial" w:hAnsi="Arial" w:cs="Arial"/>
          <w:sz w:val="28"/>
          <w:szCs w:val="28"/>
        </w:rPr>
        <w:t>Due Sunday Night, June 26, 2016</w:t>
      </w:r>
    </w:p>
    <w:p w:rsidR="00F17BF1" w:rsidRDefault="00320A62">
      <w:pPr>
        <w:rPr>
          <w:rFonts w:ascii="Arial" w:hAnsi="Arial" w:cs="Arial"/>
          <w:b/>
          <w:bCs/>
          <w:i/>
          <w:iCs/>
          <w:color w:val="993300"/>
        </w:rPr>
      </w:pPr>
      <w:r>
        <w:rPr>
          <w:rFonts w:ascii="Arial" w:hAnsi="Arial" w:cs="Arial"/>
          <w:b/>
          <w:bCs/>
          <w:i/>
          <w:iCs/>
          <w:color w:val="993300"/>
        </w:rPr>
        <w:t>Eric Adams</w:t>
      </w:r>
    </w:p>
    <w:p w:rsidR="00F17BF1" w:rsidRDefault="00F17BF1">
      <w:pPr>
        <w:tabs>
          <w:tab w:val="left" w:pos="2880"/>
          <w:tab w:val="left" w:pos="4770"/>
        </w:tabs>
      </w:pPr>
    </w:p>
    <w:p w:rsidR="00F17BF1" w:rsidRDefault="00F17BF1">
      <w:pPr>
        <w:tabs>
          <w:tab w:val="left" w:pos="2880"/>
          <w:tab w:val="left" w:pos="4770"/>
        </w:tabs>
      </w:pPr>
    </w:p>
    <w:p w:rsidR="00F17BF1" w:rsidRDefault="009C70F1">
      <w:pPr>
        <w:rPr>
          <w:rFonts w:ascii="Arial" w:hAnsi="Arial" w:cs="Arial"/>
          <w:color w:val="007826"/>
        </w:rPr>
      </w:pPr>
      <w:r>
        <w:rPr>
          <w:b/>
          <w:bCs/>
          <w:color w:val="0000FF"/>
        </w:rPr>
        <w:t>1.</w:t>
      </w:r>
      <w:r>
        <w:t xml:space="preserve"> How is Data </w:t>
      </w:r>
      <w:proofErr w:type="spellStart"/>
      <w:r>
        <w:t>Reduncancy</w:t>
      </w:r>
      <w:proofErr w:type="spellEnd"/>
      <w:r>
        <w:t xml:space="preserve"> related to Modification Anomalies?</w:t>
      </w:r>
    </w:p>
    <w:p w:rsidR="00F17BF1" w:rsidRDefault="00320A62">
      <w:pPr>
        <w:rPr>
          <w:rFonts w:ascii="Arial" w:hAnsi="Arial" w:cs="Arial"/>
          <w:color w:val="007826"/>
        </w:rPr>
      </w:pPr>
      <w:r>
        <w:rPr>
          <w:rFonts w:ascii="Arial" w:hAnsi="Arial" w:cs="Arial"/>
          <w:color w:val="007826"/>
        </w:rPr>
        <w:t>Redundancy means that the same fact is located in the table multiple times, so if we fail to update on instance of that fact anytime we do an update it will lead to a modification anomaly.</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rPr>
          <w:rFonts w:ascii="Arial" w:hAnsi="Arial" w:cs="Arial"/>
          <w:color w:val="007826"/>
        </w:rPr>
      </w:pPr>
      <w:r>
        <w:rPr>
          <w:b/>
          <w:bCs/>
          <w:color w:val="0000FF"/>
        </w:rPr>
        <w:t>2.</w:t>
      </w:r>
      <w:r>
        <w:t xml:space="preserve"> Why are</w:t>
      </w:r>
      <w:r>
        <w:t xml:space="preserve"> Determinants central to the idea of Normalization?</w:t>
      </w:r>
    </w:p>
    <w:p w:rsidR="00F17BF1" w:rsidRDefault="00320A62">
      <w:pPr>
        <w:rPr>
          <w:rFonts w:ascii="Arial" w:hAnsi="Arial" w:cs="Arial"/>
          <w:color w:val="007826"/>
        </w:rPr>
      </w:pPr>
      <w:r>
        <w:rPr>
          <w:rFonts w:ascii="Arial" w:hAnsi="Arial" w:cs="Arial"/>
          <w:color w:val="007826"/>
        </w:rPr>
        <w:t>A partial key determinant and a non-key determinant will result in modification anomalies, but are solved with Normalization.</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r>
        <w:t>3.</w:t>
      </w:r>
      <w:r>
        <w:t xml:space="preserve"> Here’s a table that’s not in First Normal Form:</w:t>
      </w:r>
    </w:p>
    <w:p w:rsidR="00F17BF1" w:rsidRDefault="00F17BF1"/>
    <w:p w:rsidR="00F17BF1" w:rsidRDefault="009C70F1">
      <w:r>
        <w:rPr>
          <w:u w:val="single"/>
        </w:rPr>
        <w:t>The table</w:t>
      </w:r>
      <w:r>
        <w:t>:</w:t>
      </w:r>
    </w:p>
    <w:p w:rsidR="00F17BF1" w:rsidRDefault="00F17BF1"/>
    <w:p w:rsidR="00F17BF1" w:rsidRDefault="009C70F1">
      <w:pPr>
        <w:keepNext/>
        <w:tabs>
          <w:tab w:val="left" w:pos="2700"/>
        </w:tabs>
        <w:rPr>
          <w:b/>
          <w:bCs/>
          <w:u w:val="single"/>
          <w:lang w:val="en"/>
        </w:rPr>
      </w:pPr>
      <w:r>
        <w:rPr>
          <w:rFonts w:ascii="Arial" w:hAnsi="Arial" w:cs="Arial"/>
          <w:b/>
          <w:bCs/>
          <w:lang w:val="en"/>
        </w:rPr>
        <w:t>Automobile</w:t>
      </w:r>
    </w:p>
    <w:tbl>
      <w:tblPr>
        <w:tblW w:w="6595" w:type="dxa"/>
        <w:tblBorders>
          <w:bottom w:val="single" w:sz="4" w:space="0" w:color="000001"/>
          <w:insideH w:val="single" w:sz="4" w:space="0" w:color="000001"/>
        </w:tblBorders>
        <w:tblCellMar>
          <w:left w:w="0" w:type="dxa"/>
          <w:right w:w="0" w:type="dxa"/>
        </w:tblCellMar>
        <w:tblLook w:val="0000" w:firstRow="0" w:lastRow="0" w:firstColumn="0" w:lastColumn="0" w:noHBand="0" w:noVBand="0"/>
      </w:tblPr>
      <w:tblGrid>
        <w:gridCol w:w="2206"/>
        <w:gridCol w:w="4389"/>
      </w:tblGrid>
      <w:tr w:rsidR="00F17BF1">
        <w:tc>
          <w:tcPr>
            <w:tcW w:w="2206" w:type="dxa"/>
            <w:tcBorders>
              <w:bottom w:val="single" w:sz="4" w:space="0" w:color="000001"/>
            </w:tcBorders>
            <w:shd w:val="clear" w:color="auto" w:fill="auto"/>
          </w:tcPr>
          <w:p w:rsidR="00F17BF1" w:rsidRDefault="009C70F1">
            <w:pPr>
              <w:tabs>
                <w:tab w:val="left" w:pos="720"/>
                <w:tab w:val="left" w:pos="1440"/>
                <w:tab w:val="left" w:pos="2160"/>
                <w:tab w:val="left" w:pos="2880"/>
              </w:tabs>
              <w:snapToGrid w:val="0"/>
              <w:rPr>
                <w:b/>
                <w:bCs/>
                <w:u w:val="single"/>
                <w:lang w:val="en"/>
              </w:rPr>
            </w:pPr>
            <w:r>
              <w:rPr>
                <w:b/>
                <w:bCs/>
                <w:u w:val="single"/>
                <w:lang w:val="en"/>
              </w:rPr>
              <w:t>class</w:t>
            </w:r>
          </w:p>
        </w:tc>
        <w:tc>
          <w:tcPr>
            <w:tcW w:w="4388" w:type="dxa"/>
            <w:tcBorders>
              <w:bottom w:val="single" w:sz="4" w:space="0" w:color="000001"/>
            </w:tcBorders>
            <w:shd w:val="clear" w:color="auto" w:fill="auto"/>
          </w:tcPr>
          <w:p w:rsidR="00F17BF1" w:rsidRDefault="009C70F1">
            <w:pPr>
              <w:tabs>
                <w:tab w:val="left" w:pos="720"/>
                <w:tab w:val="left" w:pos="1440"/>
                <w:tab w:val="left" w:pos="2160"/>
                <w:tab w:val="left" w:pos="2880"/>
              </w:tabs>
              <w:snapToGrid w:val="0"/>
              <w:rPr>
                <w:lang w:val="en"/>
              </w:rPr>
            </w:pPr>
            <w:proofErr w:type="spellStart"/>
            <w:r>
              <w:rPr>
                <w:lang w:val="en"/>
              </w:rPr>
              <w:t>modelName</w:t>
            </w:r>
            <w:proofErr w:type="spellEnd"/>
          </w:p>
        </w:tc>
      </w:tr>
      <w:tr w:rsidR="00F17BF1">
        <w:tc>
          <w:tcPr>
            <w:tcW w:w="2206"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compact</w:t>
            </w:r>
          </w:p>
        </w:tc>
        <w:tc>
          <w:tcPr>
            <w:tcW w:w="438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Focus, Fusion, Fit</w:t>
            </w:r>
          </w:p>
        </w:tc>
      </w:tr>
      <w:tr w:rsidR="00F17BF1">
        <w:tc>
          <w:tcPr>
            <w:tcW w:w="2206"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midsize</w:t>
            </w:r>
          </w:p>
        </w:tc>
        <w:tc>
          <w:tcPr>
            <w:tcW w:w="438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Edge, Equinox, Flex</w:t>
            </w:r>
          </w:p>
        </w:tc>
      </w:tr>
      <w:tr w:rsidR="00F17BF1">
        <w:tc>
          <w:tcPr>
            <w:tcW w:w="2206"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crossover</w:t>
            </w:r>
          </w:p>
        </w:tc>
        <w:tc>
          <w:tcPr>
            <w:tcW w:w="438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Escape, CRV, Pilot</w:t>
            </w:r>
          </w:p>
        </w:tc>
      </w:tr>
      <w:tr w:rsidR="00F17BF1">
        <w:tc>
          <w:tcPr>
            <w:tcW w:w="2206"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proofErr w:type="spellStart"/>
            <w:r>
              <w:rPr>
                <w:lang w:val="en"/>
              </w:rPr>
              <w:t>suv</w:t>
            </w:r>
            <w:proofErr w:type="spellEnd"/>
          </w:p>
        </w:tc>
        <w:tc>
          <w:tcPr>
            <w:tcW w:w="438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tabs>
                <w:tab w:val="left" w:pos="720"/>
                <w:tab w:val="left" w:pos="1440"/>
                <w:tab w:val="left" w:pos="2160"/>
                <w:tab w:val="left" w:pos="2880"/>
              </w:tabs>
              <w:snapToGrid w:val="0"/>
              <w:rPr>
                <w:lang w:val="en"/>
              </w:rPr>
            </w:pPr>
            <w:r>
              <w:rPr>
                <w:lang w:val="en"/>
              </w:rPr>
              <w:t>Expedition, Excursion, Escalade</w:t>
            </w:r>
          </w:p>
        </w:tc>
      </w:tr>
    </w:tbl>
    <w:p w:rsidR="00F17BF1" w:rsidRDefault="00F17BF1"/>
    <w:p w:rsidR="00F17BF1" w:rsidRDefault="009C70F1">
      <w:pPr>
        <w:rPr>
          <w:b/>
          <w:bCs/>
        </w:rPr>
      </w:pPr>
      <w:r>
        <w:rPr>
          <w:u w:val="single"/>
        </w:rPr>
        <w:t>The schema</w:t>
      </w:r>
      <w:r>
        <w:t>:</w:t>
      </w:r>
    </w:p>
    <w:p w:rsidR="00F17BF1" w:rsidRDefault="009C70F1">
      <w:r>
        <w:rPr>
          <w:b/>
          <w:bCs/>
        </w:rPr>
        <w:t>Automobile</w:t>
      </w:r>
      <w:r>
        <w:t xml:space="preserve"> </w:t>
      </w:r>
      <w:proofErr w:type="gramStart"/>
      <w:r>
        <w:t xml:space="preserve">( </w:t>
      </w:r>
      <w:r>
        <w:rPr>
          <w:u w:val="single"/>
        </w:rPr>
        <w:t>class</w:t>
      </w:r>
      <w:proofErr w:type="gramEnd"/>
      <w:r>
        <w:t xml:space="preserve">, </w:t>
      </w:r>
      <w:proofErr w:type="spellStart"/>
      <w:r>
        <w:t>modelName</w:t>
      </w:r>
      <w:proofErr w:type="spellEnd"/>
      <w:r>
        <w:t xml:space="preserve"> )</w:t>
      </w:r>
    </w:p>
    <w:p w:rsidR="00F17BF1" w:rsidRDefault="00F17BF1"/>
    <w:p w:rsidR="00F17BF1" w:rsidRDefault="00F17BF1"/>
    <w:p w:rsidR="00F17BF1" w:rsidRDefault="009C70F1">
      <w:r>
        <w:rPr>
          <w:b/>
          <w:bCs/>
          <w:color w:val="0000FF"/>
        </w:rPr>
        <w:t>(a)</w:t>
      </w:r>
      <w:r>
        <w:t xml:space="preserve"> Normalize the tables by writing two schemas for new tables.</w:t>
      </w:r>
    </w:p>
    <w:p w:rsidR="00F17BF1" w:rsidRDefault="009C70F1">
      <w:r>
        <w:t>(Remember the Multi-Valued Attribute pattern?)</w:t>
      </w:r>
    </w:p>
    <w:p w:rsidR="00F17BF1" w:rsidRDefault="009C70F1">
      <w:pPr>
        <w:rPr>
          <w:rFonts w:ascii="Arial" w:hAnsi="Arial" w:cs="Arial"/>
          <w:color w:val="007826"/>
        </w:rPr>
      </w:pPr>
      <w:r>
        <w:t>Don’t show the whole tables, just jot down the schemas; there will be two of them:</w:t>
      </w:r>
    </w:p>
    <w:p w:rsidR="00F17BF1" w:rsidRDefault="007A1879">
      <w:pPr>
        <w:rPr>
          <w:rFonts w:ascii="Arial" w:hAnsi="Arial" w:cs="Arial"/>
          <w:color w:val="007826"/>
        </w:rPr>
      </w:pPr>
      <w:r>
        <w:rPr>
          <w:rFonts w:ascii="Arial" w:hAnsi="Arial" w:cs="Arial"/>
          <w:color w:val="007826"/>
        </w:rPr>
        <w:t>Automobile (</w:t>
      </w:r>
      <w:r>
        <w:rPr>
          <w:rFonts w:ascii="Arial" w:hAnsi="Arial" w:cs="Arial"/>
          <w:color w:val="007826"/>
          <w:u w:val="single"/>
        </w:rPr>
        <w:t>class</w:t>
      </w:r>
      <w:r>
        <w:rPr>
          <w:rFonts w:ascii="Arial" w:hAnsi="Arial" w:cs="Arial"/>
          <w:color w:val="007826"/>
        </w:rPr>
        <w:t>, make)</w:t>
      </w:r>
    </w:p>
    <w:p w:rsidR="007A1879" w:rsidRPr="007A1879" w:rsidRDefault="007A1879">
      <w:pPr>
        <w:rPr>
          <w:rFonts w:ascii="Arial" w:hAnsi="Arial" w:cs="Arial"/>
          <w:color w:val="007826"/>
        </w:rPr>
      </w:pPr>
      <w:r>
        <w:rPr>
          <w:rFonts w:ascii="Arial" w:hAnsi="Arial" w:cs="Arial"/>
          <w:color w:val="007826"/>
        </w:rPr>
        <w:t>Model (</w:t>
      </w:r>
      <w:proofErr w:type="spellStart"/>
      <w:r>
        <w:rPr>
          <w:rFonts w:ascii="Arial" w:hAnsi="Arial" w:cs="Arial"/>
          <w:color w:val="007826"/>
          <w:u w:val="single"/>
        </w:rPr>
        <w:t>modelName</w:t>
      </w:r>
      <w:proofErr w:type="spellEnd"/>
      <w:r>
        <w:rPr>
          <w:rFonts w:ascii="Arial" w:hAnsi="Arial" w:cs="Arial"/>
          <w:color w:val="007826"/>
        </w:rPr>
        <w:t>, make)</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keepNext/>
      </w:pPr>
      <w:r>
        <w:lastRenderedPageBreak/>
        <w:t>4. Write a sentence-fragment answer for each</w:t>
      </w:r>
      <w:r>
        <w:t xml:space="preserve"> question (except e) about this table:</w:t>
      </w:r>
    </w:p>
    <w:p w:rsidR="00F17BF1" w:rsidRDefault="00F17BF1">
      <w:pPr>
        <w:keepNext/>
      </w:pPr>
    </w:p>
    <w:p w:rsidR="00F17BF1" w:rsidRDefault="009C70F1">
      <w:pPr>
        <w:keepNext/>
      </w:pPr>
      <w:r>
        <w:rPr>
          <w:u w:val="single"/>
        </w:rPr>
        <w:t>The table</w:t>
      </w:r>
      <w:r>
        <w:t>:</w:t>
      </w:r>
    </w:p>
    <w:p w:rsidR="00F17BF1" w:rsidRDefault="00F17BF1">
      <w:pPr>
        <w:keepNext/>
      </w:pPr>
    </w:p>
    <w:p w:rsidR="00F17BF1" w:rsidRDefault="009C70F1">
      <w:pPr>
        <w:keepNext/>
        <w:tabs>
          <w:tab w:val="left" w:pos="2520"/>
        </w:tabs>
        <w:rPr>
          <w:b/>
          <w:bCs/>
          <w:u w:val="single"/>
        </w:rPr>
      </w:pPr>
      <w:proofErr w:type="spellStart"/>
      <w:r>
        <w:rPr>
          <w:rFonts w:ascii="Arial" w:hAnsi="Arial" w:cs="Arial"/>
          <w:b/>
          <w:bCs/>
        </w:rPr>
        <w:t>IngredientOrder</w:t>
      </w:r>
      <w:proofErr w:type="spellEnd"/>
    </w:p>
    <w:tbl>
      <w:tblPr>
        <w:tblW w:w="5119" w:type="dxa"/>
        <w:tblBorders>
          <w:bottom w:val="single" w:sz="4" w:space="0" w:color="000001"/>
          <w:insideH w:val="single" w:sz="4" w:space="0" w:color="000001"/>
        </w:tblBorders>
        <w:tblCellMar>
          <w:left w:w="0" w:type="dxa"/>
          <w:right w:w="0" w:type="dxa"/>
        </w:tblCellMar>
        <w:tblLook w:val="0000" w:firstRow="0" w:lastRow="0" w:firstColumn="0" w:lastColumn="0" w:noHBand="0" w:noVBand="0"/>
      </w:tblPr>
      <w:tblGrid>
        <w:gridCol w:w="1264"/>
        <w:gridCol w:w="1350"/>
        <w:gridCol w:w="987"/>
        <w:gridCol w:w="1518"/>
      </w:tblGrid>
      <w:tr w:rsidR="00F17BF1">
        <w:trPr>
          <w:cantSplit/>
        </w:trPr>
        <w:tc>
          <w:tcPr>
            <w:tcW w:w="1263" w:type="dxa"/>
            <w:tcBorders>
              <w:bottom w:val="single" w:sz="4" w:space="0" w:color="000001"/>
            </w:tcBorders>
            <w:shd w:val="clear" w:color="auto" w:fill="auto"/>
          </w:tcPr>
          <w:p w:rsidR="00F17BF1" w:rsidRDefault="009C70F1">
            <w:pPr>
              <w:keepNext/>
              <w:snapToGrid w:val="0"/>
              <w:rPr>
                <w:b/>
                <w:bCs/>
                <w:u w:val="single"/>
              </w:rPr>
            </w:pPr>
            <w:r>
              <w:rPr>
                <w:b/>
                <w:bCs/>
                <w:u w:val="single"/>
              </w:rPr>
              <w:t>ingredient</w:t>
            </w:r>
          </w:p>
        </w:tc>
        <w:tc>
          <w:tcPr>
            <w:tcW w:w="1350" w:type="dxa"/>
            <w:tcBorders>
              <w:bottom w:val="single" w:sz="4" w:space="0" w:color="000001"/>
            </w:tcBorders>
            <w:shd w:val="clear" w:color="auto" w:fill="auto"/>
          </w:tcPr>
          <w:p w:rsidR="00F17BF1" w:rsidRDefault="009C70F1">
            <w:pPr>
              <w:keepNext/>
              <w:snapToGrid w:val="0"/>
              <w:rPr>
                <w:b/>
                <w:bCs/>
                <w:u w:val="single"/>
              </w:rPr>
            </w:pPr>
            <w:r>
              <w:rPr>
                <w:b/>
                <w:bCs/>
                <w:u w:val="single"/>
              </w:rPr>
              <w:t>vendor</w:t>
            </w:r>
          </w:p>
        </w:tc>
        <w:tc>
          <w:tcPr>
            <w:tcW w:w="987" w:type="dxa"/>
            <w:tcBorders>
              <w:bottom w:val="single" w:sz="4" w:space="0" w:color="000001"/>
            </w:tcBorders>
            <w:shd w:val="clear" w:color="auto" w:fill="auto"/>
          </w:tcPr>
          <w:p w:rsidR="00F17BF1" w:rsidRDefault="009C70F1">
            <w:pPr>
              <w:keepNext/>
              <w:snapToGrid w:val="0"/>
            </w:pPr>
            <w:r>
              <w:t>quantity</w:t>
            </w:r>
          </w:p>
        </w:tc>
        <w:tc>
          <w:tcPr>
            <w:tcW w:w="1518" w:type="dxa"/>
            <w:tcBorders>
              <w:bottom w:val="single" w:sz="4" w:space="0" w:color="000001"/>
            </w:tcBorders>
            <w:shd w:val="clear" w:color="auto" w:fill="auto"/>
          </w:tcPr>
          <w:p w:rsidR="00F17BF1" w:rsidRDefault="009C70F1">
            <w:pPr>
              <w:keepNext/>
              <w:snapToGrid w:val="0"/>
            </w:pPr>
            <w:proofErr w:type="spellStart"/>
            <w:r>
              <w:t>vendorPhone</w:t>
            </w:r>
            <w:proofErr w:type="spellEnd"/>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01</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Sysco</w:t>
            </w:r>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2</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555-1212</w:t>
            </w:r>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01</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proofErr w:type="spellStart"/>
            <w:r>
              <w:t>FoodServ</w:t>
            </w:r>
            <w:proofErr w:type="spellEnd"/>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777-8888</w:t>
            </w:r>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02</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Sysco</w:t>
            </w:r>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3</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555-1212</w:t>
            </w:r>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02</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proofErr w:type="spellStart"/>
            <w:r>
              <w:t>FoodServ</w:t>
            </w:r>
            <w:proofErr w:type="spellEnd"/>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6</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777-8888</w:t>
            </w:r>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03</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Schwann</w:t>
            </w:r>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3</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111-0000</w:t>
            </w:r>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04</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Sysco</w:t>
            </w:r>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2</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555-1212</w:t>
            </w:r>
          </w:p>
        </w:tc>
      </w:tr>
      <w:tr w:rsidR="00F17BF1">
        <w:trPr>
          <w:cantSplit/>
        </w:trPr>
        <w:tc>
          <w:tcPr>
            <w:tcW w:w="1263"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04</w:t>
            </w:r>
          </w:p>
        </w:tc>
        <w:tc>
          <w:tcPr>
            <w:tcW w:w="13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proofErr w:type="spellStart"/>
            <w:r>
              <w:t>FoodServ</w:t>
            </w:r>
            <w:proofErr w:type="spellEnd"/>
          </w:p>
        </w:tc>
        <w:tc>
          <w:tcPr>
            <w:tcW w:w="98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1518"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777-8888</w:t>
            </w:r>
          </w:p>
        </w:tc>
      </w:tr>
    </w:tbl>
    <w:p w:rsidR="00F17BF1" w:rsidRDefault="00F17BF1">
      <w:pPr>
        <w:keepNext/>
      </w:pPr>
    </w:p>
    <w:p w:rsidR="00F17BF1" w:rsidRDefault="009C70F1">
      <w:pPr>
        <w:keepNext/>
        <w:rPr>
          <w:b/>
          <w:bCs/>
        </w:rPr>
      </w:pPr>
      <w:r>
        <w:rPr>
          <w:u w:val="single"/>
        </w:rPr>
        <w:t>The schema</w:t>
      </w:r>
      <w:r>
        <w:t>:</w:t>
      </w:r>
    </w:p>
    <w:p w:rsidR="00F17BF1" w:rsidRDefault="009C70F1">
      <w:proofErr w:type="spellStart"/>
      <w:r>
        <w:rPr>
          <w:b/>
          <w:bCs/>
        </w:rPr>
        <w:t>IngredientOrder</w:t>
      </w:r>
      <w:proofErr w:type="spellEnd"/>
      <w:r>
        <w:t xml:space="preserve"> </w:t>
      </w:r>
      <w:proofErr w:type="gramStart"/>
      <w:r>
        <w:t xml:space="preserve">( </w:t>
      </w:r>
      <w:r>
        <w:rPr>
          <w:u w:val="single"/>
        </w:rPr>
        <w:t>ingredient</w:t>
      </w:r>
      <w:proofErr w:type="gramEnd"/>
      <w:r>
        <w:t xml:space="preserve">, </w:t>
      </w:r>
      <w:r>
        <w:rPr>
          <w:u w:val="single"/>
        </w:rPr>
        <w:t>vendor</w:t>
      </w:r>
      <w:r>
        <w:t xml:space="preserve">, quantity, </w:t>
      </w:r>
      <w:proofErr w:type="spellStart"/>
      <w:r>
        <w:t>vendorPhone</w:t>
      </w:r>
      <w:proofErr w:type="spellEnd"/>
      <w:r>
        <w:t xml:space="preserve"> )</w:t>
      </w:r>
    </w:p>
    <w:p w:rsidR="00F17BF1" w:rsidRDefault="00F17BF1"/>
    <w:p w:rsidR="00F17BF1" w:rsidRDefault="00F17BF1"/>
    <w:p w:rsidR="00F17BF1" w:rsidRDefault="009C70F1">
      <w:pPr>
        <w:rPr>
          <w:rFonts w:ascii="Arial" w:hAnsi="Arial" w:cs="Arial"/>
          <w:color w:val="007826"/>
        </w:rPr>
      </w:pPr>
      <w:r>
        <w:rPr>
          <w:b/>
          <w:bCs/>
          <w:color w:val="0000FF"/>
        </w:rPr>
        <w:t>(a)</w:t>
      </w:r>
      <w:r>
        <w:t xml:space="preserve"> There’s a repeated pairing of values that causes a fact to be restated more than once. (This is a data redundancy). What fact is being repeated?</w:t>
      </w:r>
    </w:p>
    <w:p w:rsidR="00F17BF1" w:rsidRDefault="00320A62">
      <w:pPr>
        <w:rPr>
          <w:rFonts w:ascii="Arial" w:hAnsi="Arial" w:cs="Arial"/>
          <w:color w:val="007826"/>
        </w:rPr>
      </w:pPr>
      <w:r>
        <w:rPr>
          <w:rFonts w:ascii="Arial" w:hAnsi="Arial" w:cs="Arial"/>
          <w:color w:val="007826"/>
        </w:rPr>
        <w:t>The vendor and their phone #</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rPr>
          <w:rFonts w:ascii="Arial" w:hAnsi="Arial" w:cs="Arial"/>
          <w:color w:val="007826"/>
        </w:rPr>
      </w:pPr>
      <w:r>
        <w:rPr>
          <w:b/>
          <w:bCs/>
          <w:color w:val="0000FF"/>
        </w:rPr>
        <w:t>(b)</w:t>
      </w:r>
      <w:r>
        <w:t xml:space="preserve"> What'</w:t>
      </w:r>
      <w:r>
        <w:t>s the key of the table?</w:t>
      </w:r>
    </w:p>
    <w:p w:rsidR="00F17BF1" w:rsidRDefault="00320A62">
      <w:pPr>
        <w:rPr>
          <w:rFonts w:ascii="Arial" w:hAnsi="Arial" w:cs="Arial"/>
          <w:color w:val="007826"/>
        </w:rPr>
      </w:pPr>
      <w:r>
        <w:rPr>
          <w:rFonts w:ascii="Arial" w:hAnsi="Arial" w:cs="Arial"/>
          <w:color w:val="007826"/>
        </w:rPr>
        <w:t>Ingredient and vendor</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rPr>
          <w:rFonts w:ascii="Arial" w:hAnsi="Arial" w:cs="Arial"/>
          <w:color w:val="007826"/>
        </w:rPr>
      </w:pPr>
      <w:r>
        <w:rPr>
          <w:b/>
          <w:bCs/>
          <w:color w:val="0000FF"/>
        </w:rPr>
        <w:t>(c)</w:t>
      </w:r>
      <w:r>
        <w:t xml:space="preserve"> What's the determinant of </w:t>
      </w:r>
      <w:proofErr w:type="spellStart"/>
      <w:r>
        <w:t>vendorPhone</w:t>
      </w:r>
      <w:proofErr w:type="spellEnd"/>
      <w:r>
        <w:t>?</w:t>
      </w:r>
    </w:p>
    <w:p w:rsidR="00F17BF1" w:rsidRDefault="00320A62">
      <w:pPr>
        <w:rPr>
          <w:rFonts w:ascii="Arial" w:hAnsi="Arial" w:cs="Arial"/>
          <w:color w:val="007826"/>
        </w:rPr>
      </w:pPr>
      <w:r>
        <w:rPr>
          <w:rFonts w:ascii="Arial" w:hAnsi="Arial" w:cs="Arial"/>
          <w:color w:val="007826"/>
        </w:rPr>
        <w:t>Vendor</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rPr>
          <w:rFonts w:ascii="Arial" w:hAnsi="Arial" w:cs="Arial"/>
          <w:color w:val="007826"/>
        </w:rPr>
      </w:pPr>
      <w:r>
        <w:rPr>
          <w:b/>
          <w:bCs/>
          <w:color w:val="0000FF"/>
        </w:rPr>
        <w:t>(d)</w:t>
      </w:r>
      <w:r>
        <w:t xml:space="preserve"> What normal form is in question for this table?</w:t>
      </w:r>
    </w:p>
    <w:p w:rsidR="00F17BF1" w:rsidRDefault="00320A62">
      <w:pPr>
        <w:rPr>
          <w:rFonts w:ascii="Arial" w:hAnsi="Arial" w:cs="Arial"/>
          <w:color w:val="007826"/>
        </w:rPr>
      </w:pPr>
      <w:r>
        <w:rPr>
          <w:rFonts w:ascii="Arial" w:hAnsi="Arial" w:cs="Arial"/>
          <w:color w:val="007826"/>
        </w:rPr>
        <w:t>Second</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rPr>
          <w:rFonts w:ascii="Arial" w:hAnsi="Arial" w:cs="Arial"/>
          <w:color w:val="007826"/>
        </w:rPr>
      </w:pPr>
      <w:r>
        <w:rPr>
          <w:b/>
          <w:bCs/>
          <w:color w:val="0000FF"/>
        </w:rPr>
        <w:t>(e)</w:t>
      </w:r>
      <w:r>
        <w:t xml:space="preserve"> Write the two </w:t>
      </w:r>
      <w:proofErr w:type="spellStart"/>
      <w:r>
        <w:t>schamas</w:t>
      </w:r>
      <w:proofErr w:type="spellEnd"/>
      <w:r>
        <w:t xml:space="preserve"> for the normalized tables. (Don’t show the whole tables, just jot down the schemas; there will be t</w:t>
      </w:r>
      <w:r>
        <w:t>wo of them).</w:t>
      </w:r>
    </w:p>
    <w:p w:rsidR="00F17BF1" w:rsidRDefault="00320A62">
      <w:pPr>
        <w:rPr>
          <w:rFonts w:ascii="Arial" w:hAnsi="Arial" w:cs="Arial"/>
          <w:color w:val="007826"/>
        </w:rPr>
      </w:pPr>
      <w:proofErr w:type="spellStart"/>
      <w:r>
        <w:rPr>
          <w:rFonts w:ascii="Arial" w:hAnsi="Arial" w:cs="Arial"/>
          <w:color w:val="007826"/>
        </w:rPr>
        <w:t>IngredientOrder</w:t>
      </w:r>
      <w:proofErr w:type="spellEnd"/>
      <w:r>
        <w:rPr>
          <w:rFonts w:ascii="Arial" w:hAnsi="Arial" w:cs="Arial"/>
          <w:color w:val="007826"/>
        </w:rPr>
        <w:t xml:space="preserve"> (</w:t>
      </w:r>
      <w:r>
        <w:rPr>
          <w:rFonts w:ascii="Arial" w:hAnsi="Arial" w:cs="Arial"/>
          <w:color w:val="007826"/>
          <w:u w:val="single"/>
        </w:rPr>
        <w:t>Ingredient</w:t>
      </w:r>
      <w:r>
        <w:rPr>
          <w:rFonts w:ascii="Arial" w:hAnsi="Arial" w:cs="Arial"/>
          <w:color w:val="007826"/>
        </w:rPr>
        <w:t xml:space="preserve">, </w:t>
      </w:r>
      <w:r>
        <w:rPr>
          <w:rFonts w:ascii="Arial" w:hAnsi="Arial" w:cs="Arial"/>
          <w:color w:val="007826"/>
          <w:u w:val="single"/>
        </w:rPr>
        <w:t>vendor</w:t>
      </w:r>
      <w:r>
        <w:rPr>
          <w:rFonts w:ascii="Arial" w:hAnsi="Arial" w:cs="Arial"/>
          <w:color w:val="007826"/>
        </w:rPr>
        <w:t>, quantity)</w:t>
      </w:r>
    </w:p>
    <w:p w:rsidR="00320A62" w:rsidRPr="007A1879" w:rsidRDefault="007A1879">
      <w:pPr>
        <w:rPr>
          <w:rFonts w:ascii="Arial" w:hAnsi="Arial" w:cs="Arial"/>
          <w:color w:val="007826"/>
        </w:rPr>
      </w:pPr>
      <w:proofErr w:type="spellStart"/>
      <w:r>
        <w:rPr>
          <w:rFonts w:ascii="Arial" w:hAnsi="Arial" w:cs="Arial"/>
          <w:color w:val="007826"/>
        </w:rPr>
        <w:t>VendorInfo</w:t>
      </w:r>
      <w:proofErr w:type="spellEnd"/>
      <w:r>
        <w:rPr>
          <w:rFonts w:ascii="Arial" w:hAnsi="Arial" w:cs="Arial"/>
          <w:color w:val="007826"/>
        </w:rPr>
        <w:t xml:space="preserve"> (</w:t>
      </w:r>
      <w:r>
        <w:rPr>
          <w:rFonts w:ascii="Arial" w:hAnsi="Arial" w:cs="Arial"/>
          <w:color w:val="007826"/>
          <w:u w:val="single"/>
        </w:rPr>
        <w:t>vendor</w:t>
      </w:r>
      <w:r>
        <w:rPr>
          <w:rFonts w:ascii="Arial" w:hAnsi="Arial" w:cs="Arial"/>
          <w:color w:val="007826"/>
        </w:rPr>
        <w:t xml:space="preserve">, </w:t>
      </w:r>
      <w:proofErr w:type="spellStart"/>
      <w:r>
        <w:rPr>
          <w:rFonts w:ascii="Arial" w:hAnsi="Arial" w:cs="Arial"/>
          <w:color w:val="007826"/>
        </w:rPr>
        <w:t>vendorPhone</w:t>
      </w:r>
      <w:proofErr w:type="spellEnd"/>
      <w:r>
        <w:rPr>
          <w:rFonts w:ascii="Arial" w:hAnsi="Arial" w:cs="Arial"/>
          <w:color w:val="007826"/>
        </w:rPr>
        <w:t>)</w:t>
      </w: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9C70F1">
      <w:pPr>
        <w:keepNext/>
      </w:pPr>
      <w:r>
        <w:lastRenderedPageBreak/>
        <w:t>5. You're exploring a database and you find some sample data in two tables:</w:t>
      </w:r>
    </w:p>
    <w:p w:rsidR="00F17BF1" w:rsidRDefault="00F17BF1"/>
    <w:p w:rsidR="00F17BF1" w:rsidRDefault="009C70F1">
      <w:pPr>
        <w:keepNext/>
        <w:tabs>
          <w:tab w:val="left" w:pos="2520"/>
        </w:tabs>
        <w:rPr>
          <w:rFonts w:ascii="Arial" w:hAnsi="Arial" w:cs="Arial"/>
          <w:b/>
          <w:bCs/>
        </w:rPr>
      </w:pPr>
      <w:r>
        <w:rPr>
          <w:rFonts w:ascii="Arial" w:hAnsi="Arial" w:cs="Arial"/>
          <w:b/>
          <w:bCs/>
          <w:noProof/>
          <w:lang w:eastAsia="en-US"/>
        </w:rPr>
        <mc:AlternateContent>
          <mc:Choice Requires="wps">
            <w:drawing>
              <wp:anchor distT="0" distB="0" distL="0" distR="0" simplePos="0" relativeHeight="3" behindDoc="0" locked="0" layoutInCell="1" allowOverlap="1">
                <wp:simplePos x="0" y="0"/>
                <wp:positionH relativeFrom="column">
                  <wp:posOffset>4258945</wp:posOffset>
                </wp:positionH>
                <wp:positionV relativeFrom="paragraph">
                  <wp:posOffset>125095</wp:posOffset>
                </wp:positionV>
                <wp:extent cx="1181735" cy="498475"/>
                <wp:effectExtent l="0" t="0" r="0" b="0"/>
                <wp:wrapNone/>
                <wp:docPr id="1" name="Frame1"/>
                <wp:cNvGraphicFramePr/>
                <a:graphic xmlns:a="http://schemas.openxmlformats.org/drawingml/2006/main">
                  <a:graphicData uri="http://schemas.microsoft.com/office/word/2010/wordprocessingShape">
                    <wps:wsp>
                      <wps:cNvSpPr/>
                      <wps:spPr>
                        <a:xfrm>
                          <a:off x="0" y="0"/>
                          <a:ext cx="1181160" cy="497880"/>
                        </a:xfrm>
                        <a:prstGeom prst="rect">
                          <a:avLst/>
                        </a:prstGeom>
                        <a:solidFill>
                          <a:srgbClr val="FFFFFF"/>
                        </a:solidFill>
                        <a:ln w="720">
                          <a:solidFill>
                            <a:srgbClr val="C0C0C0"/>
                          </a:solidFill>
                          <a:round/>
                        </a:ln>
                      </wps:spPr>
                      <wps:style>
                        <a:lnRef idx="0">
                          <a:scrgbClr r="0" g="0" b="0"/>
                        </a:lnRef>
                        <a:fillRef idx="0">
                          <a:scrgbClr r="0" g="0" b="0"/>
                        </a:fillRef>
                        <a:effectRef idx="0">
                          <a:scrgbClr r="0" g="0" b="0"/>
                        </a:effectRef>
                        <a:fontRef idx="minor"/>
                      </wps:style>
                      <wps:txbx>
                        <w:txbxContent>
                          <w:p w:rsidR="00F17BF1" w:rsidRDefault="009C70F1">
                            <w:pPr>
                              <w:pStyle w:val="FrameContents"/>
                              <w:spacing w:after="120"/>
                              <w:rPr>
                                <w:color w:val="auto"/>
                              </w:rPr>
                            </w:pPr>
                            <w:r>
                              <w:rPr>
                                <w:rFonts w:ascii="Arial" w:hAnsi="Arial" w:cs="Arial"/>
                                <w:color w:val="auto"/>
                                <w:sz w:val="16"/>
                                <w:szCs w:val="16"/>
                              </w:rPr>
                              <w:t>Notice that a particular value of Textbook always seems to point to the same value of Author.</w:t>
                            </w:r>
                          </w:p>
                        </w:txbxContent>
                      </wps:txbx>
                      <wps:bodyPr lIns="18360" tIns="18360" rIns="18360" bIns="18360">
                        <a:noAutofit/>
                      </wps:bodyPr>
                    </wps:wsp>
                  </a:graphicData>
                </a:graphic>
              </wp:anchor>
            </w:drawing>
          </mc:Choice>
          <mc:Fallback>
            <w:pict>
              <v:rect id="Frame1" o:spid="_x0000_s1026" style="position:absolute;margin-left:335.35pt;margin-top:9.85pt;width:93.05pt;height:39.2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" strokecolor="silver" strokeweight=".02mm">
                <v:stroke joinstyle="round"/>
                <v:textbox inset=".51mm,.51mm,.51mm,.51mm">
                  <w:txbxContent>
                    <w:p w:rsidR="00F17BF1" w:rsidRDefault="009C70F1">
                      <w:pPr>
                        <w:pStyle w:val="FrameContents"/>
                        <w:spacing w:after="120"/>
                        <w:rPr>
                          <w:color w:val="auto"/>
                        </w:rPr>
                      </w:pPr>
                      <w:r>
                        <w:rPr>
                          <w:rFonts w:ascii="Arial" w:hAnsi="Arial" w:cs="Arial"/>
                          <w:color w:val="auto"/>
                          <w:sz w:val="16"/>
                          <w:szCs w:val="16"/>
                        </w:rPr>
                        <w:t>Notice that a particular value of Textbook always seems to point to the same value of Author.</w:t>
                      </w:r>
                    </w:p>
                  </w:txbxContent>
                </v:textbox>
              </v:rect>
            </w:pict>
          </mc:Fallback>
        </mc:AlternateContent>
      </w:r>
    </w:p>
    <w:p w:rsidR="00F17BF1" w:rsidRDefault="009C70F1">
      <w:pPr>
        <w:keepNext/>
        <w:tabs>
          <w:tab w:val="left" w:pos="2520"/>
        </w:tabs>
        <w:rPr>
          <w:b/>
          <w:bCs/>
          <w:u w:val="single"/>
        </w:rPr>
      </w:pPr>
      <w:r>
        <w:rPr>
          <w:b/>
          <w:bCs/>
          <w:u w:val="single"/>
        </w:rPr>
        <w:t>Course</w:t>
      </w:r>
    </w:p>
    <w:tbl>
      <w:tblPr>
        <w:tblW w:w="6575" w:type="dxa"/>
        <w:tblBorders>
          <w:bottom w:val="single" w:sz="4" w:space="0" w:color="000001"/>
          <w:insideH w:val="single" w:sz="4" w:space="0" w:color="000001"/>
        </w:tblBorders>
        <w:tblCellMar>
          <w:left w:w="0" w:type="dxa"/>
          <w:right w:w="0" w:type="dxa"/>
        </w:tblCellMar>
        <w:tblLook w:val="0000" w:firstRow="0" w:lastRow="0" w:firstColumn="0" w:lastColumn="0" w:noHBand="0" w:noVBand="0"/>
      </w:tblPr>
      <w:tblGrid>
        <w:gridCol w:w="1525"/>
        <w:gridCol w:w="1538"/>
        <w:gridCol w:w="2337"/>
        <w:gridCol w:w="1175"/>
      </w:tblGrid>
      <w:tr w:rsidR="00F17BF1">
        <w:trPr>
          <w:cantSplit/>
        </w:trPr>
        <w:tc>
          <w:tcPr>
            <w:tcW w:w="1525" w:type="dxa"/>
            <w:tcBorders>
              <w:bottom w:val="single" w:sz="4" w:space="0" w:color="000001"/>
            </w:tcBorders>
            <w:shd w:val="clear" w:color="auto" w:fill="auto"/>
          </w:tcPr>
          <w:p w:rsidR="00F17BF1" w:rsidRDefault="009C70F1">
            <w:pPr>
              <w:keepNext/>
              <w:snapToGrid w:val="0"/>
            </w:pPr>
            <w:proofErr w:type="spellStart"/>
            <w:r>
              <w:rPr>
                <w:b/>
                <w:bCs/>
                <w:u w:val="single"/>
              </w:rPr>
              <w:t>courseNum</w:t>
            </w:r>
            <w:proofErr w:type="spellEnd"/>
          </w:p>
        </w:tc>
        <w:tc>
          <w:tcPr>
            <w:tcW w:w="1538" w:type="dxa"/>
            <w:tcBorders>
              <w:bottom w:val="single" w:sz="4" w:space="0" w:color="000001"/>
            </w:tcBorders>
            <w:shd w:val="clear" w:color="auto" w:fill="auto"/>
          </w:tcPr>
          <w:p w:rsidR="00F17BF1" w:rsidRDefault="009C70F1">
            <w:pPr>
              <w:keepNext/>
              <w:snapToGrid w:val="0"/>
            </w:pPr>
            <w:r>
              <w:t>credits</w:t>
            </w:r>
          </w:p>
        </w:tc>
        <w:tc>
          <w:tcPr>
            <w:tcW w:w="2337" w:type="dxa"/>
            <w:tcBorders>
              <w:bottom w:val="single" w:sz="4" w:space="0" w:color="000001"/>
            </w:tcBorders>
            <w:shd w:val="clear" w:color="auto" w:fill="auto"/>
          </w:tcPr>
          <w:p w:rsidR="00F17BF1" w:rsidRDefault="009C70F1">
            <w:pPr>
              <w:keepNext/>
              <w:snapToGrid w:val="0"/>
            </w:pPr>
            <w:proofErr w:type="spellStart"/>
            <w:r>
              <w:t>textbookTitle</w:t>
            </w:r>
            <w:proofErr w:type="spellEnd"/>
          </w:p>
        </w:tc>
        <w:tc>
          <w:tcPr>
            <w:tcW w:w="1175" w:type="dxa"/>
            <w:tcBorders>
              <w:bottom w:val="single" w:sz="4" w:space="0" w:color="000001"/>
            </w:tcBorders>
            <w:shd w:val="clear" w:color="auto" w:fill="auto"/>
          </w:tcPr>
          <w:p w:rsidR="00F17BF1" w:rsidRDefault="009C70F1">
            <w:pPr>
              <w:snapToGrid w:val="0"/>
            </w:pPr>
            <w:r>
              <w:t>author</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COP4710</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Database Systems</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Jones</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COP4711</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Database Systems</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Jones</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COP4720</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Data Algorithms</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Jones</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MAT1001</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3</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College Algebra</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Watson</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MAT1002</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College Algebra</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Watson</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ENG4267</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4</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Materials</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Smith</w:t>
            </w:r>
          </w:p>
        </w:tc>
      </w:tr>
      <w:tr w:rsidR="00F17BF1">
        <w:tc>
          <w:tcPr>
            <w:tcW w:w="15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ENG4280</w:t>
            </w:r>
          </w:p>
        </w:tc>
        <w:tc>
          <w:tcPr>
            <w:tcW w:w="153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3</w:t>
            </w:r>
          </w:p>
        </w:tc>
        <w:tc>
          <w:tcPr>
            <w:tcW w:w="2337"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Materials</w:t>
            </w:r>
          </w:p>
        </w:tc>
        <w:tc>
          <w:tcPr>
            <w:tcW w:w="1175"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pPr>
            <w:r>
              <w:t>Smith</w:t>
            </w:r>
          </w:p>
        </w:tc>
      </w:tr>
    </w:tbl>
    <w:p w:rsidR="00F17BF1" w:rsidRDefault="00F17BF1">
      <w:pPr>
        <w:keepNext/>
      </w:pPr>
    </w:p>
    <w:p w:rsidR="00F17BF1" w:rsidRDefault="00F17BF1"/>
    <w:p w:rsidR="00F17BF1" w:rsidRDefault="00F17BF1"/>
    <w:p w:rsidR="00F17BF1" w:rsidRDefault="009C70F1">
      <w:pPr>
        <w:keepNext/>
        <w:tabs>
          <w:tab w:val="left" w:pos="2520"/>
        </w:tabs>
        <w:rPr>
          <w:rFonts w:ascii="Arial" w:hAnsi="Arial" w:cs="Arial"/>
          <w:b/>
          <w:bCs/>
          <w:u w:val="single"/>
        </w:rPr>
      </w:pPr>
      <w:r>
        <w:rPr>
          <w:rFonts w:ascii="Arial" w:hAnsi="Arial" w:cs="Arial"/>
          <w:b/>
          <w:bCs/>
          <w:u w:val="single"/>
        </w:rPr>
        <w:t>Textbook</w:t>
      </w:r>
    </w:p>
    <w:tbl>
      <w:tblPr>
        <w:tblW w:w="6085" w:type="dxa"/>
        <w:tblInd w:w="5" w:type="dxa"/>
        <w:tblBorders>
          <w:bottom w:val="single" w:sz="4" w:space="0" w:color="000001"/>
          <w:insideH w:val="single" w:sz="4" w:space="0" w:color="000001"/>
        </w:tblBorders>
        <w:tblCellMar>
          <w:left w:w="0" w:type="dxa"/>
          <w:right w:w="0" w:type="dxa"/>
        </w:tblCellMar>
        <w:tblLook w:val="0000" w:firstRow="0" w:lastRow="0" w:firstColumn="0" w:lastColumn="0" w:noHBand="0" w:noVBand="0"/>
      </w:tblPr>
      <w:tblGrid>
        <w:gridCol w:w="2251"/>
        <w:gridCol w:w="1625"/>
        <w:gridCol w:w="988"/>
        <w:gridCol w:w="1221"/>
      </w:tblGrid>
      <w:tr w:rsidR="00F17BF1">
        <w:trPr>
          <w:cantSplit/>
        </w:trPr>
        <w:tc>
          <w:tcPr>
            <w:tcW w:w="2250" w:type="dxa"/>
            <w:tcBorders>
              <w:bottom w:val="single" w:sz="4" w:space="0" w:color="000001"/>
            </w:tcBorders>
            <w:shd w:val="clear" w:color="auto" w:fill="auto"/>
          </w:tcPr>
          <w:p w:rsidR="00F17BF1" w:rsidRDefault="009C70F1">
            <w:pPr>
              <w:keepNext/>
              <w:snapToGrid w:val="0"/>
            </w:pPr>
            <w:r>
              <w:rPr>
                <w:noProof/>
                <w:lang w:eastAsia="en-US"/>
              </w:rPr>
              <mc:AlternateContent>
                <mc:Choice Requires="wps">
                  <w:drawing>
                    <wp:anchor distT="0" distB="0" distL="0" distR="0" simplePos="0" relativeHeight="2" behindDoc="0" locked="0" layoutInCell="1" allowOverlap="1">
                      <wp:simplePos x="0" y="0"/>
                      <wp:positionH relativeFrom="column">
                        <wp:posOffset>4318635</wp:posOffset>
                      </wp:positionH>
                      <wp:positionV relativeFrom="paragraph">
                        <wp:posOffset>10160</wp:posOffset>
                      </wp:positionV>
                      <wp:extent cx="1181100" cy="931545"/>
                      <wp:effectExtent l="0" t="0" r="0" b="0"/>
                      <wp:wrapNone/>
                      <wp:docPr id="3" name="Frame2"/>
                      <wp:cNvGraphicFramePr/>
                      <a:graphic xmlns:a="http://schemas.openxmlformats.org/drawingml/2006/main">
                        <a:graphicData uri="http://schemas.microsoft.com/office/word/2010/wordprocessingShape">
                          <wps:wsp>
                            <wps:cNvSpPr/>
                            <wps:spPr>
                              <a:xfrm>
                                <a:off x="0" y="0"/>
                                <a:ext cx="1180440" cy="930960"/>
                              </a:xfrm>
                              <a:prstGeom prst="rect">
                                <a:avLst/>
                              </a:prstGeom>
                              <a:solidFill>
                                <a:srgbClr val="FFFFFF"/>
                              </a:solidFill>
                              <a:ln w="720">
                                <a:solidFill>
                                  <a:srgbClr val="C0C0C0"/>
                                </a:solidFill>
                                <a:round/>
                              </a:ln>
                            </wps:spPr>
                            <wps:style>
                              <a:lnRef idx="0">
                                <a:scrgbClr r="0" g="0" b="0"/>
                              </a:lnRef>
                              <a:fillRef idx="0">
                                <a:scrgbClr r="0" g="0" b="0"/>
                              </a:fillRef>
                              <a:effectRef idx="0">
                                <a:scrgbClr r="0" g="0" b="0"/>
                              </a:effectRef>
                              <a:fontRef idx="minor"/>
                            </wps:style>
                            <wps:txbx>
                              <w:txbxContent>
                                <w:p w:rsidR="00F17BF1" w:rsidRDefault="009C70F1">
                                  <w:pPr>
                                    <w:pStyle w:val="FrameContents"/>
                                    <w:rPr>
                                      <w:rFonts w:ascii="Arial" w:hAnsi="Arial" w:cs="Arial"/>
                                      <w:sz w:val="16"/>
                                      <w:szCs w:val="16"/>
                                    </w:rPr>
                                  </w:pPr>
                                  <w:r>
                                    <w:rPr>
                                      <w:rFonts w:ascii="Arial" w:hAnsi="Arial" w:cs="Arial"/>
                                      <w:color w:val="auto"/>
                                      <w:sz w:val="16"/>
                                      <w:szCs w:val="16"/>
                                    </w:rPr>
                                    <w:t xml:space="preserve">Notice that the Textbook </w:t>
                                  </w:r>
                                  <w:r>
                                    <w:rPr>
                                      <w:rFonts w:ascii="Arial" w:hAnsi="Arial" w:cs="Arial"/>
                                      <w:color w:val="auto"/>
                                      <w:sz w:val="16"/>
                                      <w:szCs w:val="16"/>
                                    </w:rPr>
                                    <w:t>table uses a composite primary key.</w:t>
                                  </w:r>
                                </w:p>
                                <w:p w:rsidR="00F17BF1" w:rsidRDefault="009C70F1">
                                  <w:pPr>
                                    <w:pStyle w:val="FrameContents"/>
                                    <w:spacing w:after="120"/>
                                    <w:rPr>
                                      <w:color w:val="auto"/>
                                    </w:rPr>
                                  </w:pPr>
                                  <w:r>
                                    <w:rPr>
                                      <w:rFonts w:ascii="Arial" w:hAnsi="Arial" w:cs="Arial"/>
                                      <w:color w:val="auto"/>
                                      <w:sz w:val="16"/>
                                      <w:szCs w:val="16"/>
                                    </w:rPr>
                                    <w:t xml:space="preserve">Notice, too, that, a particular value of title does </w:t>
                                  </w:r>
                                  <w:r>
                                    <w:rPr>
                                      <w:rFonts w:ascii="Arial" w:hAnsi="Arial" w:cs="Arial"/>
                                      <w:i/>
                                      <w:iCs/>
                                      <w:color w:val="auto"/>
                                      <w:sz w:val="16"/>
                                      <w:szCs w:val="16"/>
                                    </w:rPr>
                                    <w:t>not</w:t>
                                  </w:r>
                                  <w:r>
                                    <w:rPr>
                                      <w:rFonts w:ascii="Arial" w:hAnsi="Arial" w:cs="Arial"/>
                                      <w:color w:val="auto"/>
                                      <w:sz w:val="16"/>
                                      <w:szCs w:val="16"/>
                                    </w:rPr>
                                    <w:t xml:space="preserve"> always</w:t>
                                  </w:r>
                                  <w:r>
                                    <w:rPr>
                                      <w:rFonts w:ascii="Arial" w:hAnsi="Arial" w:cs="Arial"/>
                                      <w:color w:val="auto"/>
                                      <w:sz w:val="16"/>
                                      <w:szCs w:val="16"/>
                                    </w:rPr>
                                    <w:t xml:space="preserve"> p</w:t>
                                  </w:r>
                                  <w:r>
                                    <w:rPr>
                                      <w:rFonts w:ascii="Arial" w:hAnsi="Arial" w:cs="Arial"/>
                                      <w:color w:val="auto"/>
                                      <w:sz w:val="16"/>
                                      <w:szCs w:val="16"/>
                                    </w:rPr>
                                    <w:t>oint to the same author.</w:t>
                                  </w:r>
                                </w:p>
                              </w:txbxContent>
                            </wps:txbx>
                            <wps:bodyPr lIns="18360" tIns="18360" rIns="18360" bIns="18360">
                              <a:noAutofit/>
                            </wps:bodyPr>
                          </wps:wsp>
                        </a:graphicData>
                      </a:graphic>
                    </wp:anchor>
                  </w:drawing>
                </mc:Choice>
                <mc:Fallback>
                  <w:pict>
                    <v:rect id="Frame2" o:spid="_x0000_s1027" style="position:absolute;margin-left:340.05pt;margin-top:.8pt;width:93pt;height:73.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" strokecolor="silver" strokeweight=".02mm">
                      <v:stroke joinstyle="round"/>
                      <v:textbox inset=".51mm,.51mm,.51mm,.51mm">
                        <w:txbxContent>
                          <w:p w:rsidR="00F17BF1" w:rsidRDefault="009C70F1">
                            <w:pPr>
                              <w:pStyle w:val="FrameContents"/>
                              <w:rPr>
                                <w:rFonts w:ascii="Arial" w:hAnsi="Arial" w:cs="Arial"/>
                                <w:sz w:val="16"/>
                                <w:szCs w:val="16"/>
                              </w:rPr>
                            </w:pPr>
                            <w:r>
                              <w:rPr>
                                <w:rFonts w:ascii="Arial" w:hAnsi="Arial" w:cs="Arial"/>
                                <w:color w:val="auto"/>
                                <w:sz w:val="16"/>
                                <w:szCs w:val="16"/>
                              </w:rPr>
                              <w:t xml:space="preserve">Notice that the Textbook </w:t>
                            </w:r>
                            <w:r>
                              <w:rPr>
                                <w:rFonts w:ascii="Arial" w:hAnsi="Arial" w:cs="Arial"/>
                                <w:color w:val="auto"/>
                                <w:sz w:val="16"/>
                                <w:szCs w:val="16"/>
                              </w:rPr>
                              <w:t>table uses a composite primary key.</w:t>
                            </w:r>
                          </w:p>
                          <w:p w:rsidR="00F17BF1" w:rsidRDefault="009C70F1">
                            <w:pPr>
                              <w:pStyle w:val="FrameContents"/>
                              <w:spacing w:after="120"/>
                              <w:rPr>
                                <w:color w:val="auto"/>
                              </w:rPr>
                            </w:pPr>
                            <w:r>
                              <w:rPr>
                                <w:rFonts w:ascii="Arial" w:hAnsi="Arial" w:cs="Arial"/>
                                <w:color w:val="auto"/>
                                <w:sz w:val="16"/>
                                <w:szCs w:val="16"/>
                              </w:rPr>
                              <w:t xml:space="preserve">Notice, too, that, a particular value of title does </w:t>
                            </w:r>
                            <w:r>
                              <w:rPr>
                                <w:rFonts w:ascii="Arial" w:hAnsi="Arial" w:cs="Arial"/>
                                <w:i/>
                                <w:iCs/>
                                <w:color w:val="auto"/>
                                <w:sz w:val="16"/>
                                <w:szCs w:val="16"/>
                              </w:rPr>
                              <w:t>not</w:t>
                            </w:r>
                            <w:r>
                              <w:rPr>
                                <w:rFonts w:ascii="Arial" w:hAnsi="Arial" w:cs="Arial"/>
                                <w:color w:val="auto"/>
                                <w:sz w:val="16"/>
                                <w:szCs w:val="16"/>
                              </w:rPr>
                              <w:t xml:space="preserve"> always</w:t>
                            </w:r>
                            <w:r>
                              <w:rPr>
                                <w:rFonts w:ascii="Arial" w:hAnsi="Arial" w:cs="Arial"/>
                                <w:color w:val="auto"/>
                                <w:sz w:val="16"/>
                                <w:szCs w:val="16"/>
                              </w:rPr>
                              <w:t xml:space="preserve"> p</w:t>
                            </w:r>
                            <w:r>
                              <w:rPr>
                                <w:rFonts w:ascii="Arial" w:hAnsi="Arial" w:cs="Arial"/>
                                <w:color w:val="auto"/>
                                <w:sz w:val="16"/>
                                <w:szCs w:val="16"/>
                              </w:rPr>
                              <w:t>oint to the same author.</w:t>
                            </w:r>
                          </w:p>
                        </w:txbxContent>
                      </v:textbox>
                    </v:rect>
                  </w:pict>
                </mc:Fallback>
              </mc:AlternateContent>
            </w:r>
            <w:r>
              <w:rPr>
                <w:b/>
                <w:bCs/>
                <w:u w:val="single"/>
              </w:rPr>
              <w:t>title</w:t>
            </w:r>
          </w:p>
        </w:tc>
        <w:tc>
          <w:tcPr>
            <w:tcW w:w="1625" w:type="dxa"/>
            <w:tcBorders>
              <w:bottom w:val="single" w:sz="4" w:space="0" w:color="000001"/>
            </w:tcBorders>
            <w:shd w:val="clear" w:color="auto" w:fill="auto"/>
          </w:tcPr>
          <w:p w:rsidR="00F17BF1" w:rsidRDefault="009C70F1">
            <w:pPr>
              <w:keepNext/>
              <w:snapToGrid w:val="0"/>
              <w:rPr>
                <w:b/>
                <w:bCs/>
                <w:u w:val="single"/>
              </w:rPr>
            </w:pPr>
            <w:r>
              <w:rPr>
                <w:b/>
                <w:bCs/>
                <w:u w:val="single"/>
              </w:rPr>
              <w:t>author</w:t>
            </w:r>
          </w:p>
        </w:tc>
        <w:tc>
          <w:tcPr>
            <w:tcW w:w="988" w:type="dxa"/>
            <w:tcBorders>
              <w:bottom w:val="single" w:sz="4" w:space="0" w:color="000001"/>
            </w:tcBorders>
            <w:shd w:val="clear" w:color="auto" w:fill="auto"/>
          </w:tcPr>
          <w:p w:rsidR="00F17BF1" w:rsidRDefault="009C70F1">
            <w:pPr>
              <w:keepNext/>
              <w:snapToGrid w:val="0"/>
              <w:jc w:val="right"/>
            </w:pPr>
            <w:proofErr w:type="spellStart"/>
            <w:r>
              <w:t>qty</w:t>
            </w:r>
            <w:proofErr w:type="spellEnd"/>
          </w:p>
        </w:tc>
        <w:tc>
          <w:tcPr>
            <w:tcW w:w="1221" w:type="dxa"/>
            <w:tcBorders>
              <w:bottom w:val="single" w:sz="4" w:space="0" w:color="000001"/>
            </w:tcBorders>
            <w:shd w:val="clear" w:color="auto" w:fill="auto"/>
          </w:tcPr>
          <w:p w:rsidR="00F17BF1" w:rsidRDefault="009C70F1">
            <w:pPr>
              <w:keepNext/>
              <w:snapToGrid w:val="0"/>
              <w:jc w:val="right"/>
            </w:pPr>
            <w:r>
              <w:t>price</w:t>
            </w:r>
          </w:p>
        </w:tc>
      </w:tr>
      <w:tr w:rsidR="00F17BF1">
        <w:trPr>
          <w:cantSplit/>
        </w:trPr>
        <w:tc>
          <w:tcPr>
            <w:tcW w:w="22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Database Systems</w:t>
            </w:r>
          </w:p>
        </w:tc>
        <w:tc>
          <w:tcPr>
            <w:tcW w:w="16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Jones</w:t>
            </w:r>
          </w:p>
        </w:tc>
        <w:tc>
          <w:tcPr>
            <w:tcW w:w="98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jc w:val="right"/>
            </w:pPr>
            <w:r>
              <w:t>10</w:t>
            </w:r>
          </w:p>
        </w:tc>
        <w:tc>
          <w:tcPr>
            <w:tcW w:w="1221"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jc w:val="right"/>
            </w:pPr>
            <w:r>
              <w:t>125.99</w:t>
            </w:r>
          </w:p>
        </w:tc>
      </w:tr>
      <w:tr w:rsidR="00F17BF1">
        <w:trPr>
          <w:cantSplit/>
        </w:trPr>
        <w:tc>
          <w:tcPr>
            <w:tcW w:w="22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Data Algorithms</w:t>
            </w:r>
          </w:p>
        </w:tc>
        <w:tc>
          <w:tcPr>
            <w:tcW w:w="16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Jones</w:t>
            </w:r>
          </w:p>
        </w:tc>
        <w:tc>
          <w:tcPr>
            <w:tcW w:w="98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jc w:val="right"/>
            </w:pPr>
            <w:r>
              <w:t>6</w:t>
            </w:r>
          </w:p>
        </w:tc>
        <w:tc>
          <w:tcPr>
            <w:tcW w:w="1221"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jc w:val="right"/>
            </w:pPr>
            <w:r>
              <w:t>75.50</w:t>
            </w:r>
          </w:p>
        </w:tc>
      </w:tr>
      <w:tr w:rsidR="00F17BF1">
        <w:trPr>
          <w:cantSplit/>
        </w:trPr>
        <w:tc>
          <w:tcPr>
            <w:tcW w:w="22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College Algebra</w:t>
            </w:r>
          </w:p>
        </w:tc>
        <w:tc>
          <w:tcPr>
            <w:tcW w:w="16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Watson</w:t>
            </w:r>
          </w:p>
        </w:tc>
        <w:tc>
          <w:tcPr>
            <w:tcW w:w="98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jc w:val="right"/>
            </w:pPr>
            <w:r>
              <w:t>21</w:t>
            </w:r>
          </w:p>
        </w:tc>
        <w:tc>
          <w:tcPr>
            <w:tcW w:w="1221"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jc w:val="right"/>
            </w:pPr>
            <w:r>
              <w:t>60.00</w:t>
            </w:r>
          </w:p>
        </w:tc>
      </w:tr>
      <w:tr w:rsidR="00F17BF1">
        <w:trPr>
          <w:cantSplit/>
        </w:trPr>
        <w:tc>
          <w:tcPr>
            <w:tcW w:w="22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Materials</w:t>
            </w:r>
          </w:p>
        </w:tc>
        <w:tc>
          <w:tcPr>
            <w:tcW w:w="16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Smith</w:t>
            </w:r>
          </w:p>
        </w:tc>
        <w:tc>
          <w:tcPr>
            <w:tcW w:w="98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jc w:val="right"/>
            </w:pPr>
            <w:r>
              <w:t>9</w:t>
            </w:r>
          </w:p>
        </w:tc>
        <w:tc>
          <w:tcPr>
            <w:tcW w:w="1221"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jc w:val="right"/>
            </w:pPr>
            <w:r>
              <w:t>74.25</w:t>
            </w:r>
          </w:p>
        </w:tc>
      </w:tr>
      <w:tr w:rsidR="00F17BF1">
        <w:trPr>
          <w:cantSplit/>
        </w:trPr>
        <w:tc>
          <w:tcPr>
            <w:tcW w:w="2250"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Materials</w:t>
            </w:r>
          </w:p>
        </w:tc>
        <w:tc>
          <w:tcPr>
            <w:tcW w:w="1625"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pPr>
            <w:r>
              <w:t>Edwards</w:t>
            </w:r>
          </w:p>
        </w:tc>
        <w:tc>
          <w:tcPr>
            <w:tcW w:w="988" w:type="dxa"/>
            <w:tcBorders>
              <w:top w:val="single" w:sz="4" w:space="0" w:color="000001"/>
              <w:left w:val="single" w:sz="4" w:space="0" w:color="000001"/>
              <w:bottom w:val="single" w:sz="4" w:space="0" w:color="000001"/>
            </w:tcBorders>
            <w:shd w:val="clear" w:color="auto" w:fill="auto"/>
            <w:tcMar>
              <w:left w:w="98" w:type="dxa"/>
              <w:right w:w="108" w:type="dxa"/>
            </w:tcMar>
          </w:tcPr>
          <w:p w:rsidR="00F17BF1" w:rsidRDefault="009C70F1">
            <w:pPr>
              <w:keepNext/>
              <w:snapToGrid w:val="0"/>
              <w:jc w:val="right"/>
            </w:pPr>
            <w:r>
              <w:t>3</w:t>
            </w:r>
          </w:p>
        </w:tc>
        <w:tc>
          <w:tcPr>
            <w:tcW w:w="1221" w:type="dxa"/>
            <w:tcBorders>
              <w:top w:val="single" w:sz="4" w:space="0" w:color="000001"/>
              <w:left w:val="single" w:sz="4" w:space="0" w:color="000001"/>
              <w:bottom w:val="single" w:sz="4" w:space="0" w:color="000001"/>
              <w:right w:val="single" w:sz="4" w:space="0" w:color="000001"/>
            </w:tcBorders>
            <w:shd w:val="clear" w:color="auto" w:fill="auto"/>
            <w:tcMar>
              <w:left w:w="98" w:type="dxa"/>
              <w:right w:w="108" w:type="dxa"/>
            </w:tcMar>
          </w:tcPr>
          <w:p w:rsidR="00F17BF1" w:rsidRDefault="009C70F1">
            <w:pPr>
              <w:keepNext/>
              <w:snapToGrid w:val="0"/>
              <w:jc w:val="right"/>
            </w:pPr>
            <w:r>
              <w:t>99.99</w:t>
            </w:r>
          </w:p>
        </w:tc>
      </w:tr>
    </w:tbl>
    <w:p w:rsidR="00F17BF1" w:rsidRDefault="00F17BF1">
      <w:pPr>
        <w:keepNext/>
      </w:pPr>
    </w:p>
    <w:p w:rsidR="00F17BF1" w:rsidRDefault="00F17BF1"/>
    <w:p w:rsidR="00F17BF1" w:rsidRDefault="009C70F1">
      <w:r>
        <w:t xml:space="preserve">The </w:t>
      </w:r>
      <w:r>
        <w:rPr>
          <w:b/>
          <w:bCs/>
        </w:rPr>
        <w:t>Textbook</w:t>
      </w:r>
      <w:r>
        <w:t xml:space="preserve"> table uses a </w:t>
      </w:r>
      <w:r>
        <w:rPr>
          <w:i/>
          <w:iCs/>
          <w:u w:val="single"/>
        </w:rPr>
        <w:t>natural key</w:t>
      </w:r>
      <w:r>
        <w:t xml:space="preserve">, the combination of </w:t>
      </w:r>
      <w:r>
        <w:rPr>
          <w:u w:val="single"/>
        </w:rPr>
        <w:t>title</w:t>
      </w:r>
      <w:r>
        <w:t xml:space="preserve"> and </w:t>
      </w:r>
      <w:r>
        <w:rPr>
          <w:u w:val="single"/>
        </w:rPr>
        <w:t>author</w:t>
      </w:r>
      <w:r>
        <w:t>.</w:t>
      </w:r>
    </w:p>
    <w:p w:rsidR="00F17BF1" w:rsidRDefault="00F17BF1"/>
    <w:p w:rsidR="00F17BF1" w:rsidRDefault="009C70F1">
      <w:r>
        <w:t xml:space="preserve">The </w:t>
      </w:r>
      <w:r>
        <w:t>same combination</w:t>
      </w:r>
      <w:r>
        <w:t xml:space="preserve"> of columns is in the </w:t>
      </w:r>
      <w:r>
        <w:rPr>
          <w:b/>
          <w:bCs/>
        </w:rPr>
        <w:t>Course</w:t>
      </w:r>
      <w:r>
        <w:t xml:space="preserve"> table where it’s a </w:t>
      </w:r>
      <w:r>
        <w:rPr>
          <w:i/>
          <w:iCs/>
        </w:rPr>
        <w:t>foreign key</w:t>
      </w:r>
      <w:r>
        <w:t>.</w:t>
      </w:r>
    </w:p>
    <w:p w:rsidR="00F17BF1" w:rsidRDefault="00F17BF1"/>
    <w:p w:rsidR="00F17BF1" w:rsidRDefault="009C70F1">
      <w:pPr>
        <w:rPr>
          <w:rFonts w:ascii="Arial" w:hAnsi="Arial" w:cs="Arial"/>
        </w:rPr>
      </w:pPr>
      <w:r>
        <w:rPr>
          <w:b/>
          <w:bCs/>
          <w:color w:val="0000FF"/>
        </w:rPr>
        <w:t>(a)</w:t>
      </w:r>
      <w:r>
        <w:t xml:space="preserve"> Since (title, author) is the primary key of Textbook and a foreign key in Course, is the repeated paring of </w:t>
      </w:r>
      <w:r>
        <w:rPr>
          <w:b/>
          <w:bCs/>
        </w:rPr>
        <w:t>title</w:t>
      </w:r>
      <w:r>
        <w:t xml:space="preserve"> and </w:t>
      </w:r>
      <w:r>
        <w:rPr>
          <w:b/>
          <w:bCs/>
        </w:rPr>
        <w:t>author</w:t>
      </w:r>
      <w:r>
        <w:t xml:space="preserve"> in the Course table a redundancy?</w:t>
      </w:r>
    </w:p>
    <w:p w:rsidR="00F17BF1" w:rsidRPr="007A1879" w:rsidRDefault="007A1879">
      <w:pPr>
        <w:rPr>
          <w:rFonts w:ascii="Arial" w:hAnsi="Arial" w:cs="Arial"/>
          <w:color w:val="00B050"/>
        </w:rPr>
      </w:pPr>
      <w:r w:rsidRPr="007A1879">
        <w:rPr>
          <w:rFonts w:ascii="Arial" w:hAnsi="Arial" w:cs="Arial"/>
          <w:color w:val="00B050"/>
        </w:rPr>
        <w:t>Yes, it repeats the same fact multiple times.</w:t>
      </w:r>
    </w:p>
    <w:p w:rsidR="00F17BF1" w:rsidRDefault="00F17BF1">
      <w:pPr>
        <w:tabs>
          <w:tab w:val="left" w:pos="360"/>
        </w:tabs>
        <w:ind w:left="360" w:hanging="360"/>
        <w:rPr>
          <w:rFonts w:ascii="Arial" w:hAnsi="Arial" w:cs="Arial"/>
          <w:color w:val="007826"/>
        </w:rPr>
      </w:pPr>
    </w:p>
    <w:p w:rsidR="00F17BF1" w:rsidRDefault="00F17BF1">
      <w:pPr>
        <w:tabs>
          <w:tab w:val="left" w:pos="360"/>
        </w:tabs>
        <w:ind w:left="360" w:hanging="360"/>
        <w:rPr>
          <w:rFonts w:ascii="Arial" w:hAnsi="Arial" w:cs="Arial"/>
          <w:color w:val="007826"/>
        </w:rPr>
      </w:pPr>
    </w:p>
    <w:p w:rsidR="00F17BF1" w:rsidRDefault="00F17BF1">
      <w:pPr>
        <w:tabs>
          <w:tab w:val="left" w:pos="360"/>
        </w:tabs>
        <w:ind w:left="360" w:hanging="360"/>
        <w:rPr>
          <w:rFonts w:ascii="Arial" w:hAnsi="Arial" w:cs="Arial"/>
          <w:color w:val="007826"/>
        </w:rPr>
      </w:pPr>
    </w:p>
    <w:p w:rsidR="00F17BF1" w:rsidRDefault="009C70F1">
      <w:pPr>
        <w:rPr>
          <w:rFonts w:ascii="Arial" w:hAnsi="Arial" w:cs="Arial"/>
          <w:color w:val="007826"/>
        </w:rPr>
      </w:pPr>
      <w:r>
        <w:rPr>
          <w:b/>
          <w:bCs/>
          <w:color w:val="0000FF"/>
        </w:rPr>
        <w:t>(b)</w:t>
      </w:r>
      <w:r>
        <w:t xml:space="preserve"> If the Textbook table had a surrogate key instead of a natural one, do you think it would improve the Course table, or would it make no difference?</w:t>
      </w:r>
    </w:p>
    <w:p w:rsidR="00F17BF1" w:rsidRDefault="007A1879">
      <w:pPr>
        <w:rPr>
          <w:rFonts w:ascii="Arial" w:hAnsi="Arial" w:cs="Arial"/>
          <w:color w:val="007826"/>
        </w:rPr>
      </w:pPr>
      <w:r>
        <w:rPr>
          <w:rFonts w:ascii="Arial" w:hAnsi="Arial" w:cs="Arial"/>
          <w:color w:val="007826"/>
        </w:rPr>
        <w:t>It would improve the course table because it would remove the data redundancy.</w:t>
      </w:r>
      <w:bookmarkStart w:id="0" w:name="_GoBack"/>
      <w:bookmarkEnd w:id="0"/>
    </w:p>
    <w:p w:rsidR="00F17BF1" w:rsidRDefault="00F17BF1">
      <w:pPr>
        <w:rPr>
          <w:rFonts w:ascii="Arial" w:hAnsi="Arial" w:cs="Arial"/>
          <w:color w:val="007826"/>
        </w:rPr>
      </w:pPr>
    </w:p>
    <w:p w:rsidR="00F17BF1" w:rsidRDefault="00F17BF1">
      <w:pPr>
        <w:rPr>
          <w:rFonts w:ascii="Arial" w:hAnsi="Arial" w:cs="Arial"/>
          <w:color w:val="007826"/>
        </w:rPr>
      </w:pPr>
    </w:p>
    <w:p w:rsidR="00F17BF1" w:rsidRDefault="00F17BF1"/>
    <w:sectPr w:rsidR="00F17BF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 Sans L;Arial">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F1"/>
    <w:rsid w:val="00320A62"/>
    <w:rsid w:val="007A1879"/>
    <w:rsid w:val="009C70F1"/>
    <w:rsid w:val="00F17B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F0D32-3986-4C7E-A321-05A1ED81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ans CJK SC Regular" w:hAnsi="Times New Roman"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pPr>
    <w:rPr>
      <w:rFonts w:eastAsia="Times New Roman" w:cs="Times New Roman"/>
      <w:color w:val="00000A"/>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paragraph" w:customStyle="1" w:styleId="Heading">
    <w:name w:val="Heading"/>
    <w:basedOn w:val="Normal"/>
    <w:next w:val="BodyText"/>
    <w:qFormat/>
    <w:pPr>
      <w:keepNext/>
      <w:spacing w:before="240" w:after="120"/>
    </w:pPr>
    <w:rPr>
      <w:rFonts w:ascii="Nimbus Sans L;Arial" w:eastAsia="DejaVu Sans" w:hAnsi="Nimbus Sans L;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COP4710 – Theory and Structure of Databases</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COP4710 – Theory and Structure of Databases</dc:title>
  <dc:subject/>
  <dc:creator>eric adams</dc:creator>
  <dc:description/>
  <cp:lastModifiedBy>eric adams</cp:lastModifiedBy>
  <cp:revision>2</cp:revision>
  <dcterms:created xsi:type="dcterms:W3CDTF">2016-06-25T16:17:00Z</dcterms:created>
  <dcterms:modified xsi:type="dcterms:W3CDTF">2016-06-25T16:17:00Z</dcterms:modified>
  <dc:language>en-US</dc:language>
</cp:coreProperties>
</file>