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№4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данного индивидуального проекта - поэтапное создание и заполнение сайта, представляющего меня как научного работника.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ресурсы: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1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2"/>
        </w:numPr>
        <w:pStyle w:val="Compact"/>
      </w:pPr>
      <w:r>
        <w:t xml:space="preserve">ORCID : https://orcid.org/;</w:t>
      </w:r>
    </w:p>
    <w:p>
      <w:pPr>
        <w:numPr>
          <w:ilvl w:val="1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2"/>
        </w:numPr>
        <w:pStyle w:val="Compact"/>
      </w:pPr>
      <w:r>
        <w:t xml:space="preserve">arXiv : https://arxiv.org/;</w:t>
      </w:r>
    </w:p>
    <w:p>
      <w:pPr>
        <w:numPr>
          <w:ilvl w:val="1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3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3"/>
        </w:numPr>
        <w:pStyle w:val="Compact"/>
      </w:pP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Статический генератор сайта — программа, которая из различных исходных файлов (картинок, шаблонов в разных форматах, текстовых файлов и т.п) генерирует статический HTML-сайт. Один из ярких представителей — Hugo. Hugo — один из самых популярных генераторов статических сайтов с открытым исходным кодом, написан на языке Go. Благодаря своей удивительной скорости и гибкости, Hugo делает создание веб-сайтов увлекательным. Он подойдет как для создания лендингов, «многостраничников» — так и для создания более сложных продуктов: блог, новостной портал и даже интернет-магазин. Установить фреймворк можно практически на любую современную платформу в несколько команд.</w:t>
      </w:r>
    </w:p>
    <w:p>
      <w:pPr>
        <w:pStyle w:val="BodyText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p>
      <w:pPr>
        <w:pStyle w:val="BodyText"/>
      </w:pPr>
      <w:r>
        <w:t xml:space="preserve">Основной контент или содержимое сайта хранится в формате .md в папке content. В роли контента могут выступать статьи, новости, продукты интернет магазина и прочее. Каталог «data» используется для хранения файлов конфигурации, которые Hugo может использовать при создании веб-сайта. Можно записать эти файлы в формате YAML, JSON или TOML.</w:t>
      </w:r>
    </w:p>
    <w:p>
      <w:pPr>
        <w:pStyle w:val="BodyText"/>
      </w:pPr>
      <w:r>
        <w:t xml:space="preserve">Hugo имеет около 200 готовых тем, которые можно легко установить и использовать. Это значительно ускоряет процесс разработки. Темы включают в себя не только отличные дизайнерские, но и хорошие программные решения. Wowchemy предлагает удобный шаблон для создания сайта научного работника и не только, узнать больше можно на их официальном сайте.</w:t>
      </w:r>
    </w:p>
    <w:bookmarkEnd w:id="22"/>
    <w:bookmarkStart w:id="27" w:name="реализация-этапа-проекта"/>
    <w:p>
      <w:pPr>
        <w:pStyle w:val="Heading1"/>
      </w:pPr>
      <w:r>
        <w:t xml:space="preserve">Реализация этапа проекта</w:t>
      </w:r>
    </w:p>
    <w:p>
      <w:pPr>
        <w:numPr>
          <w:ilvl w:val="0"/>
          <w:numId w:val="1004"/>
        </w:numPr>
        <w:pStyle w:val="Compact"/>
      </w:pPr>
      <w:r>
        <w:t xml:space="preserve">Я зарегистрировалась на соответствующих ресурсах и разместила на них ссылки на сайте (рис.1):</w:t>
      </w:r>
    </w:p>
    <w:p>
      <w:pPr>
        <w:numPr>
          <w:ilvl w:val="1"/>
          <w:numId w:val="1005"/>
        </w:numPr>
        <w:pStyle w:val="Compact"/>
      </w:pPr>
      <w:r>
        <w:t xml:space="preserve">eLibrary : https://elibrary.ru/;</w:t>
      </w:r>
    </w:p>
    <w:p>
      <w:pPr>
        <w:numPr>
          <w:ilvl w:val="1"/>
          <w:numId w:val="1005"/>
        </w:numPr>
        <w:pStyle w:val="Compact"/>
      </w:pPr>
      <w:r>
        <w:t xml:space="preserve">Google Scholar : https://scholar.google.com/;</w:t>
      </w:r>
    </w:p>
    <w:p>
      <w:pPr>
        <w:numPr>
          <w:ilvl w:val="1"/>
          <w:numId w:val="1005"/>
        </w:numPr>
        <w:pStyle w:val="Compact"/>
      </w:pPr>
      <w:r>
        <w:t xml:space="preserve">ORCID : https://orcid.org/;</w:t>
      </w:r>
    </w:p>
    <w:p>
      <w:pPr>
        <w:numPr>
          <w:ilvl w:val="1"/>
          <w:numId w:val="1005"/>
        </w:numPr>
        <w:pStyle w:val="Compact"/>
      </w:pPr>
      <w:r>
        <w:t xml:space="preserve">Mendeley : https://www.mendeley.com/;</w:t>
      </w:r>
    </w:p>
    <w:p>
      <w:pPr>
        <w:numPr>
          <w:ilvl w:val="1"/>
          <w:numId w:val="1005"/>
        </w:numPr>
        <w:pStyle w:val="Compact"/>
      </w:pPr>
      <w:r>
        <w:t xml:space="preserve">ResearchGate : https://www.researchgate.net/;</w:t>
      </w:r>
    </w:p>
    <w:p>
      <w:pPr>
        <w:numPr>
          <w:ilvl w:val="1"/>
          <w:numId w:val="1005"/>
        </w:numPr>
        <w:pStyle w:val="Compact"/>
      </w:pPr>
      <w:r>
        <w:t xml:space="preserve">Academia.edu : https://www.academia.edu/;</w:t>
      </w:r>
    </w:p>
    <w:p>
      <w:pPr>
        <w:numPr>
          <w:ilvl w:val="1"/>
          <w:numId w:val="1005"/>
        </w:numPr>
        <w:pStyle w:val="Compact"/>
      </w:pPr>
      <w:r>
        <w:t xml:space="preserve">arXiv : https://arxiv.org/;</w:t>
      </w:r>
    </w:p>
    <w:p>
      <w:pPr>
        <w:numPr>
          <w:ilvl w:val="1"/>
          <w:numId w:val="1005"/>
        </w:numPr>
        <w:pStyle w:val="Compact"/>
      </w:pPr>
      <w:r>
        <w:t xml:space="preserve">github : https://github.com/.</w:t>
      </w:r>
    </w:p>
    <w:p>
      <w:pPr>
        <w:pStyle w:val="CaptionedFigure"/>
      </w:pPr>
      <w:bookmarkStart w:id="24" w:name="fig:001"/>
      <w:r>
        <w:drawing>
          <wp:inline>
            <wp:extent cx="5334000" cy="1591596"/>
            <wp:effectExtent b="0" l="0" r="0" t="0"/>
            <wp:docPr descr="Рисунок 1 - Результат добавления ссылок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1 - Результат добавления ссылок.</w:t>
      </w:r>
    </w:p>
    <w:p>
      <w:pPr>
        <w:numPr>
          <w:ilvl w:val="0"/>
          <w:numId w:val="1006"/>
        </w:numPr>
        <w:pStyle w:val="Compact"/>
      </w:pPr>
      <w:r>
        <w:t xml:space="preserve">Я сделала пост по прошедшей неделе 16-20 мая, 2022 г, создав соответствующую папку в каталоге content/post и изменив в нем файл index.md.</w:t>
      </w:r>
    </w:p>
    <w:p>
      <w:pPr>
        <w:numPr>
          <w:ilvl w:val="0"/>
          <w:numId w:val="1006"/>
        </w:numPr>
        <w:pStyle w:val="Compact"/>
      </w:pPr>
      <w:r>
        <w:t xml:space="preserve">Я сделала пост по теме оформления отчета, создав соответствующую папку в каталоге content/post и изменив в нем файл index.md (рис.2).</w:t>
      </w:r>
    </w:p>
    <w:p>
      <w:pPr>
        <w:pStyle w:val="CaptionedFigure"/>
      </w:pPr>
      <w:bookmarkStart w:id="26" w:name="fig:002"/>
      <w:r>
        <w:drawing>
          <wp:inline>
            <wp:extent cx="5334000" cy="3570338"/>
            <wp:effectExtent b="0" l="0" r="0" t="0"/>
            <wp:docPr descr="Рисунок 2 - Редактирование поста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2 - Редактирование поста.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реализации четвертого этапа проекта я добавила к сайту ссылки на научные и библиометрические ресурсы, сделала пост по прошедшей неделе и добавила пост на тему оформления отчета.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этапу №4 индивидуального проекта</dc:title>
  <dc:creator>Елизавета Андреевна Алмазова</dc:creator>
  <dc:language>ru-RU</dc:language>
  <cp:keywords/>
  <dcterms:created xsi:type="dcterms:W3CDTF">2022-05-21T17:35:03Z</dcterms:created>
  <dcterms:modified xsi:type="dcterms:W3CDTF">2022-05-21T17:35:03Z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