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4180" w14:textId="4FB8657A" w:rsidR="005C20C6" w:rsidRPr="00B0357F" w:rsidRDefault="00B0357F" w:rsidP="00B0357F">
      <w:pPr>
        <w:jc w:val="center"/>
        <w:rPr>
          <w:rFonts w:ascii="Arial" w:hAnsi="Arial" w:cs="Arial"/>
          <w:b/>
          <w:bCs/>
          <w:sz w:val="28"/>
          <w:szCs w:val="28"/>
          <w:lang w:val="en-GB"/>
        </w:rPr>
      </w:pPr>
      <w:r w:rsidRPr="00B0357F">
        <w:rPr>
          <w:rFonts w:ascii="Arial" w:hAnsi="Arial" w:cs="Arial"/>
          <w:b/>
          <w:bCs/>
          <w:sz w:val="28"/>
          <w:szCs w:val="28"/>
          <w:lang w:val="en-GB"/>
        </w:rPr>
        <w:t>An Investigation on Connections between General and Exercise Activity Levels</w:t>
      </w:r>
      <w:r w:rsidRPr="00B0357F">
        <w:rPr>
          <w:rFonts w:ascii="Arial" w:hAnsi="Arial" w:cs="Arial"/>
          <w:b/>
          <w:bCs/>
          <w:sz w:val="28"/>
          <w:szCs w:val="28"/>
          <w:lang w:val="en-GB"/>
        </w:rPr>
        <w:t xml:space="preserve"> – Stakeholder, Audience and Data Audit</w:t>
      </w:r>
    </w:p>
    <w:p w14:paraId="285C6DDD" w14:textId="77777777" w:rsidR="00B0357F" w:rsidRPr="00B0357F" w:rsidRDefault="00B0357F" w:rsidP="00B0357F">
      <w:pPr>
        <w:rPr>
          <w:rFonts w:ascii="Arial" w:hAnsi="Arial" w:cs="Arial"/>
          <w:sz w:val="24"/>
          <w:szCs w:val="24"/>
          <w:lang w:val="en-GB"/>
        </w:rPr>
      </w:pPr>
    </w:p>
    <w:p w14:paraId="17D531D4" w14:textId="77777777" w:rsidR="00B0357F" w:rsidRPr="00B0357F" w:rsidRDefault="00B0357F" w:rsidP="00B0357F">
      <w:pPr>
        <w:rPr>
          <w:rFonts w:ascii="Arial" w:hAnsi="Arial" w:cs="Arial"/>
          <w:sz w:val="24"/>
          <w:szCs w:val="24"/>
          <w:lang w:val="en-GB"/>
        </w:rPr>
      </w:pPr>
    </w:p>
    <w:p w14:paraId="428D3792" w14:textId="77777777" w:rsidR="00B0357F" w:rsidRPr="00B0357F" w:rsidRDefault="00B0357F" w:rsidP="00B0357F">
      <w:pPr>
        <w:rPr>
          <w:rFonts w:ascii="Arial" w:hAnsi="Arial" w:cs="Arial"/>
          <w:sz w:val="24"/>
          <w:szCs w:val="24"/>
          <w:lang w:val="en-GB"/>
        </w:rPr>
      </w:pPr>
    </w:p>
    <w:p w14:paraId="798D966E" w14:textId="77777777" w:rsidR="00B0357F" w:rsidRPr="00B0357F" w:rsidRDefault="00B0357F" w:rsidP="00B0357F">
      <w:pPr>
        <w:rPr>
          <w:rFonts w:ascii="Arial" w:hAnsi="Arial" w:cs="Arial"/>
          <w:sz w:val="24"/>
          <w:szCs w:val="24"/>
        </w:rPr>
      </w:pPr>
      <w:r w:rsidRPr="00B0357F">
        <w:rPr>
          <w:rFonts w:ascii="Arial" w:hAnsi="Arial" w:cs="Arial"/>
          <w:sz w:val="24"/>
          <w:szCs w:val="24"/>
        </w:rPr>
        <w:t>Our audience can be split into two main categories: individuals and providers. Individuals are people who independently value awareness of their activity level, for example a bodybuilder or a person who wants to begin engaging in regular exercise. Providers include personal trainers, medical professionals and public health organisations. </w:t>
      </w:r>
    </w:p>
    <w:p w14:paraId="657E6D5C" w14:textId="2807BE14" w:rsidR="00B0357F" w:rsidRPr="00B0357F" w:rsidRDefault="00B0357F" w:rsidP="00B0357F">
      <w:pPr>
        <w:rPr>
          <w:rFonts w:ascii="Arial" w:hAnsi="Arial" w:cs="Arial"/>
          <w:sz w:val="24"/>
          <w:szCs w:val="24"/>
        </w:rPr>
      </w:pPr>
      <w:r w:rsidRPr="00B0357F">
        <w:rPr>
          <w:rFonts w:ascii="Arial" w:hAnsi="Arial" w:cs="Arial"/>
          <w:sz w:val="24"/>
          <w:szCs w:val="24"/>
        </w:rPr>
        <w:br/>
      </w:r>
      <w:r w:rsidRPr="00B0357F">
        <w:rPr>
          <w:rFonts w:ascii="Arial" w:hAnsi="Arial" w:cs="Arial"/>
          <w:sz w:val="24"/>
          <w:szCs w:val="24"/>
        </w:rPr>
        <w:br/>
      </w:r>
    </w:p>
    <w:p w14:paraId="3E365344" w14:textId="77777777" w:rsidR="00B0357F" w:rsidRPr="00B0357F" w:rsidRDefault="00B0357F" w:rsidP="00B0357F">
      <w:pPr>
        <w:rPr>
          <w:rFonts w:ascii="Arial" w:hAnsi="Arial" w:cs="Arial"/>
          <w:sz w:val="24"/>
          <w:szCs w:val="24"/>
        </w:rPr>
      </w:pPr>
    </w:p>
    <w:p w14:paraId="4525204F" w14:textId="03727B0F" w:rsidR="00B0357F" w:rsidRPr="00B0357F" w:rsidRDefault="00B0357F" w:rsidP="00B0357F">
      <w:pPr>
        <w:rPr>
          <w:rFonts w:ascii="Arial" w:hAnsi="Arial" w:cs="Arial"/>
          <w:sz w:val="24"/>
          <w:szCs w:val="24"/>
        </w:rPr>
      </w:pPr>
      <w:r w:rsidRPr="00B0357F">
        <w:rPr>
          <w:rFonts w:ascii="Arial" w:hAnsi="Arial" w:cs="Arial"/>
          <w:sz w:val="24"/>
          <w:szCs w:val="24"/>
        </w:rPr>
        <w:t xml:space="preserve">We hope that the individuals in our audience will use this visualization to become more aware of their activity level both as an individual and compared to </w:t>
      </w:r>
      <w:r w:rsidRPr="00B0357F">
        <w:rPr>
          <w:rFonts w:ascii="Arial" w:hAnsi="Arial" w:cs="Arial"/>
          <w:sz w:val="24"/>
          <w:szCs w:val="24"/>
        </w:rPr>
        <w:t>others and</w:t>
      </w:r>
      <w:r w:rsidRPr="00B0357F">
        <w:rPr>
          <w:rFonts w:ascii="Arial" w:hAnsi="Arial" w:cs="Arial"/>
          <w:sz w:val="24"/>
          <w:szCs w:val="24"/>
        </w:rPr>
        <w:t xml:space="preserve"> make appropriate decisions. When we first read the data, we were all a little surprised to see individuals with 10 hours of sitting (excluding sleeping) per day. </w:t>
      </w:r>
      <w:r w:rsidRPr="00B0357F">
        <w:rPr>
          <w:rFonts w:ascii="Arial" w:hAnsi="Arial" w:cs="Arial"/>
          <w:sz w:val="24"/>
          <w:szCs w:val="24"/>
        </w:rPr>
        <w:t>However,</w:t>
      </w:r>
      <w:r w:rsidRPr="00B0357F">
        <w:rPr>
          <w:rFonts w:ascii="Arial" w:hAnsi="Arial" w:cs="Arial"/>
          <w:sz w:val="24"/>
          <w:szCs w:val="24"/>
        </w:rPr>
        <w:t xml:space="preserve"> upon further reflection, we realised that 10 hours of sitting is easily achieved, especially as someone with a desk job. Speaking individually, I (Éabha) could potentially spend 10 or more hours a day sitting, but I also engage in quality physical activity for appropriate amounts of time. Based on this data, I have become more aware of my circumstances and have made the informed and educated decision to continue with my current level of activity. Some may view this data and realise that they spend an above average amount of time engaging in physical activity and perhaps need to reduce that time, and some may realise that they spend too much time in a sedentary state and could make the decision to add more physical activity into their lives.</w:t>
      </w:r>
    </w:p>
    <w:p w14:paraId="3C5550EA" w14:textId="14E71AB9" w:rsidR="00B0357F" w:rsidRPr="00B0357F" w:rsidRDefault="00B0357F" w:rsidP="00B0357F">
      <w:pPr>
        <w:rPr>
          <w:rFonts w:ascii="Arial" w:hAnsi="Arial" w:cs="Arial"/>
          <w:sz w:val="24"/>
          <w:szCs w:val="24"/>
        </w:rPr>
      </w:pPr>
      <w:r w:rsidRPr="00B0357F">
        <w:rPr>
          <w:rFonts w:ascii="Arial" w:hAnsi="Arial" w:cs="Arial"/>
          <w:sz w:val="24"/>
          <w:szCs w:val="24"/>
        </w:rPr>
        <w:t xml:space="preserve">We hope that providers in our audience will use this visualisation to enhance their understanding of where their clients exist in comparison to others. A public health organisation may use this visualization to design a public health campaign with realistic and actionable goals for a sedentary population. It would be unreasonable to expect a sedentary population to immediately start spending two hours a day every day engaging in vigorous physical activity. A more achievable benchmark for a sedentary population could be taking a </w:t>
      </w:r>
      <w:r w:rsidRPr="00B0357F">
        <w:rPr>
          <w:rFonts w:ascii="Arial" w:hAnsi="Arial" w:cs="Arial"/>
          <w:sz w:val="24"/>
          <w:szCs w:val="24"/>
        </w:rPr>
        <w:t>20-minute</w:t>
      </w:r>
      <w:r w:rsidRPr="00B0357F">
        <w:rPr>
          <w:rFonts w:ascii="Arial" w:hAnsi="Arial" w:cs="Arial"/>
          <w:sz w:val="24"/>
          <w:szCs w:val="24"/>
        </w:rPr>
        <w:t xml:space="preserve"> walk 4 days a week.</w:t>
      </w:r>
    </w:p>
    <w:p w14:paraId="300DEF29" w14:textId="77777777" w:rsidR="00B0357F" w:rsidRPr="00B0357F" w:rsidRDefault="00B0357F" w:rsidP="00B0357F">
      <w:pPr>
        <w:rPr>
          <w:rFonts w:ascii="Arial" w:hAnsi="Arial" w:cs="Arial"/>
          <w:sz w:val="24"/>
          <w:szCs w:val="24"/>
        </w:rPr>
      </w:pPr>
    </w:p>
    <w:p w14:paraId="219CBCAE" w14:textId="77777777" w:rsidR="00B0357F" w:rsidRPr="00B0357F" w:rsidRDefault="00B0357F" w:rsidP="00B0357F">
      <w:pPr>
        <w:rPr>
          <w:rFonts w:ascii="Arial" w:hAnsi="Arial" w:cs="Arial"/>
          <w:sz w:val="24"/>
          <w:szCs w:val="24"/>
        </w:rPr>
      </w:pPr>
      <w:r w:rsidRPr="00B0357F">
        <w:rPr>
          <w:rFonts w:ascii="Arial" w:hAnsi="Arial" w:cs="Arial"/>
          <w:sz w:val="24"/>
          <w:szCs w:val="24"/>
        </w:rPr>
        <w:t>The biggest visualization constraint will likely be the large amount of data to be presented. Even with simplification on our end, there is still vast amounts of data and will be challenging to present in a completely digestible way. </w:t>
      </w:r>
    </w:p>
    <w:p w14:paraId="283CBD6C" w14:textId="77777777" w:rsidR="00B0357F" w:rsidRPr="00B0357F" w:rsidRDefault="00B0357F" w:rsidP="00B0357F">
      <w:pPr>
        <w:rPr>
          <w:rFonts w:ascii="Arial" w:hAnsi="Arial" w:cs="Arial"/>
          <w:sz w:val="24"/>
          <w:szCs w:val="24"/>
        </w:rPr>
      </w:pPr>
    </w:p>
    <w:sectPr w:rsidR="00B0357F" w:rsidRPr="00B0357F" w:rsidSect="00B035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5E"/>
    <w:rsid w:val="00177310"/>
    <w:rsid w:val="003516DD"/>
    <w:rsid w:val="005C20C6"/>
    <w:rsid w:val="007344C5"/>
    <w:rsid w:val="0076505E"/>
    <w:rsid w:val="008522EB"/>
    <w:rsid w:val="00B035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A6B5"/>
  <w15:chartTrackingRefBased/>
  <w15:docId w15:val="{97066977-F5CC-4CE2-A167-B1F3766B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50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0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0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0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50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0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0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05E"/>
    <w:rPr>
      <w:rFonts w:eastAsiaTheme="majorEastAsia" w:cstheme="majorBidi"/>
      <w:color w:val="272727" w:themeColor="text1" w:themeTint="D8"/>
    </w:rPr>
  </w:style>
  <w:style w:type="paragraph" w:styleId="Title">
    <w:name w:val="Title"/>
    <w:basedOn w:val="Normal"/>
    <w:next w:val="Normal"/>
    <w:link w:val="TitleChar"/>
    <w:uiPriority w:val="10"/>
    <w:qFormat/>
    <w:rsid w:val="00765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05E"/>
    <w:pPr>
      <w:spacing w:before="160"/>
      <w:jc w:val="center"/>
    </w:pPr>
    <w:rPr>
      <w:i/>
      <w:iCs/>
      <w:color w:val="404040" w:themeColor="text1" w:themeTint="BF"/>
    </w:rPr>
  </w:style>
  <w:style w:type="character" w:customStyle="1" w:styleId="QuoteChar">
    <w:name w:val="Quote Char"/>
    <w:basedOn w:val="DefaultParagraphFont"/>
    <w:link w:val="Quote"/>
    <w:uiPriority w:val="29"/>
    <w:rsid w:val="0076505E"/>
    <w:rPr>
      <w:i/>
      <w:iCs/>
      <w:color w:val="404040" w:themeColor="text1" w:themeTint="BF"/>
    </w:rPr>
  </w:style>
  <w:style w:type="paragraph" w:styleId="ListParagraph">
    <w:name w:val="List Paragraph"/>
    <w:basedOn w:val="Normal"/>
    <w:uiPriority w:val="34"/>
    <w:qFormat/>
    <w:rsid w:val="0076505E"/>
    <w:pPr>
      <w:ind w:left="720"/>
      <w:contextualSpacing/>
    </w:pPr>
  </w:style>
  <w:style w:type="character" w:styleId="IntenseEmphasis">
    <w:name w:val="Intense Emphasis"/>
    <w:basedOn w:val="DefaultParagraphFont"/>
    <w:uiPriority w:val="21"/>
    <w:qFormat/>
    <w:rsid w:val="0076505E"/>
    <w:rPr>
      <w:i/>
      <w:iCs/>
      <w:color w:val="2F5496" w:themeColor="accent1" w:themeShade="BF"/>
    </w:rPr>
  </w:style>
  <w:style w:type="paragraph" w:styleId="IntenseQuote">
    <w:name w:val="Intense Quote"/>
    <w:basedOn w:val="Normal"/>
    <w:next w:val="Normal"/>
    <w:link w:val="IntenseQuoteChar"/>
    <w:uiPriority w:val="30"/>
    <w:qFormat/>
    <w:rsid w:val="00765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05E"/>
    <w:rPr>
      <w:i/>
      <w:iCs/>
      <w:color w:val="2F5496" w:themeColor="accent1" w:themeShade="BF"/>
    </w:rPr>
  </w:style>
  <w:style w:type="character" w:styleId="IntenseReference">
    <w:name w:val="Intense Reference"/>
    <w:basedOn w:val="DefaultParagraphFont"/>
    <w:uiPriority w:val="32"/>
    <w:qFormat/>
    <w:rsid w:val="007650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Éabha Kenny</dc:creator>
  <cp:keywords/>
  <dc:description/>
  <cp:lastModifiedBy>Éabha Kenny</cp:lastModifiedBy>
  <cp:revision>2</cp:revision>
  <dcterms:created xsi:type="dcterms:W3CDTF">2026-10-19T16:43:00Z</dcterms:created>
  <dcterms:modified xsi:type="dcterms:W3CDTF">2026-10-19T16:46:00Z</dcterms:modified>
</cp:coreProperties>
</file>