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z w:val="36"/>
          <w:szCs w:val="36"/>
        </w:rPr>
        <w:t xml:space="preserve">MSP QBR / EBR Secondary Research</w:t>
      </w:r>
    </w:p>
    <w:p>
      <w:pPr>
        <w:spacing w:after="400"/>
      </w:pPr>
      <w:r>
        <w:rPr>
          <w:rFonts w:ascii="Calibri" w:cs="Calibri" w:eastAsia="Calibri" w:hAnsi="Calibri"/>
          <w:color w:val="666666"/>
          <w:sz w:val="20"/>
          <w:szCs w:val="20"/>
        </w:rPr>
        <w:t xml:space="preserve">Compiled: August 2026  |  Prepared by: Elizabeth Connor, N-able</w:t>
      </w:r>
    </w:p>
    <w:p>
      <w:pPr>
        <w:pStyle w:val="Heading1"/>
        <w:spacing w:after="160" w:before="300"/>
      </w:pPr>
      <w:r>
        <w:rPr>
          <w:rFonts w:ascii="Calibri" w:cs="Calibri" w:eastAsia="Calibri" w:hAnsi="Calibri"/>
          <w:b/>
          <w:bCs/>
          <w:sz w:val="28"/>
          <w:szCs w:val="28"/>
        </w:rPr>
        <w:t xml:space="preserve">Purpose</w:t>
      </w:r>
    </w:p>
    <w:p>
      <w:pPr>
        <w:spacing w:after="300"/>
      </w:pPr>
      <w:r>
        <w:rPr>
          <w:rFonts w:ascii="Calibri" w:cs="Calibri" w:eastAsia="Calibri" w:hAnsi="Calibri"/>
          <w:sz w:val="22"/>
          <w:szCs w:val="22"/>
        </w:rPr>
        <w:t xml:space="preserve">This document captures secondary research gathered on MSP Quarterly Business Reviews (QBRs) and Executive Business Reviews (EBRs). It is intended to support the development of an experience map and associated deliverables by surfacing what the industry knows, what the research confirms or challenges, and what remains to be explored.</w:t>
      </w:r>
    </w:p>
    <w:p>
      <w:pPr>
        <w:pStyle w:val="Heading1"/>
        <w:spacing w:after="160" w:before="300"/>
      </w:pPr>
      <w:r>
        <w:rPr>
          <w:rFonts w:ascii="Calibri" w:cs="Calibri" w:eastAsia="Calibri" w:hAnsi="Calibri"/>
          <w:b/>
          <w:bCs/>
          <w:sz w:val="28"/>
          <w:szCs w:val="28"/>
        </w:rPr>
        <w:t xml:space="preserve">1. Key Definitions</w:t>
      </w:r>
    </w:p>
    <w:p>
      <w:pPr>
        <w:spacing w:after="160"/>
      </w:pPr>
      <w:r>
        <w:rPr>
          <w:rFonts w:ascii="Calibri" w:cs="Calibri" w:eastAsia="Calibri" w:hAnsi="Calibri"/>
          <w:b/>
          <w:bCs/>
          <w:sz w:val="22"/>
          <w:szCs w:val="22"/>
        </w:rPr>
        <w:t xml:space="preserve">QBR (Quarterly Business Review):</w:t>
      </w:r>
      <w:r>
        <w:rPr>
          <w:rFonts w:ascii="Calibri" w:cs="Calibri" w:eastAsia="Calibri" w:hAnsi="Calibri"/>
          <w:sz w:val="22"/>
          <w:szCs w:val="22"/>
        </w:rPr>
        <w:t xml:space="preserve"> A regular meeting (typically quarterly) between an MSP and a client. Operationally focused — covers SLA performance, ticket volumes, resolution times, incident summaries, and near-term planning. Audience is typically day-to-day contacts and IT managers.</w:t>
      </w:r>
    </w:p>
    <w:p>
      <w:pPr>
        <w:spacing w:after="160"/>
      </w:pPr>
      <w:r>
        <w:rPr>
          <w:rFonts w:ascii="Calibri" w:cs="Calibri" w:eastAsia="Calibri" w:hAnsi="Calibri"/>
          <w:b/>
          <w:bCs/>
          <w:sz w:val="22"/>
          <w:szCs w:val="22"/>
        </w:rPr>
        <w:t xml:space="preserve">TBR (Technology Business Review):</w:t>
      </w:r>
      <w:r>
        <w:rPr>
          <w:rFonts w:ascii="Calibri" w:cs="Calibri" w:eastAsia="Calibri" w:hAnsi="Calibri"/>
          <w:sz w:val="22"/>
          <w:szCs w:val="22"/>
        </w:rPr>
        <w:t xml:space="preserve"> Alternate name for QBR, commonly used when emphasising the technology strategy angle. Functionally identical in most MSP contexts.</w:t>
      </w:r>
    </w:p>
    <w:p>
      <w:pPr>
        <w:spacing w:after="300"/>
      </w:pPr>
      <w:r>
        <w:rPr>
          <w:rFonts w:ascii="Calibri" w:cs="Calibri" w:eastAsia="Calibri" w:hAnsi="Calibri"/>
          <w:b/>
          <w:bCs/>
          <w:sz w:val="22"/>
          <w:szCs w:val="22"/>
        </w:rPr>
        <w:t xml:space="preserve">EBR (Executive Business Review):</w:t>
      </w:r>
      <w:r>
        <w:rPr>
          <w:rFonts w:ascii="Calibri" w:cs="Calibri" w:eastAsia="Calibri" w:hAnsi="Calibri"/>
          <w:sz w:val="22"/>
          <w:szCs w:val="22"/>
        </w:rPr>
        <w:t xml:space="preserve"> A higher-level, less frequent meeting (annual or semi-annual). Strategically focused — covers business alignment, ROI, long-term roadmap, and partnership value. Audience is C-suite on both sides.</w:t>
      </w:r>
    </w:p>
    <w:p>
      <w:pPr>
        <w:pStyle w:val="Heading1"/>
        <w:spacing w:after="160" w:before="300"/>
      </w:pPr>
      <w:r>
        <w:rPr>
          <w:rFonts w:ascii="Calibri" w:cs="Calibri" w:eastAsia="Calibri" w:hAnsi="Calibri"/>
          <w:b/>
          <w:bCs/>
          <w:sz w:val="28"/>
          <w:szCs w:val="28"/>
        </w:rPr>
        <w:t xml:space="preserve">2. QBR Structure &amp; Content — What Sources Agree On</w:t>
      </w:r>
    </w:p>
    <w:p>
      <w:pPr>
        <w:spacing w:after="160"/>
      </w:pPr>
      <w:r>
        <w:rPr>
          <w:rFonts w:ascii="Calibri" w:cs="Calibri" w:eastAsia="Calibri" w:hAnsi="Calibri"/>
          <w:sz w:val="22"/>
          <w:szCs w:val="22"/>
        </w:rPr>
        <w:t xml:space="preserve">Across sources (Harrison Baron / Growth Generators video, ReportingMSP, ScalePad, BrightGauge, Guardz, MSP Mastered), the following elements appear consistently as the core of a well-structured QBR:</w:t>
      </w:r>
    </w:p>
    <w:p>
      <w:pPr>
        <w:pStyle w:val="ListParagraph"/>
        <w:numPr>
          <w:ilvl w:val="0"/>
          <w:numId w:val="1"/>
        </w:numPr>
        <w:spacing w:after="80"/>
      </w:pPr>
      <w:r>
        <w:rPr>
          <w:rFonts w:ascii="Calibri" w:cs="Calibri" w:eastAsia="Calibri" w:hAnsi="Calibri"/>
          <w:b/>
          <w:bCs/>
          <w:sz w:val="22"/>
          <w:szCs w:val="22"/>
        </w:rPr>
        <w:t xml:space="preserve">Performance Metrics Review</w:t>
      </w:r>
    </w:p>
    <w:p>
      <w:pPr>
        <w:spacing w:after="120"/>
        <w:ind w:left="720"/>
      </w:pPr>
      <w:r>
        <w:rPr>
          <w:rFonts w:ascii="Calibri" w:cs="Calibri" w:eastAsia="Calibri" w:hAnsi="Calibri"/>
          <w:sz w:val="22"/>
          <w:szCs w:val="22"/>
        </w:rPr>
        <w:t xml:space="preserve">Ticket volume and trends, SLA adherence vs. target, average response and resolution times, system uptime. Recommended: 3 months of data to show trends, not snapshots.</w:t>
      </w:r>
    </w:p>
    <w:p>
      <w:pPr>
        <w:pStyle w:val="ListParagraph"/>
        <w:numPr>
          <w:ilvl w:val="0"/>
          <w:numId w:val="1"/>
        </w:numPr>
        <w:spacing w:after="80"/>
      </w:pPr>
      <w:r>
        <w:rPr>
          <w:rFonts w:ascii="Calibri" w:cs="Calibri" w:eastAsia="Calibri" w:hAnsi="Calibri"/>
          <w:b/>
          <w:bCs/>
          <w:sz w:val="22"/>
          <w:szCs w:val="22"/>
        </w:rPr>
        <w:t xml:space="preserve">Incident &amp; Outage Summary</w:t>
      </w:r>
    </w:p>
    <w:p>
      <w:pPr>
        <w:spacing w:after="120"/>
        <w:ind w:left="720"/>
      </w:pPr>
      <w:r>
        <w:rPr>
          <w:rFonts w:ascii="Calibri" w:cs="Calibri" w:eastAsia="Calibri" w:hAnsi="Calibri"/>
          <w:sz w:val="22"/>
          <w:szCs w:val="22"/>
        </w:rPr>
        <w:t xml:space="preserve">Significant incidents in the period — what happened, how it was handled, what changed. Addressing proactively builds trust.</w:t>
      </w:r>
    </w:p>
    <w:p>
      <w:pPr>
        <w:pStyle w:val="ListParagraph"/>
        <w:numPr>
          <w:ilvl w:val="0"/>
          <w:numId w:val="1"/>
        </w:numPr>
        <w:spacing w:after="80"/>
      </w:pPr>
      <w:r>
        <w:rPr>
          <w:rFonts w:ascii="Calibri" w:cs="Calibri" w:eastAsia="Calibri" w:hAnsi="Calibri"/>
          <w:b/>
          <w:bCs/>
          <w:sz w:val="22"/>
          <w:szCs w:val="22"/>
        </w:rPr>
        <w:t xml:space="preserve">Security &amp; Compliance Update</w:t>
      </w:r>
    </w:p>
    <w:p>
      <w:pPr>
        <w:spacing w:after="120"/>
        <w:ind w:left="720"/>
      </w:pPr>
      <w:r>
        <w:rPr>
          <w:rFonts w:ascii="Calibri" w:cs="Calibri" w:eastAsia="Calibri" w:hAnsi="Calibri"/>
          <w:sz w:val="22"/>
          <w:szCs w:val="22"/>
        </w:rPr>
        <w:t xml:space="preserve">Security incidents, patch status, compliance posture. Increasingly prominent given cybersecurity focus in MSP market.</w:t>
      </w:r>
    </w:p>
    <w:p>
      <w:pPr>
        <w:pStyle w:val="ListParagraph"/>
        <w:numPr>
          <w:ilvl w:val="0"/>
          <w:numId w:val="1"/>
        </w:numPr>
        <w:spacing w:after="80"/>
      </w:pPr>
      <w:r>
        <w:rPr>
          <w:rFonts w:ascii="Calibri" w:cs="Calibri" w:eastAsia="Calibri" w:hAnsi="Calibri"/>
          <w:b/>
          <w:bCs/>
          <w:sz w:val="22"/>
          <w:szCs w:val="22"/>
        </w:rPr>
        <w:t xml:space="preserve">Projects &amp; Deliverables</w:t>
      </w:r>
    </w:p>
    <w:p>
      <w:pPr>
        <w:spacing w:after="120"/>
        <w:ind w:left="720"/>
      </w:pPr>
      <w:r>
        <w:rPr>
          <w:rFonts w:ascii="Calibri" w:cs="Calibri" w:eastAsia="Calibri" w:hAnsi="Calibri"/>
          <w:sz w:val="22"/>
          <w:szCs w:val="22"/>
        </w:rPr>
        <w:t xml:space="preserve">What was planned, what was completed, what is in progress, what is coming next quarter.</w:t>
      </w:r>
    </w:p>
    <w:p>
      <w:pPr>
        <w:pStyle w:val="ListParagraph"/>
        <w:numPr>
          <w:ilvl w:val="0"/>
          <w:numId w:val="1"/>
        </w:numPr>
        <w:spacing w:after="80"/>
      </w:pPr>
      <w:r>
        <w:rPr>
          <w:rFonts w:ascii="Calibri" w:cs="Calibri" w:eastAsia="Calibri" w:hAnsi="Calibri"/>
          <w:b/>
          <w:bCs/>
          <w:sz w:val="22"/>
          <w:szCs w:val="22"/>
        </w:rPr>
        <w:t xml:space="preserve">Client Business Updates</w:t>
      </w:r>
    </w:p>
    <w:p>
      <w:pPr>
        <w:spacing w:after="120"/>
        <w:ind w:left="720"/>
      </w:pPr>
      <w:r>
        <w:rPr>
          <w:rFonts w:ascii="Calibri" w:cs="Calibri" w:eastAsia="Calibri" w:hAnsi="Calibri"/>
          <w:sz w:val="22"/>
          <w:szCs w:val="22"/>
        </w:rPr>
        <w:t xml:space="preserve">Changes in headcount, locations, business goals, upcoming initiatives. Drives technology recommendations.</w:t>
      </w:r>
    </w:p>
    <w:p>
      <w:pPr>
        <w:pStyle w:val="ListParagraph"/>
        <w:numPr>
          <w:ilvl w:val="0"/>
          <w:numId w:val="1"/>
        </w:numPr>
        <w:spacing w:after="80"/>
      </w:pPr>
      <w:r>
        <w:rPr>
          <w:rFonts w:ascii="Calibri" w:cs="Calibri" w:eastAsia="Calibri" w:hAnsi="Calibri"/>
          <w:b/>
          <w:bCs/>
          <w:sz w:val="22"/>
          <w:szCs w:val="22"/>
        </w:rPr>
        <w:t xml:space="preserve">Technology Roadmap &amp; Recommendations</w:t>
      </w:r>
    </w:p>
    <w:p>
      <w:pPr>
        <w:spacing w:after="120"/>
        <w:ind w:left="720"/>
      </w:pPr>
      <w:r>
        <w:rPr>
          <w:rFonts w:ascii="Calibri" w:cs="Calibri" w:eastAsia="Calibri" w:hAnsi="Calibri"/>
          <w:sz w:val="22"/>
          <w:szCs w:val="22"/>
        </w:rPr>
        <w:t xml:space="preserve">Hardware/software upgrades, new services, security enhancements. Framed in ROI language, not technical jargon.</w:t>
      </w:r>
    </w:p>
    <w:p>
      <w:pPr>
        <w:pStyle w:val="ListParagraph"/>
        <w:numPr>
          <w:ilvl w:val="0"/>
          <w:numId w:val="1"/>
        </w:numPr>
        <w:spacing w:after="80"/>
      </w:pPr>
      <w:r>
        <w:rPr>
          <w:rFonts w:ascii="Calibri" w:cs="Calibri" w:eastAsia="Calibri" w:hAnsi="Calibri"/>
          <w:b/>
          <w:bCs/>
          <w:sz w:val="22"/>
          <w:szCs w:val="22"/>
        </w:rPr>
        <w:t xml:space="preserve">Action Items &amp; Next Meeting</w:t>
      </w:r>
    </w:p>
    <w:p>
      <w:pPr>
        <w:spacing w:after="300"/>
        <w:ind w:left="720"/>
      </w:pPr>
      <w:r>
        <w:rPr>
          <w:rFonts w:ascii="Calibri" w:cs="Calibri" w:eastAsia="Calibri" w:hAnsi="Calibri"/>
          <w:sz w:val="22"/>
          <w:szCs w:val="22"/>
        </w:rPr>
        <w:t xml:space="preserve">"BAMFAM" — Book A Meeting From A Meeting. Every QBR should end with a scheduled next touchpoint. Document commitments made.</w:t>
      </w:r>
    </w:p>
    <w:p>
      <w:pPr>
        <w:pStyle w:val="Heading1"/>
        <w:spacing w:after="160" w:before="300"/>
      </w:pPr>
      <w:r>
        <w:rPr>
          <w:rFonts w:ascii="Calibri" w:cs="Calibri" w:eastAsia="Calibri" w:hAnsi="Calibri"/>
          <w:b/>
          <w:bCs/>
          <w:sz w:val="28"/>
          <w:szCs w:val="28"/>
        </w:rPr>
        <w:t xml:space="preserve">3. Delivery &amp; Presentation Best Practices</w:t>
      </w:r>
    </w:p>
    <w:p>
      <w:pPr>
        <w:pStyle w:val="ListParagraph"/>
        <w:numPr>
          <w:ilvl w:val="0"/>
          <w:numId w:val="1"/>
        </w:numPr>
        <w:spacing w:after="100"/>
      </w:pPr>
      <w:r>
        <w:rPr>
          <w:rFonts w:ascii="Calibri" w:cs="Calibri" w:eastAsia="Calibri" w:hAnsi="Calibri"/>
          <w:sz w:val="22"/>
          <w:szCs w:val="22"/>
        </w:rPr>
        <w:t xml:space="preserve">Keep jargon minimal — clients think in business outcomes, not ports and patches.</w:t>
      </w:r>
    </w:p>
    <w:p>
      <w:pPr>
        <w:pStyle w:val="ListParagraph"/>
        <w:numPr>
          <w:ilvl w:val="0"/>
          <w:numId w:val="1"/>
        </w:numPr>
        <w:spacing w:after="100"/>
      </w:pPr>
      <w:r>
        <w:rPr>
          <w:rFonts w:ascii="Calibri" w:cs="Calibri" w:eastAsia="Calibri" w:hAnsi="Calibri"/>
          <w:sz w:val="22"/>
          <w:szCs w:val="22"/>
        </w:rPr>
        <w:t xml:space="preserve">Use visuals — pie charts, trend graphs. More digestible than raw data tables.</w:t>
      </w:r>
    </w:p>
    <w:p>
      <w:pPr>
        <w:pStyle w:val="ListParagraph"/>
        <w:numPr>
          <w:ilvl w:val="0"/>
          <w:numId w:val="1"/>
        </w:numPr>
        <w:spacing w:after="100"/>
      </w:pPr>
      <w:r>
        <w:rPr>
          <w:rFonts w:ascii="Calibri" w:cs="Calibri" w:eastAsia="Calibri" w:hAnsi="Calibri"/>
          <w:sz w:val="22"/>
          <w:szCs w:val="22"/>
        </w:rPr>
        <w:t xml:space="preserve">Keep it conversational — this is a strategic partnership discussion, not a report reading.</w:t>
      </w:r>
    </w:p>
    <w:p>
      <w:pPr>
        <w:pStyle w:val="ListParagraph"/>
        <w:numPr>
          <w:ilvl w:val="0"/>
          <w:numId w:val="1"/>
        </w:numPr>
        <w:spacing w:after="100"/>
      </w:pPr>
      <w:r>
        <w:rPr>
          <w:rFonts w:ascii="Calibri" w:cs="Calibri" w:eastAsia="Calibri" w:hAnsi="Calibri"/>
          <w:sz w:val="22"/>
          <w:szCs w:val="22"/>
        </w:rPr>
        <w:t xml:space="preserve">Use ROI-focused language throughout — frame recommendations in terms of cost, risk, and business value.</w:t>
      </w:r>
    </w:p>
    <w:p>
      <w:pPr>
        <w:pStyle w:val="ListParagraph"/>
        <w:numPr>
          <w:ilvl w:val="0"/>
          <w:numId w:val="1"/>
        </w:numPr>
        <w:spacing w:after="100"/>
      </w:pPr>
      <w:r>
        <w:rPr>
          <w:rFonts w:ascii="Calibri" w:cs="Calibri" w:eastAsia="Calibri" w:hAnsi="Calibri"/>
          <w:sz w:val="22"/>
          <w:szCs w:val="22"/>
        </w:rPr>
        <w:t xml:space="preserve">In-person preferred over auto-sent reports, especially for strategic accounts.</w:t>
      </w:r>
    </w:p>
    <w:p>
      <w:pPr>
        <w:pStyle w:val="ListParagraph"/>
        <w:numPr>
          <w:ilvl w:val="0"/>
          <w:numId w:val="1"/>
        </w:numPr>
        <w:spacing w:after="100"/>
      </w:pPr>
      <w:r>
        <w:rPr>
          <w:rFonts w:ascii="Calibri" w:cs="Calibri" w:eastAsia="Calibri" w:hAnsi="Calibri"/>
          <w:sz w:val="22"/>
          <w:szCs w:val="22"/>
        </w:rPr>
        <w:t xml:space="preserve">Leave behind the report — paper or PDF. Attach it to the client record in your PSA/RMM for year-over-year comparison.</w:t>
      </w:r>
    </w:p>
    <w:p>
      <w:pPr>
        <w:pStyle w:val="ListParagraph"/>
        <w:numPr>
          <w:ilvl w:val="0"/>
          <w:numId w:val="1"/>
        </w:numPr>
        <w:spacing w:after="100"/>
      </w:pPr>
      <w:r>
        <w:rPr>
          <w:rFonts w:ascii="Calibri" w:cs="Calibri" w:eastAsia="Calibri" w:hAnsi="Calibri"/>
          <w:sz w:val="22"/>
          <w:szCs w:val="22"/>
        </w:rPr>
        <w:t xml:space="preserve">Ask for feedback — use the QBR as a moment to ask what the MSP could do better.</w:t>
      </w:r>
    </w:p>
    <w:p>
      <w:pPr>
        <w:pStyle w:val="ListParagraph"/>
        <w:numPr>
          <w:ilvl w:val="0"/>
          <w:numId w:val="1"/>
        </w:numPr>
        <w:spacing w:after="300"/>
      </w:pPr>
      <w:r>
        <w:rPr>
          <w:rFonts w:ascii="Calibri" w:cs="Calibri" w:eastAsia="Calibri" w:hAnsi="Calibri"/>
          <w:sz w:val="22"/>
          <w:szCs w:val="22"/>
        </w:rPr>
        <w:t xml:space="preserve">Document everything — record the meeting if possible; note any promises made.</w:t>
      </w:r>
    </w:p>
    <w:p>
      <w:pPr>
        <w:pStyle w:val="Heading1"/>
        <w:spacing w:after="160" w:before="300"/>
      </w:pPr>
      <w:r>
        <w:rPr>
          <w:rFonts w:ascii="Calibri" w:cs="Calibri" w:eastAsia="Calibri" w:hAnsi="Calibri"/>
          <w:b/>
          <w:bCs/>
          <w:sz w:val="28"/>
          <w:szCs w:val="28"/>
        </w:rPr>
        <w:t xml:space="preserve">4. Cadence &amp; Client Segmentation</w:t>
      </w:r>
    </w:p>
    <w:p>
      <w:pPr>
        <w:spacing w:after="160"/>
      </w:pPr>
      <w:r>
        <w:rPr>
          <w:rFonts w:ascii="Calibri" w:cs="Calibri" w:eastAsia="Calibri" w:hAnsi="Calibri"/>
          <w:sz w:val="22"/>
          <w:szCs w:val="22"/>
        </w:rPr>
        <w:t xml:space="preserve">Not all clients warrant the same frequency. Sources recommend segmenting clients by tier or value, then calibrating cadence accordingly:</w:t>
      </w:r>
    </w:p>
    <w:p>
      <w:pPr>
        <w:pStyle w:val="ListParagraph"/>
        <w:numPr>
          <w:ilvl w:val="0"/>
          <w:numId w:val="1"/>
        </w:numPr>
        <w:spacing w:after="80"/>
      </w:pPr>
      <w:r>
        <w:rPr>
          <w:rFonts w:ascii="Calibri" w:cs="Calibri" w:eastAsia="Calibri" w:hAnsi="Calibri"/>
          <w:sz w:val="22"/>
          <w:szCs w:val="22"/>
        </w:rPr>
        <w:t xml:space="preserve">Quarterly: Strategic / high-value accounts</w:t>
      </w:r>
    </w:p>
    <w:p>
      <w:pPr>
        <w:pStyle w:val="ListParagraph"/>
        <w:numPr>
          <w:ilvl w:val="0"/>
          <w:numId w:val="1"/>
        </w:numPr>
        <w:spacing w:after="80"/>
      </w:pPr>
      <w:r>
        <w:rPr>
          <w:rFonts w:ascii="Calibri" w:cs="Calibri" w:eastAsia="Calibri" w:hAnsi="Calibri"/>
          <w:sz w:val="22"/>
          <w:szCs w:val="22"/>
        </w:rPr>
        <w:t xml:space="preserve">Semi-annual: Mid-tier accounts</w:t>
      </w:r>
    </w:p>
    <w:p>
      <w:pPr>
        <w:pStyle w:val="ListParagraph"/>
        <w:numPr>
          <w:ilvl w:val="0"/>
          <w:numId w:val="1"/>
        </w:numPr>
        <w:spacing w:after="160"/>
      </w:pPr>
      <w:r>
        <w:rPr>
          <w:rFonts w:ascii="Calibri" w:cs="Calibri" w:eastAsia="Calibri" w:hAnsi="Calibri"/>
          <w:sz w:val="22"/>
          <w:szCs w:val="22"/>
        </w:rPr>
        <w:t xml:space="preserve">Annual (minimum): All other accounts</w:t>
      </w:r>
    </w:p>
    <w:p>
      <w:pPr>
        <w:spacing w:after="300"/>
      </w:pPr>
      <w:r>
        <w:rPr>
          <w:rFonts w:ascii="Calibri" w:cs="Calibri" w:eastAsia="Calibri" w:hAnsi="Calibri"/>
          <w:sz w:val="22"/>
          <w:szCs w:val="22"/>
        </w:rPr>
        <w:t xml:space="preserve">Consistency matters more than frequency. Stick to the cadence you commit to. Even a client who rarely calls deserves an annual touchpoint — it protects against churn and surfaces hidden dissatisfaction.</w:t>
      </w:r>
    </w:p>
    <w:p>
      <w:pPr>
        <w:pStyle w:val="Heading1"/>
        <w:spacing w:after="160" w:before="300"/>
      </w:pPr>
      <w:r>
        <w:rPr>
          <w:rFonts w:ascii="Calibri" w:cs="Calibri" w:eastAsia="Calibri" w:hAnsi="Calibri"/>
          <w:b/>
          <w:bCs/>
          <w:sz w:val="28"/>
          <w:szCs w:val="28"/>
        </w:rPr>
        <w:t xml:space="preserve">5. QBR vs. EBR — Key Differences</w:t>
      </w:r>
    </w:p>
    <w:p>
      <w:pPr>
        <w:pStyle w:val="ListParagraph"/>
        <w:numPr>
          <w:ilvl w:val="0"/>
          <w:numId w:val="1"/>
        </w:numPr>
        <w:spacing w:after="80"/>
      </w:pPr>
      <w:r>
        <w:rPr>
          <w:rFonts w:ascii="Calibri" w:cs="Calibri" w:eastAsia="Calibri" w:hAnsi="Calibri"/>
          <w:sz w:val="22"/>
          <w:szCs w:val="22"/>
        </w:rPr>
        <w:t xml:space="preserve">Audience: QBR = IT managers / operational contacts. EBR = C-suite, both sides.</w:t>
      </w:r>
    </w:p>
    <w:p>
      <w:pPr>
        <w:pStyle w:val="ListParagraph"/>
        <w:numPr>
          <w:ilvl w:val="0"/>
          <w:numId w:val="1"/>
        </w:numPr>
        <w:spacing w:after="80"/>
      </w:pPr>
      <w:r>
        <w:rPr>
          <w:rFonts w:ascii="Calibri" w:cs="Calibri" w:eastAsia="Calibri" w:hAnsi="Calibri"/>
          <w:sz w:val="22"/>
          <w:szCs w:val="22"/>
        </w:rPr>
        <w:t xml:space="preserve">Focus: QBR = operational metrics, SLA, incidents. EBR = strategic alignment, ROI, partnership value.</w:t>
      </w:r>
    </w:p>
    <w:p>
      <w:pPr>
        <w:pStyle w:val="ListParagraph"/>
        <w:numPr>
          <w:ilvl w:val="0"/>
          <w:numId w:val="1"/>
        </w:numPr>
        <w:spacing w:after="80"/>
      </w:pPr>
      <w:r>
        <w:rPr>
          <w:rFonts w:ascii="Calibri" w:cs="Calibri" w:eastAsia="Calibri" w:hAnsi="Calibri"/>
          <w:sz w:val="22"/>
          <w:szCs w:val="22"/>
        </w:rPr>
        <w:t xml:space="preserve">Frequency: QBR = quarterly. EBR = annual or semi-annual.</w:t>
      </w:r>
    </w:p>
    <w:p>
      <w:pPr>
        <w:pStyle w:val="ListParagraph"/>
        <w:numPr>
          <w:ilvl w:val="0"/>
          <w:numId w:val="1"/>
        </w:numPr>
        <w:spacing w:after="300"/>
      </w:pPr>
      <w:r>
        <w:rPr>
          <w:rFonts w:ascii="Calibri" w:cs="Calibri" w:eastAsia="Calibri" w:hAnsi="Calibri"/>
          <w:sz w:val="22"/>
          <w:szCs w:val="22"/>
        </w:rPr>
        <w:t xml:space="preserve">Content depth: QBR digs into ticket trends and project status. EBR zooms out to business outcomes, risk reduction, and long-term roadmap.</w:t>
      </w:r>
    </w:p>
    <w:p>
      <w:pPr>
        <w:pStyle w:val="Heading1"/>
        <w:spacing w:after="160" w:before="300"/>
      </w:pPr>
      <w:r>
        <w:rPr>
          <w:rFonts w:ascii="Calibri" w:cs="Calibri" w:eastAsia="Calibri" w:hAnsi="Calibri"/>
          <w:b/>
          <w:bCs/>
          <w:sz w:val="28"/>
          <w:szCs w:val="28"/>
        </w:rPr>
        <w:t xml:space="preserve">6. Sources</w:t>
      </w:r>
    </w:p>
    <w:p>
      <w:pPr>
        <w:spacing w:after="120"/>
      </w:pPr>
      <w:r>
        <w:rPr>
          <w:rFonts w:ascii="Calibri" w:cs="Calibri" w:eastAsia="Calibri" w:hAnsi="Calibri"/>
          <w:b/>
          <w:bCs/>
          <w:sz w:val="22"/>
          <w:szCs w:val="22"/>
        </w:rPr>
        <w:t xml:space="preserve">Free Video &amp; Webinar Resources</w:t>
      </w:r>
    </w:p>
    <w:p>
      <w:pPr>
        <w:pStyle w:val="ListParagraph"/>
        <w:numPr>
          <w:ilvl w:val="0"/>
          <w:numId w:val="1"/>
        </w:numPr>
        <w:spacing w:after="80"/>
      </w:pPr>
      <w:r>
        <w:rPr>
          <w:rFonts w:ascii="Calibri" w:cs="Calibri" w:eastAsia="Calibri" w:hAnsi="Calibri"/>
          <w:sz w:val="20"/>
          <w:szCs w:val="20"/>
        </w:rPr>
        <w:t xml:space="preserve">Harrison Baron / Growth Generators — "How to Run a QBR/TBR: Essential Tips for MSPs to Impress Clients" (YouTube, Dec 2024): https://www.youtube.com/watch?v=jhB0YN-eqTw</w:t>
      </w:r>
    </w:p>
    <w:p>
      <w:pPr>
        <w:pStyle w:val="ListParagraph"/>
        <w:numPr>
          <w:ilvl w:val="0"/>
          <w:numId w:val="1"/>
        </w:numPr>
        <w:spacing w:after="80"/>
      </w:pPr>
      <w:r>
        <w:rPr>
          <w:rFonts w:ascii="Calibri" w:cs="Calibri" w:eastAsia="Calibri" w:hAnsi="Calibri"/>
          <w:sz w:val="20"/>
          <w:szCs w:val="20"/>
        </w:rPr>
        <w:t xml:space="preserve">BrightGauge YouTube Channel &amp; Webinars Playlist: https://www.youtube.com/user/brightgauge</w:t>
      </w:r>
    </w:p>
    <w:p>
      <w:pPr>
        <w:pStyle w:val="ListParagraph"/>
        <w:numPr>
          <w:ilvl w:val="0"/>
          <w:numId w:val="1"/>
        </w:numPr>
        <w:spacing w:after="80"/>
      </w:pPr>
      <w:r>
        <w:rPr>
          <w:rFonts w:ascii="Calibri" w:cs="Calibri" w:eastAsia="Calibri" w:hAnsi="Calibri"/>
          <w:sz w:val="20"/>
          <w:szCs w:val="20"/>
        </w:rPr>
        <w:t xml:space="preserve">ScalePad Events &amp; Webinars: https://www.scalepad.com/events</w:t>
      </w:r>
    </w:p>
    <w:p>
      <w:pPr>
        <w:pStyle w:val="ListParagraph"/>
        <w:numPr>
          <w:ilvl w:val="0"/>
          <w:numId w:val="1"/>
        </w:numPr>
        <w:spacing w:after="80"/>
      </w:pPr>
      <w:r>
        <w:rPr>
          <w:rFonts w:ascii="Calibri" w:cs="Calibri" w:eastAsia="Calibri" w:hAnsi="Calibri"/>
          <w:sz w:val="20"/>
          <w:szCs w:val="20"/>
        </w:rPr>
        <w:t xml:space="preserve">Liongard Recorded Webinars: https://insights.liongard.com/</w:t>
      </w:r>
    </w:p>
    <w:p>
      <w:pPr>
        <w:pStyle w:val="ListParagraph"/>
        <w:numPr>
          <w:ilvl w:val="0"/>
          <w:numId w:val="1"/>
        </w:numPr>
        <w:spacing w:after="160"/>
      </w:pPr>
      <w:r>
        <w:rPr>
          <w:rFonts w:ascii="Calibri" w:cs="Calibri" w:eastAsia="Calibri" w:hAnsi="Calibri"/>
          <w:sz w:val="20"/>
          <w:szCs w:val="20"/>
        </w:rPr>
        <w:t xml:space="preserve">MSP Business School — QBR with vCIO Toolbox (podcast replay): https://mspbusinessschool.libsyn.com/replay-the-ultimate-guide-to-streamlining-qbrs-with-vcio-toolbox</w:t>
      </w:r>
    </w:p>
    <w:p>
      <w:pPr>
        <w:spacing w:after="120"/>
      </w:pPr>
      <w:r>
        <w:rPr>
          <w:rFonts w:ascii="Calibri" w:cs="Calibri" w:eastAsia="Calibri" w:hAnsi="Calibri"/>
          <w:b/>
          <w:bCs/>
          <w:sz w:val="22"/>
          <w:szCs w:val="22"/>
        </w:rPr>
        <w:t xml:space="preserve">Written Guides &amp; Templates</w:t>
      </w:r>
    </w:p>
    <w:p>
      <w:pPr>
        <w:pStyle w:val="ListParagraph"/>
        <w:numPr>
          <w:ilvl w:val="0"/>
          <w:numId w:val="1"/>
        </w:numPr>
        <w:spacing w:after="80"/>
      </w:pPr>
      <w:r>
        <w:rPr>
          <w:rFonts w:ascii="Calibri" w:cs="Calibri" w:eastAsia="Calibri" w:hAnsi="Calibri"/>
          <w:sz w:val="20"/>
          <w:szCs w:val="20"/>
        </w:rPr>
        <w:t xml:space="preserve">N-able: A Guide to Quarterly Business Review for MSP Company: https://www.n-able.com/blog/msp-quarterly-business-review</w:t>
      </w:r>
    </w:p>
    <w:p>
      <w:pPr>
        <w:pStyle w:val="ListParagraph"/>
        <w:numPr>
          <w:ilvl w:val="0"/>
          <w:numId w:val="1"/>
        </w:numPr>
        <w:spacing w:after="80"/>
      </w:pPr>
      <w:r>
        <w:rPr>
          <w:rFonts w:ascii="Calibri" w:cs="Calibri" w:eastAsia="Calibri" w:hAnsi="Calibri"/>
          <w:sz w:val="20"/>
          <w:szCs w:val="20"/>
        </w:rPr>
        <w:t xml:space="preserve">ReportingMSP: MSP QBR Template: https://reportingmsp.com/blog/msp-qbr-template</w:t>
      </w:r>
    </w:p>
    <w:p>
      <w:pPr>
        <w:pStyle w:val="ListParagraph"/>
        <w:numPr>
          <w:ilvl w:val="0"/>
          <w:numId w:val="1"/>
        </w:numPr>
        <w:spacing w:after="80"/>
      </w:pPr>
      <w:r>
        <w:rPr>
          <w:rFonts w:ascii="Calibri" w:cs="Calibri" w:eastAsia="Calibri" w:hAnsi="Calibri"/>
          <w:sz w:val="20"/>
          <w:szCs w:val="20"/>
        </w:rPr>
        <w:t xml:space="preserve">BrightGauge: Complete Guide to QBRs for MSPs: https://www.brightgauge.com/blog/quarterly-business-reviews-for-msps</w:t>
      </w:r>
    </w:p>
    <w:p>
      <w:pPr>
        <w:pStyle w:val="ListParagraph"/>
        <w:numPr>
          <w:ilvl w:val="0"/>
          <w:numId w:val="1"/>
        </w:numPr>
        <w:spacing w:after="80"/>
      </w:pPr>
      <w:r>
        <w:rPr>
          <w:rFonts w:ascii="Calibri" w:cs="Calibri" w:eastAsia="Calibri" w:hAnsi="Calibri"/>
          <w:sz w:val="20"/>
          <w:szCs w:val="20"/>
        </w:rPr>
        <w:t xml:space="preserve">Guardz: Ultimate QBR Checklist for MSPs: https://guardz.com/blog/the-ultimate-quarterly-business-review-qbr-checklist-for-msps/</w:t>
      </w:r>
    </w:p>
    <w:p>
      <w:pPr>
        <w:pStyle w:val="ListParagraph"/>
        <w:numPr>
          <w:ilvl w:val="0"/>
          <w:numId w:val="1"/>
        </w:numPr>
        <w:spacing w:after="80"/>
      </w:pPr>
      <w:r>
        <w:rPr>
          <w:rFonts w:ascii="Calibri" w:cs="Calibri" w:eastAsia="Calibri" w:hAnsi="Calibri"/>
          <w:sz w:val="20"/>
          <w:szCs w:val="20"/>
        </w:rPr>
        <w:t xml:space="preserve">MSP Mastered: The Ultimate Guide to MSP QBRs: https://mspmastered.com/the-ultimate-guide-to-msp-qbrs/</w:t>
      </w:r>
    </w:p>
    <w:p>
      <w:pPr>
        <w:pStyle w:val="ListParagraph"/>
        <w:numPr>
          <w:ilvl w:val="0"/>
          <w:numId w:val="1"/>
        </w:numPr>
        <w:spacing w:after="80"/>
      </w:pPr>
      <w:r>
        <w:rPr>
          <w:rFonts w:ascii="Calibri" w:cs="Calibri" w:eastAsia="Calibri" w:hAnsi="Calibri"/>
          <w:sz w:val="20"/>
          <w:szCs w:val="20"/>
        </w:rPr>
        <w:t xml:space="preserve">ScalePad: 5 Best Practices for MSP QBR Meetings: https://www.scalepad.com/blog/5-best-practices-for-qbr-meeting/</w:t>
      </w:r>
    </w:p>
    <w:p>
      <w:pPr>
        <w:pStyle w:val="ListParagraph"/>
        <w:numPr>
          <w:ilvl w:val="0"/>
          <w:numId w:val="1"/>
        </w:numPr>
        <w:spacing w:after="80"/>
      </w:pPr>
      <w:r>
        <w:rPr>
          <w:rFonts w:ascii="Calibri" w:cs="Calibri" w:eastAsia="Calibri" w:hAnsi="Calibri"/>
          <w:sz w:val="20"/>
          <w:szCs w:val="20"/>
        </w:rPr>
        <w:t xml:space="preserve">JumpCloud: MSP Quarterly Review Guide: https://jumpcloud.com/blog/msp-quarterly-review-guide</w:t>
      </w:r>
    </w:p>
    <w:p>
      <w:pPr>
        <w:pStyle w:val="ListParagraph"/>
        <w:numPr>
          <w:ilvl w:val="0"/>
          <w:numId w:val="1"/>
        </w:numPr>
        <w:spacing w:after="80"/>
      </w:pPr>
      <w:r>
        <w:rPr>
          <w:rFonts w:ascii="Calibri" w:cs="Calibri" w:eastAsia="Calibri" w:hAnsi="Calibri"/>
          <w:sz w:val="20"/>
          <w:szCs w:val="20"/>
        </w:rPr>
        <w:t xml:space="preserve">HumanizeIT: The Complete MSP QBR Process: https://blog.humanizeit.biz/the-perfect-qbr-process</w:t>
      </w:r>
    </w:p>
    <w:p>
      <w:pPr>
        <w:pStyle w:val="ListParagraph"/>
        <w:numPr>
          <w:ilvl w:val="0"/>
          <w:numId w:val="1"/>
        </w:numPr>
        <w:spacing w:after="80"/>
      </w:pPr>
      <w:r>
        <w:rPr>
          <w:rFonts w:ascii="Calibri" w:cs="Calibri" w:eastAsia="Calibri" w:hAnsi="Calibri"/>
          <w:sz w:val="20"/>
          <w:szCs w:val="20"/>
        </w:rPr>
        <w:t xml:space="preserve">Dock.us: EBR Tips, Agenda &amp; Template: https://www.dock.us/library/executive-business-reviews</w:t>
      </w:r>
    </w:p>
    <w:p>
      <w:pPr>
        <w:pStyle w:val="ListParagraph"/>
        <w:numPr>
          <w:ilvl w:val="0"/>
          <w:numId w:val="1"/>
        </w:numPr>
        <w:spacing w:after="80"/>
      </w:pPr>
      <w:r>
        <w:rPr>
          <w:rFonts w:ascii="Calibri" w:cs="Calibri" w:eastAsia="Calibri" w:hAnsi="Calibri"/>
          <w:sz w:val="20"/>
          <w:szCs w:val="20"/>
        </w:rPr>
        <w:t xml:space="preserve">Customer Success Collective: EBR Template &amp; Framework: https://www.customersuccesscollective.com/executive-business-review-template-framework/</w:t>
      </w:r>
    </w:p>
    <w:p>
      <w:pPr>
        <w:pStyle w:val="ListParagraph"/>
        <w:numPr>
          <w:ilvl w:val="0"/>
          <w:numId w:val="1"/>
        </w:numPr>
        <w:spacing w:after="80"/>
      </w:pPr>
      <w:r>
        <w:rPr>
          <w:rFonts w:ascii="Calibri" w:cs="Calibri" w:eastAsia="Calibri" w:hAnsi="Calibri"/>
          <w:sz w:val="20"/>
          <w:szCs w:val="20"/>
        </w:rPr>
        <w:t xml:space="preserve">GitLab EBR Handbook (public): https://handbook.gitlab.com/handbook/customer-success/csm/ebr/</w:t>
      </w:r>
    </w:p>
    <w:p>
      <w:pPr>
        <w:pStyle w:val="ListParagraph"/>
        <w:numPr>
          <w:ilvl w:val="0"/>
          <w:numId w:val="1"/>
        </w:numPr>
        <w:spacing w:after="80"/>
      </w:pPr>
      <w:r>
        <w:rPr>
          <w:rFonts w:ascii="Calibri" w:cs="Calibri" w:eastAsia="Calibri" w:hAnsi="Calibri"/>
          <w:sz w:val="20"/>
          <w:szCs w:val="20"/>
        </w:rPr>
        <w:t xml:space="preserve">Prospeo: QBR vs EBR Key Differences (2026): https://prospeo.io/s/qbr-vs-ebr</w:t>
      </w:r>
    </w:p>
    <w:p>
      <w:pPr>
        <w:pStyle w:val="ListParagraph"/>
        <w:numPr>
          <w:ilvl w:val="0"/>
          <w:numId w:val="1"/>
        </w:numPr>
        <w:spacing w:after="80"/>
      </w:pPr>
      <w:r>
        <w:rPr>
          <w:rFonts w:ascii="Calibri" w:cs="Calibri" w:eastAsia="Calibri" w:hAnsi="Calibri"/>
          <w:sz w:val="20"/>
          <w:szCs w:val="20"/>
        </w:rPr>
        <w:t xml:space="preserve">RevOS: QBR Agenda Template &amp; Best Practices (2026): https://www.revos.ai/blog/quarterly-business-review-qbr</w:t>
      </w:r>
    </w:p>
    <w:p>
      <w:pPr>
        <w:spacing w:after="120" w:before="160"/>
      </w:pPr>
      <w:r>
        <w:rPr>
          <w:rFonts w:ascii="Calibri" w:cs="Calibri" w:eastAsia="Calibri" w:hAnsi="Calibri"/>
          <w:b/>
          <w:bCs/>
          <w:sz w:val="22"/>
          <w:szCs w:val="22"/>
        </w:rPr>
        <w:t xml:space="preserve">Conference &amp; Community Resources</w:t>
      </w:r>
    </w:p>
    <w:p>
      <w:pPr>
        <w:pStyle w:val="ListParagraph"/>
        <w:numPr>
          <w:ilvl w:val="0"/>
          <w:numId w:val="1"/>
        </w:numPr>
        <w:spacing w:after="80"/>
      </w:pPr>
      <w:r>
        <w:rPr>
          <w:rFonts w:ascii="Calibri" w:cs="Calibri" w:eastAsia="Calibri" w:hAnsi="Calibri"/>
          <w:sz w:val="20"/>
          <w:szCs w:val="20"/>
        </w:rPr>
        <w:t xml:space="preserve">IT Nation Connect Global 2025 (ConnectWise) — free virtual pass available: https://itnation.connectwise.com/connect-global</w:t>
      </w:r>
    </w:p>
    <w:p>
      <w:pPr>
        <w:pStyle w:val="ListParagraph"/>
        <w:numPr>
          <w:ilvl w:val="0"/>
          <w:numId w:val="1"/>
        </w:numPr>
        <w:spacing w:after="80"/>
      </w:pPr>
      <w:r>
        <w:rPr>
          <w:rFonts w:ascii="Calibri" w:cs="Calibri" w:eastAsia="Calibri" w:hAnsi="Calibri"/>
          <w:sz w:val="20"/>
          <w:szCs w:val="20"/>
        </w:rPr>
        <w:t xml:space="preserve">Kaseya DattoCon 2025: https://www.dattocon.com/</w:t>
      </w:r>
    </w:p>
    <w:p>
      <w:pPr>
        <w:pStyle w:val="ListParagraph"/>
        <w:numPr>
          <w:ilvl w:val="0"/>
          <w:numId w:val="1"/>
        </w:numPr>
        <w:spacing w:after="80"/>
      </w:pPr>
      <w:r>
        <w:rPr>
          <w:rFonts w:ascii="Calibri" w:cs="Calibri" w:eastAsia="Calibri" w:hAnsi="Calibri"/>
          <w:sz w:val="20"/>
          <w:szCs w:val="20"/>
        </w:rPr>
        <w:t xml:space="preserve">Top MSP Peer Groups &amp; Communities 2026 (Flexpoint): https://www.getflexpoint.com/blog/msp-financial-management/best-msp-peer-groups-communities-in-2026</w:t>
      </w:r>
    </w:p>
    <w:sectPr>
      <w:pgSz w:w="12240" w:h="15840" w:orient="portrait"/>
      <w:pgMar w:top="1440" w:right="1440" w:bottom="1440" w:left="1440" w:header="708" w:footer="708" w:gutter="0"/>
      <w:pgNumType/>
      <w:docGrid w:linePitch="360"/>
    </w:sectPr>
    <w:p>
      <w:r>
        <w:br w:type="page"/>
      </w:r>
    </w:p>
    <w:p>
      <w:pPr>
        <w:pStyle w:val="Heading2"/>
        <w:spacing w:before="300" w:after="160"/>
      </w:pPr>
      <w:r>
        <w:rPr>
          <w:b/>
          <w:sz w:val="28"/>
          <w:szCs w:val="28"/>
          <w:rFonts w:name="Calibri"/>
        </w:rPr>
        <w:t>7. Source: ConnectWise — 8 Best Practices for Client QBRs That Increase TSP Operational Excellence and Profitability</w:t>
      </w:r>
    </w:p>
    <w:p>
      <w:pPr/>
      <w:r>
        <w:rPr>
          <w:sz w:val="20"/>
          <w:szCs w:val="20"/>
          <w:rFonts w:name="Calibri"/>
        </w:rPr>
        <w:t xml:space="preserve">Author: Rob Bufano (VP Finance background, MSP sector). Source: connectwise.com/blog/8-best-practices-for-client-qbrs</w:t>
      </w:r>
    </w:p>
    <w:p>
      <w:pPr>
        <w:spacing w:after="200"/>
      </w:pPr>
    </w:p>
    <w:p>
      <w:pPr>
        <w:pStyle w:val="Heading2"/>
        <w:spacing w:before="300" w:after="160"/>
      </w:pPr>
      <w:r>
        <w:rPr>
          <w:b/>
          <w:sz w:val="28"/>
          <w:szCs w:val="28"/>
          <w:rFonts w:name="Calibri"/>
        </w:rPr>
        <w:t>Key Framing: QBRs and the Customer Relationship Lifecycle</w:t>
      </w:r>
    </w:p>
    <w:p>
      <w:pPr/>
      <w:r>
        <w:rPr>
          <w:sz w:val="22"/>
          <w:szCs w:val="22"/>
          <w:rFonts w:name="Calibri"/>
        </w:rPr>
        <w:t xml:space="preserve">ConnectWise frames QBRs explicitly within the customer lifecycle arc: pre-sales (pain building) → sale → onboarding (3-6 months of high-touch contact) → communication cliff → QBRs as the structural fix for that cliff. Without QBRs, clients perceive less value and become churn risks after onboarding ends. This is a distinct framing not prominent in other sources.</w:t>
      </w:r>
    </w:p>
    <w:p>
      <w:pPr>
        <w:spacing w:after="200"/>
      </w:pPr>
    </w:p>
    <w:p>
      <w:pPr>
        <w:pStyle w:val="Heading2"/>
        <w:spacing w:before="300" w:after="160"/>
      </w:pPr>
      <w:r>
        <w:rPr>
          <w:b/>
          <w:sz w:val="28"/>
          <w:szCs w:val="28"/>
          <w:rFonts w:name="Calibri"/>
        </w:rPr>
        <w:t>The 8 Best Practices</w:t>
      </w:r>
    </w:p>
    <w:p>
      <w:pPr/>
      <w:r>
        <w:rPr>
          <w:b/>
          <w:sz w:val="22"/>
          <w:szCs w:val="22"/>
          <w:rFonts w:name="Calibri"/>
        </w:rPr>
        <w:t xml:space="preserve">1. Charge for QBRs</w:t>
      </w:r>
    </w:p>
    <w:p>
      <w:pPr/>
      <w:r>
        <w:rPr>
          <w:sz w:val="22"/>
          <w:szCs w:val="22"/>
          <w:rFonts w:name="Calibri"/>
        </w:rPr>
        <w:t xml:space="preserve">Most sources treat QBRs as included in the MSP contract. ConnectWise argues top performers charge for them. Formula: calculate cost → double it for 50% margin → divide by 3 → embed in monthly pricing. Framing: retaining a good recurring revenue customer is the cheapest way to grow fast.</w:t>
      </w:r>
    </w:p>
    <w:p>
      <w:pPr>
        <w:spacing w:after="120"/>
      </w:pPr>
    </w:p>
    <w:p>
      <w:pPr/>
      <w:r>
        <w:rPr>
          <w:b/>
          <w:sz w:val="22"/>
          <w:szCs w:val="22"/>
          <w:rFonts w:name="Calibri"/>
        </w:rPr>
        <w:t xml:space="preserve">2. Gain Executive Participation — Set the Expectation at Sale</w:t>
      </w:r>
    </w:p>
    <w:p>
      <w:pPr/>
      <w:r>
        <w:rPr>
          <w:sz w:val="22"/>
          <w:szCs w:val="22"/>
          <w:rFonts w:name="Calibri"/>
        </w:rPr>
        <w:t xml:space="preserve">C-level must attend every QBR. Set this expectation during the sales process, not after onboarding. Send an executive from your side too. Without decision-makers present, QBRs become operational check-ins, not strategic reviews.</w:t>
      </w:r>
    </w:p>
    <w:p>
      <w:pPr>
        <w:spacing w:after="120"/>
      </w:pPr>
    </w:p>
    <w:p>
      <w:pPr/>
      <w:r>
        <w:rPr>
          <w:b/>
          <w:sz w:val="22"/>
          <w:szCs w:val="22"/>
          <w:rFonts w:name="Calibri"/>
        </w:rPr>
        <w:t xml:space="preserve">3. Create Clear, Consistent Agendas — Shared in Advance</w:t>
      </w:r>
    </w:p>
    <w:p>
      <w:pPr/>
      <w:r>
        <w:rPr>
          <w:sz w:val="22"/>
          <w:szCs w:val="22"/>
          <w:rFonts w:name="Calibri"/>
        </w:rPr>
        <w:t xml:space="preserve">Distribute the agenda before the meeting so clients can prepare questions and bring the right people. Consistent structure also trains clients on what to expect over time.</w:t>
      </w:r>
    </w:p>
    <w:p>
      <w:pPr>
        <w:spacing w:after="120"/>
      </w:pPr>
    </w:p>
    <w:p>
      <w:pPr/>
      <w:r>
        <w:rPr>
          <w:b/>
          <w:sz w:val="22"/>
          <w:szCs w:val="22"/>
          <w:rFonts w:name="Calibri"/>
        </w:rPr>
        <w:t xml:space="preserve">4. Benchmark Clients Against Others</w:t>
      </w:r>
    </w:p>
    <w:p>
      <w:pPr/>
      <w:r>
        <w:rPr>
          <w:sz w:val="22"/>
          <w:szCs w:val="22"/>
          <w:rFonts w:name="Calibri"/>
        </w:rPr>
        <w:t xml:space="preserve">Show clients how they compare to peers in your portfolio (anonymised). This is a low-risk way to provide indirect negative feedback — if a client's ticket volume is 3x the average, the data surfaces it without the MSP having to say it. Unique to this source.</w:t>
      </w:r>
    </w:p>
    <w:p>
      <w:pPr>
        <w:spacing w:after="120"/>
      </w:pPr>
    </w:p>
    <w:p>
      <w:pPr/>
      <w:r>
        <w:rPr>
          <w:b/>
          <w:sz w:val="22"/>
          <w:szCs w:val="22"/>
          <w:rFonts w:name="Calibri"/>
        </w:rPr>
        <w:t xml:space="preserve">5. Set Mutual Goals for the Next 90 Days</w:t>
      </w:r>
    </w:p>
    <w:p>
      <w:pPr/>
      <w:r>
        <w:rPr>
          <w:sz w:val="22"/>
          <w:szCs w:val="22"/>
          <w:rFonts w:name="Calibri"/>
        </w:rPr>
        <w:t xml:space="preserve">Goals go both ways — the MSP commits to service improvement goals AND the client is given goals (e.g., better ticket submissions, approving a hardware refresh). Accountability is bilateral. Review these at the next QBR.</w:t>
      </w:r>
    </w:p>
    <w:p>
      <w:pPr>
        <w:spacing w:after="120"/>
      </w:pPr>
    </w:p>
    <w:p>
      <w:pPr/>
      <w:r>
        <w:rPr>
          <w:b/>
          <w:sz w:val="22"/>
          <w:szCs w:val="22"/>
          <w:rFonts w:name="Calibri"/>
        </w:rPr>
        <w:t xml:space="preserve">6. Do NOT Discuss Specific Incidents</w:t>
      </w:r>
    </w:p>
    <w:p>
      <w:pPr/>
      <w:r>
        <w:rPr>
          <w:sz w:val="22"/>
          <w:szCs w:val="22"/>
          <w:rFonts w:name="Calibri"/>
        </w:rPr>
        <w:t xml:space="preserve">This directly contradicts several other sources that recommend including an incident/outage summary. ConnectWise argues specific incidents bog down the meeting and push C-level off-topic. If an incident comes up, defer it to follow-up. Restrict QBR to service improvement direction.</w:t>
      </w:r>
    </w:p>
    <w:p>
      <w:pPr>
        <w:spacing w:after="120"/>
      </w:pPr>
    </w:p>
    <w:p>
      <w:pPr/>
      <w:r>
        <w:rPr>
          <w:b/>
          <w:sz w:val="22"/>
          <w:szCs w:val="22"/>
          <w:rFonts w:name="Calibri"/>
        </w:rPr>
        <w:t xml:space="preserve">7. Do Not Get Bogged Down in Data</w:t>
      </w:r>
    </w:p>
    <w:p>
      <w:pPr/>
      <w:r>
        <w:rPr>
          <w:sz w:val="22"/>
          <w:szCs w:val="22"/>
          <w:rFonts w:name="Calibri"/>
        </w:rPr>
        <w:t xml:space="preserve">"If the QBR becomes focused on statistics, you've lost the C-level." Metrics are supporting evidence, not the main event. This is a recurring tension in QBR design: operational teams want data depth, C-level wants business narrative.</w:t>
      </w:r>
    </w:p>
    <w:p>
      <w:pPr>
        <w:spacing w:after="120"/>
      </w:pPr>
    </w:p>
    <w:p>
      <w:pPr/>
      <w:r>
        <w:rPr>
          <w:b/>
          <w:sz w:val="22"/>
          <w:szCs w:val="22"/>
          <w:rFonts w:name="Calibri"/>
        </w:rPr>
        <w:t xml:space="preserve">8. Be Prepared and Know the Customer</w:t>
      </w:r>
    </w:p>
    <w:p>
      <w:pPr/>
      <w:r>
        <w:rPr>
          <w:sz w:val="22"/>
          <w:szCs w:val="22"/>
          <w:rFonts w:name="Calibri"/>
        </w:rPr>
        <w:t xml:space="preserve">Review prior QBR goals, billing details, services in use, and business context before arriving. Also: anticipate upsell opportunities that may arise organically.</w:t>
      </w:r>
    </w:p>
    <w:p>
      <w:pPr>
        <w:spacing w:after="200"/>
      </w:pPr>
    </w:p>
    <w:p>
      <w:pPr>
        <w:pStyle w:val="Heading2"/>
        <w:spacing w:before="300" w:after="160"/>
      </w:pPr>
      <w:r>
        <w:rPr>
          <w:b/>
          <w:sz w:val="28"/>
          <w:szCs w:val="28"/>
          <w:rFonts w:name="Calibri"/>
        </w:rPr>
        <w:t>ABCD Client Segmentation Framework</w:t>
      </w:r>
    </w:p>
    <w:p>
      <w:pPr/>
      <w:r>
        <w:rPr>
          <w:sz w:val="22"/>
          <w:szCs w:val="22"/>
          <w:rFonts w:name="Calibri"/>
        </w:rPr>
        <w:t xml:space="preserve">ConnectWise introduces a specific tiering model for QBR prioritisation:</w:t>
      </w:r>
    </w:p>
    <w:p>
      <w:pPr>
        <w:numPr>
          <w:ilvl w:val="0"/>
          <w:numId w:val="1"/>
        </w:numPr>
      </w:pPr>
      <w:r>
        <w:rPr>
          <w:sz w:val="22"/>
          <w:szCs w:val="22"/>
          <w:rFonts w:name="Calibri"/>
        </w:rPr>
        <w:t xml:space="preserve">A Customers: Top clients, full stack, in your ideal customer profile. Must be on quarterly QBR cadence.</w:t>
      </w:r>
    </w:p>
    <w:p>
      <w:pPr>
        <w:numPr>
          <w:ilvl w:val="0"/>
          <w:numId w:val="1"/>
        </w:numPr>
      </w:pPr>
      <w:r>
        <w:rPr>
          <w:sz w:val="22"/>
          <w:szCs w:val="22"/>
          <w:rFonts w:name="Calibri"/>
        </w:rPr>
        <w:t xml:space="preserve">B Customers: Most services but not all. Goal: move to A by expanding stack.</w:t>
      </w:r>
    </w:p>
    <w:p>
      <w:pPr>
        <w:numPr>
          <w:ilvl w:val="0"/>
          <w:numId w:val="1"/>
        </w:numPr>
      </w:pPr>
      <w:r>
        <w:rPr>
          <w:sz w:val="22"/>
          <w:szCs w:val="22"/>
          <w:rFonts w:name="Calibri"/>
        </w:rPr>
        <w:t xml:space="preserve">C Customers: Low margin but improvable. Focus on pricing or stack adoption to move to B.</w:t>
      </w:r>
    </w:p>
    <w:p>
      <w:pPr>
        <w:numPr>
          <w:ilvl w:val="0"/>
          <w:numId w:val="1"/>
        </w:numPr>
      </w:pPr>
      <w:r>
        <w:rPr>
          <w:sz w:val="22"/>
          <w:szCs w:val="22"/>
          <w:rFonts w:name="Calibri"/>
        </w:rPr>
        <w:t xml:space="preserve">D Customers: Below 30% services gross margin. Losing money. Difficult to support. Either move up or exit the relationship.</w:t>
      </w:r>
    </w:p>
    <w:p>
      <w:pPr>
        <w:spacing w:after="300"/>
      </w:pPr>
    </w:p>
    <w:p>
      <w:r>
        <w:br w:type="page"/>
      </w:r>
    </w:p>
    <w:p>
      <w:pPr>
        <w:pStyle w:val="Heading1"/>
        <w:spacing w:before="300" w:after="160"/>
      </w:pPr>
      <w:r>
        <w:rPr>
          <w:b/>
          <w:sz w:val="28"/>
          <w:szCs w:val="28"/>
          <w:rFonts w:name="Calibri"/>
        </w:rPr>
        <w:t>8. Source: Mooncamp — QBRs and OKRs: The Complete Guide [2026]</w:t>
      </w:r>
    </w:p>
    <w:p>
      <w:pPr>
        <w:spacing w:after="120"/>
      </w:pPr>
      <w:r>
        <w:rPr>
          <w:sz w:val="20"/>
          <w:szCs w:val="20"/>
          <w:rFonts w:name="Calibri"/>
        </w:rPr>
        <w:t xml:space="preserve">Source: mooncamp.com/blog/qbr-okr  |  Author: Cristina Sees  |  Updated: June 2026</w:t>
      </w:r>
    </w:p>
    <w:p>
      <w:pPr>
        <w:spacing w:after="120"/>
      </w:pPr>
      <w:r>
        <w:rPr>
          <w:sz w:val="20"/>
          <w:szCs w:val="20"/>
          <w:rFonts w:name="Calibri"/>
        </w:rPr>
        <w:t xml:space="preserve">⚠️ Paraphrased and synthesised — not verbatim. This source covers INTERNAL QBRs (an organisation reviewing its own strategy quarterly), not external MSP-to-client QBRs. Included because the conceptual framework — particularly OKR integration, output vs. outcome framing, and QBR failure modes — applies directly to how MSPs should think about structuring their own QBR process and content.</w:t>
      </w:r>
    </w:p>
    <w:p>
      <w:pPr>
        <w:spacing w:after="160"/>
      </w:pPr>
    </w:p>
    <w:p>
      <w:pPr>
        <w:pStyle w:val="Heading2"/>
        <w:spacing w:before="200" w:after="120"/>
      </w:pPr>
      <w:r>
        <w:rPr>
          <w:b/>
          <w:sz w:val="24"/>
          <w:szCs w:val="24"/>
          <w:rFonts w:name="Calibri"/>
        </w:rPr>
        <w:t>Internal vs. External QBRs — A Key Distinction</w:t>
      </w:r>
    </w:p>
    <w:p>
      <w:pPr>
        <w:spacing w:after="120"/>
      </w:pPr>
      <w:r>
        <w:rPr>
          <w:sz w:val="22"/>
          <w:szCs w:val="22"/>
          <w:rFonts w:name="Calibri"/>
        </w:rPr>
        <w:t xml:space="preserve">Mooncamp draws a clear line between two QBR types not separated in most MSP literature:</w:t>
      </w:r>
    </w:p>
    <w:p>
      <w:pPr>
        <w:numPr>
          <w:ilvl w:val="0"/>
          <w:numId w:val="1"/>
        </w:numPr>
      </w:pPr>
      <w:r>
        <w:rPr>
          <w:sz w:val="22"/>
          <w:szCs w:val="22"/>
          <w:rFonts w:name="Calibri"/>
        </w:rPr>
        <w:t xml:space="preserve">Internal QBR: The organisation reviews its own strategic goals, team performance, and priorities. Run quarterly with cross-functional leadership.</w:t>
      </w:r>
    </w:p>
    <w:p>
      <w:pPr>
        <w:numPr>
          <w:ilvl w:val="0"/>
          <w:numId w:val="1"/>
        </w:numPr>
      </w:pPr>
      <w:r>
        <w:rPr>
          <w:sz w:val="22"/>
          <w:szCs w:val="22"/>
          <w:rFonts w:name="Calibri"/>
        </w:rPr>
        <w:t xml:space="preserve">External QBR: Key findings from the internal QBR are shared with the company's most important customers. This is the MSP-to-client version.</w:t>
      </w:r>
    </w:p>
    <w:p>
      <w:pPr>
        <w:spacing w:after="120"/>
      </w:pPr>
      <w:r>
        <w:rPr>
          <w:sz w:val="22"/>
          <w:szCs w:val="22"/>
          <w:rFonts w:name="Calibri"/>
        </w:rPr>
        <w:t xml:space="preserve">The implication: a well-run external QBR depends on a well-run internal process. If the MSP has not reviewed its own performance and strategy internally, the client-facing QBR has no solid foundation.</w:t>
      </w:r>
    </w:p>
    <w:p>
      <w:pPr>
        <w:spacing w:after="160"/>
      </w:pPr>
    </w:p>
    <w:p>
      <w:pPr>
        <w:pStyle w:val="Heading2"/>
        <w:spacing w:before="200" w:after="120"/>
      </w:pPr>
      <w:r>
        <w:rPr>
          <w:b/>
          <w:sz w:val="24"/>
          <w:szCs w:val="24"/>
          <w:rFonts w:name="Calibri"/>
        </w:rPr>
        <w:t>Output vs. Outcome — A Core Failure Mode</w:t>
      </w:r>
    </w:p>
    <w:p>
      <w:pPr>
        <w:spacing w:after="120"/>
      </w:pPr>
      <w:r>
        <w:rPr>
          <w:sz w:val="22"/>
          <w:szCs w:val="22"/>
          <w:rFonts w:name="Calibri"/>
        </w:rPr>
        <w:t xml:space="preserve">One of the most actionable distinctions in this source: confusing output (measurable result of an activity) with outcome (the actual value created for the client/business). MSP QBRs that report ticket counts and resolution times are reporting outputs. A QBR that connects those metrics to reduced business risk, lower downtime cost, or regulatory compliance is reporting outcomes. Clients — especially C-level — respond to outcomes, not outputs.</w:t>
      </w:r>
    </w:p>
    <w:p>
      <w:pPr>
        <w:spacing w:after="160"/>
      </w:pPr>
    </w:p>
    <w:p>
      <w:pPr>
        <w:pStyle w:val="Heading2"/>
        <w:spacing w:before="200" w:after="120"/>
      </w:pPr>
      <w:r>
        <w:rPr>
          <w:b/>
          <w:sz w:val="24"/>
          <w:szCs w:val="24"/>
          <w:rFonts w:name="Calibri"/>
        </w:rPr>
        <w:t>OKRs as the Backbone of Effective QBRs</w:t>
      </w:r>
    </w:p>
    <w:p>
      <w:pPr>
        <w:spacing w:after="120"/>
      </w:pPr>
      <w:r>
        <w:rPr>
          <w:sz w:val="22"/>
          <w:szCs w:val="22"/>
          <w:rFonts w:name="Calibri"/>
        </w:rPr>
        <w:t xml:space="preserve">The article argues that QBRs without a goal-tracking framework (like OKRs) become "last-minute data scrambles where teams cherry-pick metrics." With OKRs, QBR preparation is simplified because the metrics were pre-agreed at the start of the quarter. Key benefits:</w:t>
      </w:r>
    </w:p>
    <w:p>
      <w:pPr>
        <w:numPr>
          <w:ilvl w:val="0"/>
          <w:numId w:val="1"/>
        </w:numPr>
      </w:pPr>
      <w:r>
        <w:rPr>
          <w:sz w:val="22"/>
          <w:szCs w:val="22"/>
          <w:rFonts w:name="Calibri"/>
        </w:rPr>
        <w:t xml:space="preserve">Predefined Key Results remove ambiguity about what to measure</w:t>
      </w:r>
    </w:p>
    <w:p>
      <w:pPr>
        <w:numPr>
          <w:ilvl w:val="0"/>
          <w:numId w:val="1"/>
        </w:numPr>
      </w:pPr>
      <w:r>
        <w:rPr>
          <w:sz w:val="22"/>
          <w:szCs w:val="22"/>
          <w:rFonts w:name="Calibri"/>
        </w:rPr>
        <w:t xml:space="preserve">Weekly OKR check-ins mean QBR prep is synthesis, not data collection</w:t>
      </w:r>
    </w:p>
    <w:p>
      <w:pPr>
        <w:numPr>
          <w:ilvl w:val="0"/>
          <w:numId w:val="1"/>
        </w:numPr>
      </w:pPr>
      <w:r>
        <w:rPr>
          <w:sz w:val="22"/>
          <w:szCs w:val="22"/>
          <w:rFonts w:name="Calibri"/>
        </w:rPr>
        <w:t xml:space="preserve">Transparency: everyone already knows the current state — QBR time shifts to future planning</w:t>
      </w:r>
    </w:p>
    <w:p>
      <w:pPr>
        <w:numPr>
          <w:ilvl w:val="0"/>
          <w:numId w:val="1"/>
        </w:numPr>
      </w:pPr>
      <w:r>
        <w:rPr>
          <w:sz w:val="22"/>
          <w:szCs w:val="22"/>
          <w:rFonts w:name="Calibri"/>
        </w:rPr>
        <w:t xml:space="preserve">Keeps meetings concise — focus on what matters, not everything that happened</w:t>
      </w:r>
    </w:p>
    <w:p>
      <w:pPr>
        <w:spacing w:after="120"/>
      </w:pPr>
      <w:r>
        <w:rPr>
          <w:sz w:val="22"/>
          <w:szCs w:val="22"/>
          <w:rFonts w:name="Calibri"/>
        </w:rPr>
        <w:t xml:space="preserve">MSP application: if an MSP sets agreed KPIs/SLAs with a client at the start of the engagement and tracks them continuously, the QBR becomes a synthesis meeting rather than a reporting exercise. This is the difference between a QBR that takes 3 hours to prep and one that takes 30 minutes.</w:t>
      </w:r>
    </w:p>
    <w:p>
      <w:pPr>
        <w:spacing w:after="160"/>
      </w:pPr>
    </w:p>
    <w:p>
      <w:pPr>
        <w:pStyle w:val="Heading2"/>
        <w:spacing w:before="200" w:after="120"/>
      </w:pPr>
      <w:r>
        <w:rPr>
          <w:b/>
          <w:sz w:val="24"/>
          <w:szCs w:val="24"/>
          <w:rFonts w:name="Calibri"/>
        </w:rPr>
        <w:t>QBR Agenda with Time Allocations</w:t>
      </w:r>
    </w:p>
    <w:p>
      <w:pPr>
        <w:spacing w:after="120"/>
      </w:pPr>
      <w:r>
        <w:rPr>
          <w:sz w:val="22"/>
          <w:szCs w:val="22"/>
          <w:rFonts w:name="Calibri"/>
        </w:rPr>
        <w:t xml:space="preserve">Mooncamp provides specific time guidance that is absent from most MSP sources:</w:t>
      </w:r>
    </w:p>
    <w:p>
      <w:pPr>
        <w:numPr>
          <w:ilvl w:val="0"/>
          <w:numId w:val="1"/>
        </w:numPr>
      </w:pPr>
      <w:r>
        <w:rPr>
          <w:sz w:val="22"/>
          <w:szCs w:val="22"/>
          <w:rFonts w:name="Calibri"/>
        </w:rPr>
        <w:t xml:space="preserve">Introduction and warm-up: 5-10 minutes</w:t>
      </w:r>
    </w:p>
    <w:p>
      <w:pPr>
        <w:numPr>
          <w:ilvl w:val="0"/>
          <w:numId w:val="1"/>
        </w:numPr>
      </w:pPr>
      <w:r>
        <w:rPr>
          <w:sz w:val="22"/>
          <w:szCs w:val="22"/>
          <w:rFonts w:name="Calibri"/>
        </w:rPr>
        <w:t xml:space="preserve">Performance review (last quarter goals): 10-20 minutes</w:t>
      </w:r>
    </w:p>
    <w:p>
      <w:pPr>
        <w:numPr>
          <w:ilvl w:val="0"/>
          <w:numId w:val="1"/>
        </w:numPr>
      </w:pPr>
      <w:r>
        <w:rPr>
          <w:sz w:val="22"/>
          <w:szCs w:val="22"/>
          <w:rFonts w:name="Calibri"/>
        </w:rPr>
        <w:t xml:space="preserve">Successes and challenges: 10-20 minutes</w:t>
      </w:r>
    </w:p>
    <w:p>
      <w:pPr>
        <w:numPr>
          <w:ilvl w:val="0"/>
          <w:numId w:val="1"/>
        </w:numPr>
      </w:pPr>
      <w:r>
        <w:rPr>
          <w:sz w:val="22"/>
          <w:szCs w:val="22"/>
          <w:rFonts w:name="Calibri"/>
        </w:rPr>
        <w:t xml:space="preserve">Realignment (what has changed — strategy, budget, resources): 15 minutes</w:t>
      </w:r>
    </w:p>
    <w:p>
      <w:pPr>
        <w:numPr>
          <w:ilvl w:val="0"/>
          <w:numId w:val="1"/>
        </w:numPr>
      </w:pPr>
      <w:r>
        <w:rPr>
          <w:sz w:val="22"/>
          <w:szCs w:val="22"/>
          <w:rFonts w:name="Calibri"/>
        </w:rPr>
        <w:t xml:space="preserve">Strategic planning (next quarter priorities, owners, resources): 30 minutes</w:t>
      </w:r>
    </w:p>
    <w:p>
      <w:pPr>
        <w:numPr>
          <w:ilvl w:val="0"/>
          <w:numId w:val="1"/>
        </w:numPr>
      </w:pPr>
      <w:r>
        <w:rPr>
          <w:sz w:val="22"/>
          <w:szCs w:val="22"/>
          <w:rFonts w:name="Calibri"/>
        </w:rPr>
        <w:t xml:space="preserve">Open discussion and Q&amp;A: 10-20 minutes</w:t>
      </w:r>
    </w:p>
    <w:p>
      <w:pPr>
        <w:numPr>
          <w:ilvl w:val="0"/>
          <w:numId w:val="1"/>
        </w:numPr>
      </w:pPr>
      <w:r>
        <w:rPr>
          <w:sz w:val="22"/>
          <w:szCs w:val="22"/>
          <w:rFonts w:name="Calibri"/>
        </w:rPr>
        <w:t xml:space="preserve">Closing and next steps: 5-15 minutes</w:t>
      </w:r>
    </w:p>
    <w:p>
      <w:pPr>
        <w:spacing w:after="120"/>
      </w:pPr>
      <w:r>
        <w:rPr>
          <w:sz w:val="22"/>
          <w:szCs w:val="22"/>
          <w:rFonts w:name="Calibri"/>
        </w:rPr>
        <w:t xml:space="preserve">Total: approximately 90 minutes to 2 hours. Strategic planning gets the largest block — reinforcing the forward-looking principle.</w:t>
      </w:r>
    </w:p>
    <w:p>
      <w:pPr>
        <w:spacing w:after="160"/>
      </w:pPr>
    </w:p>
    <w:p>
      <w:pPr>
        <w:pStyle w:val="Heading2"/>
        <w:spacing w:before="200" w:after="120"/>
      </w:pPr>
      <w:r>
        <w:rPr>
          <w:b/>
          <w:sz w:val="24"/>
          <w:szCs w:val="24"/>
          <w:rFonts w:name="Calibri"/>
        </w:rPr>
        <w:t>QBR Owner Role</w:t>
      </w:r>
    </w:p>
    <w:p>
      <w:pPr>
        <w:spacing w:after="120"/>
      </w:pPr>
      <w:r>
        <w:rPr>
          <w:sz w:val="22"/>
          <w:szCs w:val="22"/>
          <w:rFonts w:name="Calibri"/>
        </w:rPr>
        <w:t xml:space="preserve">This source introduces the concept of a designated "QBR owner" — typically an executive — who organises, moderates, and guides the process, selects invitees, and sends the post-meeting summary. This role is implicit in MSP QBR guidance but rarely made explicit as a named responsibility.</w:t>
      </w:r>
    </w:p>
    <w:p>
      <w:pPr>
        <w:spacing w:after="160"/>
      </w:pPr>
    </w:p>
    <w:p>
      <w:pPr>
        <w:pStyle w:val="Heading2"/>
        <w:spacing w:before="200" w:after="120"/>
      </w:pPr>
      <w:r>
        <w:rPr>
          <w:b/>
          <w:sz w:val="24"/>
          <w:szCs w:val="24"/>
          <w:rFonts w:name="Calibri"/>
        </w:rPr>
        <w:t>Common QBR Pitfalls</w:t>
      </w:r>
    </w:p>
    <w:p>
      <w:pPr>
        <w:numPr>
          <w:ilvl w:val="0"/>
          <w:numId w:val="1"/>
        </w:numPr>
      </w:pPr>
      <w:r>
        <w:rPr>
          <w:sz w:val="22"/>
          <w:szCs w:val="22"/>
          <w:rFonts w:name="Calibri"/>
        </w:rPr>
        <w:t xml:space="preserve">Lack of preparation — not having current data ready</w:t>
      </w:r>
    </w:p>
    <w:p>
      <w:pPr>
        <w:numPr>
          <w:ilvl w:val="0"/>
          <w:numId w:val="1"/>
        </w:numPr>
      </w:pPr>
      <w:r>
        <w:rPr>
          <w:sz w:val="22"/>
          <w:szCs w:val="22"/>
          <w:rFonts w:name="Calibri"/>
        </w:rPr>
        <w:t xml:space="preserve">Going off-topic — no agenda or not sticking to it</w:t>
      </w:r>
    </w:p>
    <w:p>
      <w:pPr>
        <w:numPr>
          <w:ilvl w:val="0"/>
          <w:numId w:val="1"/>
        </w:numPr>
      </w:pPr>
      <w:r>
        <w:rPr>
          <w:sz w:val="22"/>
          <w:szCs w:val="22"/>
          <w:rFonts w:name="Calibri"/>
        </w:rPr>
        <w:t xml:space="preserve">Not involving the right people — key stakeholders absent</w:t>
      </w:r>
    </w:p>
    <w:p>
      <w:pPr>
        <w:numPr>
          <w:ilvl w:val="0"/>
          <w:numId w:val="1"/>
        </w:numPr>
      </w:pPr>
      <w:r>
        <w:rPr>
          <w:sz w:val="22"/>
          <w:szCs w:val="22"/>
          <w:rFonts w:name="Calibri"/>
        </w:rPr>
        <w:t xml:space="preserve">Focusing too much on the past — retrospective rather than forward-looking</w:t>
      </w:r>
    </w:p>
    <w:p>
      <w:pPr>
        <w:numPr>
          <w:ilvl w:val="0"/>
          <w:numId w:val="1"/>
        </w:numPr>
      </w:pPr>
      <w:r>
        <w:rPr>
          <w:sz w:val="22"/>
          <w:szCs w:val="22"/>
          <w:rFonts w:name="Calibri"/>
        </w:rPr>
        <w:t xml:space="preserve">Not following up — decisions made but not implemented</w:t>
      </w:r>
    </w:p>
    <w:p>
      <w:pPr>
        <w:spacing w:after="120"/>
      </w:pPr>
      <w:r>
        <w:rPr>
          <w:sz w:val="22"/>
          <w:szCs w:val="22"/>
          <w:rFonts w:name="Calibri"/>
        </w:rPr>
        <w:t xml:space="preserve">Note: "Criticism and performance evaluations are not part of QBRs and should be avoided. Problems should be discussed and tackled quickly." — Directly relevant to how MSPs should handle difficult client conversations in a QBR context.</w:t>
      </w:r>
    </w:p>
    <w:p>
      <w:pPr>
        <w:spacing w:after="160"/>
      </w:pPr>
    </w:p>
    <w:p>
      <w:pPr>
        <w:pStyle w:val="Heading2"/>
        <w:spacing w:before="200" w:after="120"/>
      </w:pPr>
      <w:r>
        <w:rPr>
          <w:b/>
          <w:sz w:val="24"/>
          <w:szCs w:val="24"/>
          <w:rFonts w:name="Calibri"/>
        </w:rPr>
        <w:t>Dissenting Voices — Challenges to the QBR Model</w:t>
      </w:r>
    </w:p>
    <w:p>
      <w:pPr>
        <w:spacing w:after="120"/>
      </w:pPr>
      <w:r>
        <w:rPr>
          <w:sz w:val="22"/>
          <w:szCs w:val="22"/>
          <w:rFonts w:name="Calibri"/>
        </w:rPr>
        <w:t xml:space="preserve">Two executive quotes in this article push back on the QBR model itself — worth including for balance:</w:t>
      </w:r>
    </w:p>
    <w:p>
      <w:pPr>
        <w:ind w:left="720"/>
        <w:spacing w:after="120"/>
      </w:pPr>
      <w:r>
        <w:rPr>
          <w:i/>
          <w:sz w:val="20"/>
          <w:szCs w:val="20"/>
          <w:rFonts w:name="Calibri"/>
        </w:rPr>
        <w:t xml:space="preserve">"Doing an internal QBR just to say you did one is bad for business. These meetings should be held monthly, with data being looked at by managers on a weekly basis. Every quarter, a company should do an intense version to check on the long-term strategy." — Jim Szafranski, CEO of Prezi</w:t>
      </w:r>
    </w:p>
    <w:p>
      <w:pPr>
        <w:ind w:left="720"/>
        <w:spacing w:after="120"/>
      </w:pPr>
      <w:r>
        <w:rPr>
          <w:i/>
          <w:sz w:val="20"/>
          <w:szCs w:val="20"/>
          <w:rFonts w:name="Calibri"/>
        </w:rPr>
        <w:t xml:space="preserve">"An internal quarterly business review is a relic of slower-moving time. Monthly reporting between smaller groups that pull in people as needed is much more useful." — Karen Peacock, former CEO of Intercom</w:t>
      </w:r>
    </w:p>
    <w:p>
      <w:pPr>
        <w:spacing w:after="120"/>
      </w:pPr>
      <w:r>
        <w:rPr>
          <w:sz w:val="22"/>
          <w:szCs w:val="22"/>
          <w:rFonts w:name="Calibri"/>
        </w:rPr>
        <w:t xml:space="preserve">These quotes do not argue against QBRs per se — they argue against infrequent, poorly-prepared, backward-looking QBRs. The implication for MSPs: if the QBR is just a quarterly dump of data, clients may feel the same way. The value is in the strategic conversation and forward planning, not the reporting.</w:t>
      </w:r>
    </w:p>
    <w:p>
      <w:pPr>
        <w:spacing w:after="160"/>
      </w:pPr>
    </w:p>
    <w:p>
      <w:r>
        <w:br w:type="page"/>
      </w:r>
    </w:p>
    <w:p>
      <w:pPr>
        <w:pStyle w:val="Heading1"/>
        <w:spacing w:before="300" w:after="160"/>
      </w:pPr>
      <w:r>
        <w:rPr>
          <w:b/>
          <w:sz w:val="28"/>
          <w:szCs w:val="28"/>
          <w:rFonts w:name="Calibri"/>
        </w:rPr>
        <w:t>9. Source: Salesforce Blog — What Is a QBR? (And How to Plan One Your Customers Will Appreciate)</w:t>
      </w:r>
    </w:p>
    <w:p>
      <w:pPr>
        <w:spacing w:after="120"/>
      </w:pPr>
      <w:r>
        <w:rPr>
          <w:sz w:val="20"/>
          <w:szCs w:val="20"/>
          <w:rFonts w:name="Calibri"/>
        </w:rPr>
        <w:t xml:space="preserve">Author: Kristen Handler, Senior Account Manager, Red Argyle (Salesforce implementation partner). Source: salesforce.com/blog/sales/what-is-a-qbr/  |  Published: May 2024, Updated: April 2025</w:t>
      </w:r>
    </w:p>
    <w:p>
      <w:pPr>
        <w:spacing w:after="120"/>
      </w:pPr>
      <w:r>
        <w:rPr>
          <w:sz w:val="20"/>
          <w:szCs w:val="20"/>
          <w:rFonts w:name="Calibri"/>
        </w:rPr>
        <w:t xml:space="preserve">⚠️ Paraphrased and synthesised — not verbatim. Written from an account management perspective (not MSP-specific), but directly analogous. Valuable as a practitioner voice — the author describes what actually worked for her team, not just theory.</w:t>
      </w:r>
    </w:p>
    <w:p>
      <w:pPr>
        <w:spacing w:after="160"/>
      </w:pPr>
    </w:p>
    <w:p>
      <w:pPr>
        <w:pStyle w:val="Heading2"/>
        <w:spacing w:before="200" w:after="120"/>
      </w:pPr>
      <w:r>
        <w:rPr>
          <w:b/>
          <w:sz w:val="24"/>
          <w:szCs w:val="24"/>
          <w:rFonts w:name="Calibri"/>
        </w:rPr>
        <w:t>The Customer Champion Concept</w:t>
      </w:r>
    </w:p>
    <w:p>
      <w:pPr>
        <w:spacing w:after="120"/>
      </w:pPr>
      <w:r>
        <w:rPr>
          <w:sz w:val="22"/>
          <w:szCs w:val="22"/>
          <w:rFonts w:name="Calibri"/>
        </w:rPr>
        <w:t xml:space="preserve">This source introduces the "customer champion" — the main point of contact at the client — as a distinct and critical role. Uniquely, it frames the customer champion not just as the QBR audience but as a co-creator in preparing it. Before the meeting, the account manager asks the champion: what story do you want to tell? What will your management focus on? What do you want to get out of this? This co-creation approach flips the dynamic from "we present to you" to "we present together." The champion's credibility is on the line too — making them look good in front of their executives builds loyalty and advocacy.</w:t>
      </w:r>
    </w:p>
    <w:p>
      <w:pPr>
        <w:spacing w:after="160"/>
      </w:pPr>
    </w:p>
    <w:p>
      <w:pPr>
        <w:pStyle w:val="Heading2"/>
        <w:spacing w:before="200" w:after="120"/>
      </w:pPr>
      <w:r>
        <w:rPr>
          <w:b/>
          <w:sz w:val="24"/>
          <w:szCs w:val="24"/>
          <w:rFonts w:name="Calibri"/>
        </w:rPr>
        <w:t>Limit Your Own Attendees</w:t>
      </w:r>
    </w:p>
    <w:p>
      <w:pPr>
        <w:spacing w:after="120"/>
      </w:pPr>
      <w:r>
        <w:rPr>
          <w:sz w:val="22"/>
          <w:szCs w:val="22"/>
          <w:rFonts w:name="Calibri"/>
        </w:rPr>
        <w:t xml:space="preserve">A specific tactical insight not found in other sources: limit the number of people you bring from your team. Reason: customers give more honest feedback when they don't feel outnumbered. A QBR packed with vendor staff inhibits transparency. Typical attendees from the vendor side: account manager, executive sponsor, project manager.</w:t>
      </w:r>
    </w:p>
    <w:p>
      <w:pPr>
        <w:spacing w:after="160"/>
      </w:pPr>
    </w:p>
    <w:p>
      <w:pPr>
        <w:pStyle w:val="Heading2"/>
        <w:spacing w:before="200" w:after="120"/>
      </w:pPr>
      <w:r>
        <w:rPr>
          <w:b/>
          <w:sz w:val="24"/>
          <w:szCs w:val="24"/>
          <w:rFonts w:name="Calibri"/>
        </w:rPr>
        <w:t>QBR as Ongoing Renewal Case-Building</w:t>
      </w:r>
    </w:p>
    <w:p>
      <w:pPr>
        <w:spacing w:after="120"/>
      </w:pPr>
      <w:r>
        <w:rPr>
          <w:sz w:val="22"/>
          <w:szCs w:val="22"/>
          <w:rFonts w:name="Calibri"/>
        </w:rPr>
        <w:t xml:space="preserve">This source articulates the renewal angle more directly than others: "QBRs help you build the case for renewal or increasing spend throughout the year, rather than at the end of a contract." Without QBRs, you either scramble for a surprise business review or spend days combing through 12 months of data. Crucially, stakeholders may have changed by then — "most clients will have forgotten many of your successes."</w:t>
      </w:r>
    </w:p>
    <w:p>
      <w:pPr>
        <w:spacing w:after="160"/>
      </w:pPr>
    </w:p>
    <w:p>
      <w:pPr>
        <w:pStyle w:val="Heading2"/>
        <w:spacing w:before="200" w:after="120"/>
      </w:pPr>
      <w:r>
        <w:rPr>
          <w:b/>
          <w:sz w:val="24"/>
          <w:szCs w:val="24"/>
          <w:rFonts w:name="Calibri"/>
        </w:rPr>
        <w:t>What to Include in the QBR — Content Structure</w:t>
      </w:r>
    </w:p>
    <w:p>
      <w:pPr>
        <w:numPr>
          <w:ilvl w:val="0"/>
          <w:numId w:val="1"/>
        </w:numPr>
      </w:pPr>
      <w:r>
        <w:rPr>
          <w:sz w:val="22"/>
          <w:szCs w:val="22"/>
          <w:rFonts w:name="Calibri"/>
        </w:rPr>
        <w:t xml:space="preserve">History of the partnership: brief review of original business goals, realign on SLAs and objectives</w:t>
      </w:r>
    </w:p>
    <w:p>
      <w:pPr>
        <w:numPr>
          <w:ilvl w:val="0"/>
          <w:numId w:val="1"/>
        </w:numPr>
      </w:pPr>
      <w:r>
        <w:rPr>
          <w:sz w:val="22"/>
          <w:szCs w:val="22"/>
          <w:rFonts w:name="Calibri"/>
        </w:rPr>
        <w:t xml:space="preserve">Data: key metrics, compared to trends from last QBR</w:t>
      </w:r>
    </w:p>
    <w:p>
      <w:pPr>
        <w:numPr>
          <w:ilvl w:val="0"/>
          <w:numId w:val="1"/>
        </w:numPr>
      </w:pPr>
      <w:r>
        <w:rPr>
          <w:sz w:val="22"/>
          <w:szCs w:val="22"/>
          <w:rFonts w:name="Calibri"/>
        </w:rPr>
        <w:t xml:space="preserve">Insights: use data to tell a story — not just numbers, but what they mean</w:t>
      </w:r>
    </w:p>
    <w:p>
      <w:pPr>
        <w:numPr>
          <w:ilvl w:val="0"/>
          <w:numId w:val="1"/>
        </w:numPr>
      </w:pPr>
      <w:r>
        <w:rPr>
          <w:sz w:val="22"/>
          <w:szCs w:val="22"/>
          <w:rFonts w:name="Calibri"/>
        </w:rPr>
        <w:t xml:space="preserve">Customer stories: specific wins and the business impact they had</w:t>
      </w:r>
    </w:p>
    <w:p>
      <w:pPr>
        <w:numPr>
          <w:ilvl w:val="0"/>
          <w:numId w:val="1"/>
        </w:numPr>
      </w:pPr>
      <w:r>
        <w:rPr>
          <w:sz w:val="22"/>
          <w:szCs w:val="22"/>
          <w:rFonts w:name="Calibri"/>
        </w:rPr>
        <w:t xml:space="preserve">Financial check-in: budgeted vs. actual spend — be honest about variances, and explain them</w:t>
      </w:r>
    </w:p>
    <w:p>
      <w:pPr>
        <w:numPr>
          <w:ilvl w:val="0"/>
          <w:numId w:val="1"/>
        </w:numPr>
      </w:pPr>
      <w:r>
        <w:rPr>
          <w:sz w:val="22"/>
          <w:szCs w:val="22"/>
          <w:rFonts w:name="Calibri"/>
        </w:rPr>
        <w:t xml:space="preserve">Feedback: ask for it explicitly, including what to include next time</w:t>
      </w:r>
    </w:p>
    <w:p>
      <w:pPr>
        <w:numPr>
          <w:ilvl w:val="0"/>
          <w:numId w:val="1"/>
        </w:numPr>
      </w:pPr>
      <w:r>
        <w:rPr>
          <w:sz w:val="22"/>
          <w:szCs w:val="22"/>
          <w:rFonts w:name="Calibri"/>
        </w:rPr>
        <w:t xml:space="preserve">A look ahead: agreed roadmap for next quarter with specific action items and owners</w:t>
      </w:r>
    </w:p>
    <w:p>
      <w:pPr>
        <w:spacing w:after="120"/>
      </w:pPr>
      <w:r>
        <w:rPr>
          <w:sz w:val="22"/>
          <w:szCs w:val="22"/>
          <w:rFonts w:name="Calibri"/>
        </w:rPr>
        <w:t xml:space="preserve">Note: "Ask your customer for input as you prepare. Tailor your QBR plan to focus on their priorities, including how they prefer to get information." Some clients want heavy data; others want to spend most of the time on future planning. There is no one-size-fits-all structure.</w:t>
      </w:r>
    </w:p>
    <w:p>
      <w:pPr>
        <w:spacing w:after="160"/>
      </w:pPr>
    </w:p>
    <w:p>
      <w:pPr>
        <w:pStyle w:val="Heading2"/>
        <w:spacing w:before="200" w:after="120"/>
      </w:pPr>
      <w:r>
        <w:rPr>
          <w:b/>
          <w:sz w:val="24"/>
          <w:szCs w:val="24"/>
          <w:rFonts w:name="Calibri"/>
        </w:rPr>
        <w:t>The Financial Check-In — Honesty About Budget</w:t>
      </w:r>
    </w:p>
    <w:p>
      <w:pPr>
        <w:spacing w:after="120"/>
      </w:pPr>
      <w:r>
        <w:rPr>
          <w:sz w:val="22"/>
          <w:szCs w:val="22"/>
          <w:rFonts w:name="Calibri"/>
        </w:rPr>
        <w:t xml:space="preserve">This is one of the few sources to explicitly include a financial review in the QBR structure: budgeted vs. actual spend. The advice: be honest if you're over or under budget, but always have a reason and a plan. For MSPs, this maps to: contract scope vs. actual services delivered, billing surprises, and upcoming cost changes. Transparency here builds trust; avoiding it erodes it.</w:t>
      </w:r>
    </w:p>
    <w:p>
      <w:pPr>
        <w:spacing w:after="160"/>
      </w:pPr>
    </w:p>
    <w:p>
      <w:pPr>
        <w:pStyle w:val="Heading2"/>
        <w:spacing w:before="200" w:after="120"/>
      </w:pPr>
      <w:r>
        <w:rPr>
          <w:b/>
          <w:sz w:val="24"/>
          <w:szCs w:val="24"/>
          <w:rFonts w:name="Calibri"/>
        </w:rPr>
        <w:t>Post-QBR Follow-Up — The Two-Step Process</w:t>
      </w:r>
    </w:p>
    <w:p>
      <w:pPr>
        <w:spacing w:after="120"/>
      </w:pPr>
      <w:r>
        <w:rPr>
          <w:sz w:val="22"/>
          <w:szCs w:val="22"/>
          <w:rFonts w:name="Calibri"/>
        </w:rPr>
        <w:t xml:space="preserve">This source prescribes the most structured follow-up process found in any source reviewed:</w:t>
      </w:r>
    </w:p>
    <w:p>
      <w:pPr>
        <w:numPr>
          <w:ilvl w:val="0"/>
          <w:numId w:val="1"/>
        </w:numPr>
      </w:pPr>
      <w:r>
        <w:rPr>
          <w:sz w:val="22"/>
          <w:szCs w:val="22"/>
          <w:rFonts w:name="Calibri"/>
        </w:rPr>
        <w:t xml:space="preserve">Within 24 hours: email all attendees a recap — high-level notes, takeaways, action items with owners and deadlines, copy of the slide deck</w:t>
      </w:r>
    </w:p>
    <w:p>
      <w:pPr>
        <w:numPr>
          <w:ilvl w:val="0"/>
          <w:numId w:val="1"/>
        </w:numPr>
      </w:pPr>
      <w:r>
        <w:rPr>
          <w:sz w:val="22"/>
          <w:szCs w:val="22"/>
          <w:rFonts w:name="Calibri"/>
        </w:rPr>
        <w:t xml:space="preserve">Within one week: debrief with the customer champion. Ask how it went from their perspective. Ask how their higher-ups felt about it.</w:t>
      </w:r>
    </w:p>
    <w:p>
      <w:pPr>
        <w:spacing w:after="120"/>
      </w:pPr>
      <w:r>
        <w:rPr>
          <w:sz w:val="22"/>
          <w:szCs w:val="22"/>
          <w:rFonts w:name="Calibri"/>
        </w:rPr>
        <w:t xml:space="preserve">The champion debrief is a particularly valuable insight — it gives the account manager intelligence on what actually landed at the executive level, which shapes the next QBR. This feedback loop is absent from most MSP QBR guidance, which focuses on the meeting itself rather than what happens after.</w:t>
      </w:r>
    </w:p>
    <w:p>
      <w:pPr>
        <w:spacing w:after="160"/>
      </w:pPr>
    </w:p>
    <w:p>
      <w:pPr>
        <w:pStyle w:val="Heading2"/>
        <w:spacing w:before="200" w:after="120"/>
      </w:pPr>
      <w:r>
        <w:rPr>
          <w:b/>
          <w:sz w:val="24"/>
          <w:szCs w:val="24"/>
          <w:rFonts w:name="Calibri"/>
        </w:rPr>
        <w:t>EBR Relationship — Information Flows Upward</w:t>
      </w:r>
    </w:p>
    <w:p>
      <w:pPr>
        <w:spacing w:after="120"/>
      </w:pPr>
      <w:r>
        <w:rPr>
          <w:sz w:val="22"/>
          <w:szCs w:val="22"/>
          <w:rFonts w:name="Calibri"/>
        </w:rPr>
        <w:t xml:space="preserve">This source adds a nuance to the QBR/EBR relationship: "Some executives only attend an annual EBR and ask for summarised versions of each QBR." This means QBR content is likely to be filtered and passed upward — it should be designed with that downstream audience in mind. The implication: even an operational QBR needs to be structured so its key points can be summarised for a C-level audience who wasn't in the room.</w:t>
      </w:r>
    </w:p>
    <w:p>
      <w:pPr>
        <w:spacing w:after="160"/>
      </w:pPr>
    </w:p>
    <w:p>
      <w:r>
        <w:br w:type="page"/>
      </w:r>
    </w:p>
    <w:p>
      <w:pPr>
        <w:pStyle w:val="Heading1"/>
        <w:spacing w:before="300" w:after="160"/>
      </w:pPr>
      <w:r>
        <w:rPr>
          <w:b/>
          <w:sz w:val="28"/>
          <w:szCs w:val="28"/>
          <w:rFonts w:name="Calibri"/>
        </w:rPr>
        <w:t>10. Source: Zack Urlocker (Substack) — How To Run A Great QBR</w:t>
      </w:r>
    </w:p>
    <w:p>
      <w:pPr>
        <w:spacing w:after="120"/>
      </w:pPr>
      <w:r>
        <w:rPr>
          <w:sz w:val="20"/>
          <w:szCs w:val="20"/>
          <w:rFonts w:name="Calibri"/>
        </w:rPr>
        <w:t xml:space="preserve">Author: Zack Urlocker, operating exec/SaaS growth advisor (former Zendesk, MySQL). Source: buildtoscale.substack.com  |  Published: April 30, 2024</w:t>
      </w:r>
    </w:p>
    <w:p>
      <w:pPr>
        <w:spacing w:after="120"/>
      </w:pPr>
      <w:r>
        <w:rPr>
          <w:sz w:val="20"/>
          <w:szCs w:val="20"/>
          <w:rFonts w:name="Calibri"/>
        </w:rPr>
        <w:t xml:space="preserve">⚠️ Paraphrased and synthesised — not verbatim. This source covers INTERNAL sales QBRs (a company reviewing its own sales team's field performance), not MSP-to-client QBRs. Included because the Stop/Start/Continue framework, cross-functional engagement model, and pattern recognition approach are directly transferable to MSP QBR design.</w:t>
      </w:r>
    </w:p>
    <w:p>
      <w:pPr>
        <w:spacing w:after="160"/>
      </w:pPr>
    </w:p>
    <w:p>
      <w:pPr>
        <w:pStyle w:val="Heading2"/>
        <w:spacing w:before="200" w:after="120"/>
      </w:pPr>
      <w:r>
        <w:rPr>
          <w:b/>
          <w:sz w:val="24"/>
          <w:szCs w:val="24"/>
          <w:rFonts w:name="Calibri"/>
        </w:rPr>
        <w:t>What a QBR Is — and Is Not</w:t>
      </w:r>
    </w:p>
    <w:p>
      <w:pPr>
        <w:spacing w:after="120"/>
      </w:pPr>
      <w:r>
        <w:rPr>
          <w:sz w:val="22"/>
          <w:szCs w:val="22"/>
          <w:rFonts w:name="Calibri"/>
        </w:rPr>
        <w:t xml:space="preserve">Urlocker opens with a clear scope definition that pushes back against common misuse: "It's not a forecasting meeting, it's not a deal review meeting, it's not a one-on-one performance review. It's a territory review designed to figure out what's working and what's not." The QBR purpose is to understand patterns in the field — what's resonating, what's stalling, what the competition is doing — not to evaluate individual performance.</w:t>
      </w:r>
    </w:p>
    <w:p>
      <w:pPr>
        <w:spacing w:after="120"/>
      </w:pPr>
      <w:r>
        <w:rPr>
          <w:sz w:val="22"/>
          <w:szCs w:val="22"/>
          <w:rFonts w:name="Calibri"/>
        </w:rPr>
        <w:t xml:space="preserve">For MSPs: the equivalent reframe is that the client QBR is not a service ticket review or a contract negotiation. It's a review of what's working in the relationship and what the next chapter looks like.</w:t>
      </w:r>
    </w:p>
    <w:p>
      <w:pPr>
        <w:spacing w:after="160"/>
      </w:pPr>
    </w:p>
    <w:p>
      <w:pPr>
        <w:pStyle w:val="Heading2"/>
        <w:spacing w:before="200" w:after="120"/>
      </w:pPr>
      <w:r>
        <w:rPr>
          <w:b/>
          <w:sz w:val="24"/>
          <w:szCs w:val="24"/>
          <w:rFonts w:name="Calibri"/>
        </w:rPr>
        <w:t>The Stop / Start / Continue Framework</w:t>
      </w:r>
    </w:p>
    <w:p>
      <w:pPr>
        <w:spacing w:after="120"/>
      </w:pPr>
      <w:r>
        <w:rPr>
          <w:sz w:val="22"/>
          <w:szCs w:val="22"/>
          <w:rFonts w:name="Calibri"/>
        </w:rPr>
        <w:t xml:space="preserve">The most transferable insight in this source. Each presenter (in the internal QBR context, each sales rep) uses a slide with three columns:</w:t>
      </w:r>
    </w:p>
    <w:p>
      <w:pPr>
        <w:numPr>
          <w:ilvl w:val="0"/>
          <w:numId w:val="1"/>
        </w:numPr>
      </w:pPr>
      <w:r>
        <w:rPr>
          <w:sz w:val="22"/>
          <w:szCs w:val="22"/>
          <w:rFonts w:name="Calibri"/>
        </w:rPr>
        <w:t xml:space="preserve">STOP: behaviours or activities that are not working and should be discontinued</w:t>
      </w:r>
    </w:p>
    <w:p>
      <w:pPr>
        <w:numPr>
          <w:ilvl w:val="0"/>
          <w:numId w:val="1"/>
        </w:numPr>
      </w:pPr>
      <w:r>
        <w:rPr>
          <w:sz w:val="22"/>
          <w:szCs w:val="22"/>
          <w:rFonts w:name="Calibri"/>
        </w:rPr>
        <w:t xml:space="preserve">START: new behaviours, requests for help, or initiatives that should begin</w:t>
      </w:r>
    </w:p>
    <w:p>
      <w:pPr>
        <w:numPr>
          <w:ilvl w:val="0"/>
          <w:numId w:val="1"/>
        </w:numPr>
      </w:pPr>
      <w:r>
        <w:rPr>
          <w:sz w:val="22"/>
          <w:szCs w:val="22"/>
          <w:rFonts w:name="Calibri"/>
        </w:rPr>
        <w:t xml:space="preserve">CONTINUE: what is working and should be maintained or scaled</w:t>
      </w:r>
    </w:p>
    <w:p>
      <w:pPr>
        <w:spacing w:after="120"/>
      </w:pPr>
      <w:r>
        <w:rPr>
          <w:sz w:val="22"/>
          <w:szCs w:val="22"/>
          <w:rFonts w:name="Calibri"/>
        </w:rPr>
        <w:t xml:space="preserve">Applied to MSP-to-client QBRs: Stop/Start/Continue can structure the mutual accountability section of the meeting. Both the MSP and the client have things in each column. Example — Stop: manual approval processes slowing ticket resolution. Start: monthly security briefings. Continue: weekly check-ins with the IT manager. This gives the QBR a concrete, actionable close that goes beyond "here is our roadmap."</w:t>
      </w:r>
    </w:p>
    <w:p>
      <w:pPr>
        <w:spacing w:after="160"/>
      </w:pPr>
    </w:p>
    <w:p>
      <w:pPr>
        <w:pStyle w:val="Heading2"/>
        <w:spacing w:before="200" w:after="120"/>
      </w:pPr>
      <w:r>
        <w:rPr>
          <w:b/>
          <w:sz w:val="24"/>
          <w:szCs w:val="24"/>
          <w:rFonts w:name="Calibri"/>
        </w:rPr>
        <w:t>Cross-Functional Attendance — Everyone Has Skin in the Game</w:t>
      </w:r>
    </w:p>
    <w:p>
      <w:pPr>
        <w:spacing w:after="120"/>
      </w:pPr>
      <w:r>
        <w:rPr>
          <w:sz w:val="22"/>
          <w:szCs w:val="22"/>
          <w:rFonts w:name="Calibri"/>
        </w:rPr>
        <w:t xml:space="preserve">Urlocker argues that the QBR's value multiplies when non-sales functions attend — product, engineering, marketing, customer success. The rationale: "There is no better way to understand how your product performs in the real world." Patterns that one rep sees in one territory become visible as systemic issues when reviewed across the full team.</w:t>
      </w:r>
    </w:p>
    <w:p>
      <w:pPr>
        <w:spacing w:after="120"/>
      </w:pPr>
      <w:r>
        <w:rPr>
          <w:sz w:val="22"/>
          <w:szCs w:val="22"/>
          <w:rFonts w:name="Calibri"/>
        </w:rPr>
        <w:t xml:space="preserve">For MSPs: the equivalent is ensuring the QBR is not just an account manager talking to an IT manager. Bringing in the MSP's service delivery lead or vCIO — and encouraging the client to bring their CFO or operations lead — changes the conversation from operational to strategic.</w:t>
      </w:r>
    </w:p>
    <w:p>
      <w:pPr>
        <w:spacing w:after="120"/>
      </w:pPr>
      <w:r>
        <w:rPr>
          <w:sz w:val="22"/>
          <w:szCs w:val="22"/>
          <w:rFonts w:name="Calibri"/>
        </w:rPr>
        <w:t xml:space="preserve">Critical rule from this source: "All attendees should have skin in the game — they are accountable for taking action." No spectators. This applies directly to the QBR attendee list problem: if the client only sends a junior IT coordinator, the MSP cannot have a strategic conversation.</w:t>
      </w:r>
    </w:p>
    <w:p>
      <w:pPr>
        <w:spacing w:after="160"/>
      </w:pPr>
    </w:p>
    <w:p>
      <w:pPr>
        <w:pStyle w:val="Heading2"/>
        <w:spacing w:before="200" w:after="120"/>
      </w:pPr>
      <w:r>
        <w:rPr>
          <w:b/>
          <w:sz w:val="24"/>
          <w:szCs w:val="24"/>
          <w:rFonts w:name="Calibri"/>
        </w:rPr>
        <w:t>Pattern Recognition as a Primary QBR Value</w:t>
      </w:r>
    </w:p>
    <w:p>
      <w:pPr>
        <w:spacing w:after="120"/>
      </w:pPr>
      <w:r>
        <w:rPr>
          <w:sz w:val="22"/>
          <w:szCs w:val="22"/>
          <w:rFonts w:name="Calibri"/>
        </w:rPr>
        <w:t xml:space="preserve">"Individual observations from one or two prospects might not seem significant, but when an issue comes up repeatedly, problems and opportunities become more clear." The QBR's value is in aggregation — seeing what is invisible at the individual account level.</w:t>
      </w:r>
    </w:p>
    <w:p>
      <w:pPr>
        <w:spacing w:after="120"/>
      </w:pPr>
      <w:r>
        <w:rPr>
          <w:sz w:val="22"/>
          <w:szCs w:val="22"/>
          <w:rFonts w:name="Calibri"/>
        </w:rPr>
        <w:t xml:space="preserve">For MSPs: this argues for reviewing QBR data across the client portfolio, not just within each client relationship. If five clients are all asking about the same security concern or struggling with the same process, that is a product or service signal. This is an underexplored use of QBR data in the MSP context.</w:t>
      </w:r>
    </w:p>
    <w:p>
      <w:pPr>
        <w:spacing w:after="160"/>
      </w:pPr>
    </w:p>
    <w:p>
      <w:pPr>
        <w:pStyle w:val="Heading2"/>
        <w:spacing w:before="200" w:after="120"/>
      </w:pPr>
      <w:r>
        <w:rPr>
          <w:b/>
          <w:sz w:val="24"/>
          <w:szCs w:val="24"/>
          <w:rFonts w:name="Calibri"/>
        </w:rPr>
        <w:t>Internal QBR Deck Structure (6-10 Slides)</w:t>
      </w:r>
    </w:p>
    <w:p>
      <w:pPr>
        <w:spacing w:after="120"/>
      </w:pPr>
      <w:r>
        <w:rPr>
          <w:sz w:val="22"/>
          <w:szCs w:val="22"/>
          <w:rFonts w:name="Calibri"/>
        </w:rPr>
        <w:t xml:space="preserve">Urlocker's recommended deck structure for the internal sales QBR — transferable as a framework:</w:t>
      </w:r>
    </w:p>
    <w:p>
      <w:pPr>
        <w:numPr>
          <w:ilvl w:val="0"/>
          <w:numId w:val="1"/>
        </w:numPr>
      </w:pPr>
      <w:r>
        <w:rPr>
          <w:sz w:val="22"/>
          <w:szCs w:val="22"/>
          <w:rFonts w:name="Calibri"/>
        </w:rPr>
        <w:t xml:space="preserve">Quarterly results against plan</w:t>
      </w:r>
    </w:p>
    <w:p>
      <w:pPr>
        <w:numPr>
          <w:ilvl w:val="0"/>
          <w:numId w:val="1"/>
        </w:numPr>
      </w:pPr>
      <w:r>
        <w:rPr>
          <w:sz w:val="22"/>
          <w:szCs w:val="22"/>
          <w:rFonts w:name="Calibri"/>
        </w:rPr>
        <w:t xml:space="preserve">Highs and lows</w:t>
      </w:r>
    </w:p>
    <w:p>
      <w:pPr>
        <w:numPr>
          <w:ilvl w:val="0"/>
          <w:numId w:val="1"/>
        </w:numPr>
      </w:pPr>
      <w:r>
        <w:rPr>
          <w:sz w:val="22"/>
          <w:szCs w:val="22"/>
          <w:rFonts w:name="Calibri"/>
        </w:rPr>
        <w:t xml:space="preserve">Important wins — and lessons learned</w:t>
      </w:r>
    </w:p>
    <w:p>
      <w:pPr>
        <w:numPr>
          <w:ilvl w:val="0"/>
          <w:numId w:val="1"/>
        </w:numPr>
      </w:pPr>
      <w:r>
        <w:rPr>
          <w:sz w:val="22"/>
          <w:szCs w:val="22"/>
          <w:rFonts w:name="Calibri"/>
        </w:rPr>
        <w:t xml:space="preserve">Losses — and lessons learned (often the most valuable)</w:t>
      </w:r>
    </w:p>
    <w:p>
      <w:pPr>
        <w:numPr>
          <w:ilvl w:val="0"/>
          <w:numId w:val="1"/>
        </w:numPr>
      </w:pPr>
      <w:r>
        <w:rPr>
          <w:sz w:val="22"/>
          <w:szCs w:val="22"/>
          <w:rFonts w:name="Calibri"/>
        </w:rPr>
        <w:t xml:space="preserve">Stop / Start / Continue</w:t>
      </w:r>
    </w:p>
    <w:p>
      <w:pPr>
        <w:numPr>
          <w:ilvl w:val="0"/>
          <w:numId w:val="1"/>
        </w:numPr>
      </w:pPr>
      <w:r>
        <w:rPr>
          <w:sz w:val="22"/>
          <w:szCs w:val="22"/>
          <w:rFonts w:name="Calibri"/>
        </w:rPr>
        <w:t xml:space="preserve">Pipeline and key deals for the next quarter</w:t>
      </w:r>
    </w:p>
    <w:p>
      <w:pPr>
        <w:spacing w:after="120"/>
      </w:pPr>
      <w:r>
        <w:rPr>
          <w:sz w:val="22"/>
          <w:szCs w:val="22"/>
          <w:rFonts w:name="Calibri"/>
        </w:rPr>
        <w:t xml:space="preserve">The "losses and lessons learned" slide is notable — most QBR templates focus only on wins. Explicitly including losses and what was learned from them is a signal of psychological safety and continuous improvement culture.</w:t>
      </w:r>
    </w:p>
    <w:p>
      <w:pPr>
        <w:spacing w:after="160"/>
      </w:pPr>
    </w:p>
    <w:p>
      <w:pPr>
        <w:pStyle w:val="Heading2"/>
        <w:spacing w:before="200" w:after="120"/>
      </w:pPr>
      <w:r>
        <w:rPr>
          <w:b/>
          <w:sz w:val="24"/>
          <w:szCs w:val="24"/>
          <w:rFonts w:name="Calibri"/>
        </w:rPr>
        <w:t>In-Person vs. Remote</w:t>
      </w:r>
    </w:p>
    <w:p>
      <w:pPr>
        <w:spacing w:after="120"/>
      </w:pPr>
      <w:r>
        <w:rPr>
          <w:sz w:val="22"/>
          <w:szCs w:val="22"/>
          <w:rFonts w:name="Calibri"/>
        </w:rPr>
        <w:t xml:space="preserve">"While more companies have moved to a remote model, the best QBRs are done in person. It transforms the meeting from a one-way reporting function into a more effective way of shaping the entire go-to-market strategy." In-person unlocks side conversations, real-time collaboration, and the social dynamics that make cross-functional problem-solving possible. This is consistent with advice from MSP-specific sources but articulated here in terms of what actually changes when you're in the room together.</w:t>
      </w:r>
    </w:p>
    <w:p>
      <w:pPr>
        <w:spacing w:after="160"/>
      </w:pPr>
    </w:p>
    <w:p>
      <w:pPr>
        <w:pStyle w:val="Heading2"/>
        <w:spacing w:before="200" w:after="120"/>
      </w:pPr>
      <w:r>
        <w:rPr>
          <w:b/>
          <w:sz w:val="24"/>
          <w:szCs w:val="24"/>
          <w:rFonts w:name="Calibri"/>
        </w:rPr>
        <w:t>"Nothing Happens Until a Customer Buys Something"</w:t>
      </w:r>
    </w:p>
    <w:p>
      <w:pPr>
        <w:spacing w:after="120"/>
      </w:pPr>
      <w:r>
        <w:rPr>
          <w:sz w:val="22"/>
          <w:szCs w:val="22"/>
          <w:rFonts w:name="Calibri"/>
        </w:rPr>
        <w:t xml:space="preserve">This framing positions the QBR as a company-wide responsibility, not just a sales function. The implication for MSPs: the QBR is not just the account manager's meeting — it is a moment where the entire service delivery organisation can receive intelligence from the client relationship. What are clients asking for that does not yet exist? What objections keep coming up? What competitors are they evaluating? QBR findings, if captured and shared internally, can drive product, marketing, and service decisions.</w:t>
      </w:r>
    </w:p>
    <w:p>
      <w:pPr>
        <w:spacing w:after="160"/>
      </w:pPr>
    </w:p>
    <w:p>
      <w:r>
        <w:br w:type="page"/>
      </w:r>
    </w:p>
    <w:p>
      <w:pPr>
        <w:pStyle w:val="Heading1"/>
        <w:spacing w:before="300" w:after="160"/>
      </w:pPr>
      <w:r>
        <w:rPr>
          <w:b/>
          <w:sz w:val="28"/>
          <w:szCs w:val="28"/>
          <w:rFonts w:name="Calibri"/>
        </w:rPr>
        <w:t>11. Source: Reddit r/CustomerSuccess — "Automated QBRs - Thoughts" (Thread)</w:t>
      </w:r>
    </w:p>
    <w:p>
      <w:pPr>
        <w:spacing w:after="120"/>
      </w:pPr>
      <w:r>
        <w:rPr>
          <w:sz w:val="20"/>
          <w:szCs w:val="20"/>
          <w:rFonts w:name="Calibri"/>
        </w:rPr>
        <w:t xml:space="preserve">Source: reddit.com/r/CustomerSuccess  |  Posted by u/Fine-List6942 (OP, cybersecurity CS role)  |  Approx. 1 year ago</w:t>
      </w:r>
    </w:p>
    <w:p>
      <w:pPr>
        <w:spacing w:after="120"/>
      </w:pPr>
      <w:r>
        <w:rPr>
          <w:sz w:val="20"/>
          <w:szCs w:val="20"/>
          <w:rFonts w:name="Calibri"/>
        </w:rPr>
        <w:t xml:space="preserve">⚠️ Paraphrased and synthesised — not verbatim. This is community/practitioner voice, not vendor content. Valuable precisely because it is unfiltered: practitioners sharing real pain points and tool experiences, not best-practice theory. Context is B2B SaaS customer success, not MSP-specific, but directly analogous.</w:t>
      </w:r>
    </w:p>
    <w:p>
      <w:pPr>
        <w:spacing w:after="160"/>
      </w:pPr>
    </w:p>
    <w:p>
      <w:pPr>
        <w:pStyle w:val="Heading2"/>
        <w:spacing w:before="200" w:after="120"/>
      </w:pPr>
      <w:r>
        <w:rPr>
          <w:b/>
          <w:sz w:val="24"/>
          <w:szCs w:val="24"/>
          <w:rFonts w:name="Calibri"/>
        </w:rPr>
        <w:t>The Original Post — Naming the Core Pain</w:t>
      </w:r>
    </w:p>
    <w:p>
      <w:pPr>
        <w:spacing w:after="120"/>
      </w:pPr>
      <w:r>
        <w:rPr>
          <w:sz w:val="22"/>
          <w:szCs w:val="22"/>
          <w:rFonts w:name="Calibri"/>
        </w:rPr>
        <w:t xml:space="preserve">The post opens with one of the clearest articulations of the QBR preparation pain point found in this research: "QBRs/EBRs are incredibly time-consuming. Just pulling the right data in the right format takes a huge amount of effort." The OP notes that AI automation feels like the obvious answer — but raises a genuine concern: "it's a really delicate process — and I'm not sure how a tool could fully automate it without losing the nuance."</w:t>
      </w:r>
    </w:p>
    <w:p>
      <w:pPr>
        <w:spacing w:after="120"/>
      </w:pPr>
      <w:r>
        <w:rPr>
          <w:sz w:val="22"/>
          <w:szCs w:val="22"/>
          <w:rFonts w:name="Calibri"/>
        </w:rPr>
        <w:t xml:space="preserve">This tension — automation vs. nuance — is not explicitly named in any vendor or thought-leadership source reviewed. It surfaces naturally in practitioner conversation. It maps directly to a key experience map moment: the pre-QBR preparation phase, which is where the most friction lives.</w:t>
      </w:r>
    </w:p>
    <w:p>
      <w:pPr>
        <w:spacing w:after="160"/>
      </w:pPr>
    </w:p>
    <w:p>
      <w:pPr>
        <w:pStyle w:val="Heading2"/>
        <w:spacing w:before="200" w:after="120"/>
      </w:pPr>
      <w:r>
        <w:rPr>
          <w:b/>
          <w:sz w:val="24"/>
          <w:szCs w:val="24"/>
          <w:rFonts w:name="Calibri"/>
        </w:rPr>
        <w:t>The 80/20 Automation Problem</w:t>
      </w:r>
    </w:p>
    <w:p>
      <w:pPr>
        <w:spacing w:after="120"/>
      </w:pPr>
      <w:r>
        <w:rPr>
          <w:sz w:val="22"/>
          <w:szCs w:val="22"/>
          <w:rFonts w:name="Calibri"/>
        </w:rPr>
        <w:t xml:space="preserve">The most substantive response (u/UnlimitedSaaS) describes a real implementation attempt with AI-driven QBR automation:</w:t>
      </w:r>
    </w:p>
    <w:p>
      <w:pPr>
        <w:numPr>
          <w:ilvl w:val="0"/>
          <w:numId w:val="1"/>
        </w:numPr>
      </w:pPr>
      <w:r>
        <w:rPr>
          <w:sz w:val="22"/>
          <w:szCs w:val="22"/>
          <w:rFonts w:name="Calibri"/>
        </w:rPr>
        <w:t xml:space="preserve">Tools evaluated: Matik (dedicated QBR automation), UnifyApps (multi-agent workflow platform)</w:t>
      </w:r>
    </w:p>
    <w:p>
      <w:pPr>
        <w:numPr>
          <w:ilvl w:val="0"/>
          <w:numId w:val="1"/>
        </w:numPr>
      </w:pPr>
      <w:r>
        <w:rPr>
          <w:sz w:val="22"/>
          <w:szCs w:val="22"/>
          <w:rFonts w:name="Calibri"/>
        </w:rPr>
        <w:t xml:space="preserve">Result: approximately 80% reduction in CSM time to create the QBR</w:t>
      </w:r>
    </w:p>
    <w:p>
      <w:pPr>
        <w:numPr>
          <w:ilvl w:val="0"/>
          <w:numId w:val="1"/>
        </w:numPr>
      </w:pPr>
      <w:r>
        <w:rPr>
          <w:sz w:val="22"/>
          <w:szCs w:val="22"/>
          <w:rFonts w:name="Calibri"/>
        </w:rPr>
        <w:t xml:space="preserve">"There is still the final mile and 20% of refinements, checks and review, and some manual additions"</w:t>
      </w:r>
    </w:p>
    <w:p>
      <w:pPr>
        <w:numPr>
          <w:ilvl w:val="0"/>
          <w:numId w:val="1"/>
        </w:numPr>
      </w:pPr>
      <w:r>
        <w:rPr>
          <w:sz w:val="22"/>
          <w:szCs w:val="22"/>
          <w:rFonts w:name="Calibri"/>
        </w:rPr>
        <w:t xml:space="preserve">Matik described as "pretty good but use cases are limited"</w:t>
      </w:r>
    </w:p>
    <w:p>
      <w:pPr>
        <w:numPr>
          <w:ilvl w:val="0"/>
          <w:numId w:val="1"/>
        </w:numPr>
      </w:pPr>
      <w:r>
        <w:rPr>
          <w:sz w:val="22"/>
          <w:szCs w:val="22"/>
          <w:rFonts w:name="Calibri"/>
        </w:rPr>
        <w:t xml:space="preserve">UnifyApps: "extremely complicated tool — will need development resource access and engineering help to get started"</w:t>
      </w:r>
    </w:p>
    <w:p>
      <w:pPr>
        <w:spacing w:after="120"/>
      </w:pPr>
      <w:r>
        <w:rPr>
          <w:sz w:val="22"/>
          <w:szCs w:val="22"/>
          <w:rFonts w:name="Calibri"/>
        </w:rPr>
        <w:t xml:space="preserve">The 80/20 split is the key finding: automation handles data assembly well. It cannot yet handle the strategic narrative, contextual judgment, and nuanced additions that make a QBR valuable to a specific client. The human expertise is concentrated in the final 20% — but that 20% is also the part the client most experiences.</w:t>
      </w:r>
    </w:p>
    <w:p>
      <w:pPr>
        <w:spacing w:after="160"/>
      </w:pPr>
    </w:p>
    <w:p>
      <w:pPr>
        <w:pStyle w:val="Heading2"/>
        <w:spacing w:before="200" w:after="120"/>
      </w:pPr>
      <w:r>
        <w:rPr>
          <w:b/>
          <w:sz w:val="24"/>
          <w:szCs w:val="24"/>
          <w:rFonts w:name="Calibri"/>
        </w:rPr>
        <w:t>NotebookLM as a QBR Prep Tool</w:t>
      </w:r>
    </w:p>
    <w:p>
      <w:pPr>
        <w:spacing w:after="120"/>
      </w:pPr>
      <w:r>
        <w:rPr>
          <w:sz w:val="22"/>
          <w:szCs w:val="22"/>
          <w:rFonts w:name="Calibri"/>
        </w:rPr>
        <w:t xml:space="preserve">u/I_Hate_Kidz describes using Google NotebookLM (free) to prepare for QBRs: "I feed emails and docs into NotebookLM to help me prep for QBRs. It helps me synthesise data, prioritise, and prepare to meet customers where they are based on tone and product utilisation." Method: manual copy/paste of emails + piping in Google Docs from a per-customer folder.</w:t>
      </w:r>
    </w:p>
    <w:p>
      <w:pPr>
        <w:spacing w:after="120"/>
      </w:pPr>
      <w:r>
        <w:rPr>
          <w:sz w:val="22"/>
          <w:szCs w:val="22"/>
          <w:rFonts w:name="Calibri"/>
        </w:rPr>
        <w:t xml:space="preserve">This is a low-tech, no-cost workaround that is already in use. It addresses the synthesis and prioritisation burden, not the data-pulling burden. Notable: the goal is not just to summarise data but to "meet customers where they are" — tone and context awareness, not just metrics.</w:t>
      </w:r>
    </w:p>
    <w:p>
      <w:pPr>
        <w:spacing w:after="160"/>
      </w:pPr>
    </w:p>
    <w:p>
      <w:pPr>
        <w:pStyle w:val="Heading2"/>
        <w:spacing w:before="200" w:after="120"/>
      </w:pPr>
      <w:r>
        <w:rPr>
          <w:b/>
          <w:sz w:val="24"/>
          <w:szCs w:val="24"/>
          <w:rFonts w:name="Calibri"/>
        </w:rPr>
        <w:t>The Data Infrastructure Problem Precedes the QBR Problem</w:t>
      </w:r>
    </w:p>
    <w:p>
      <w:pPr>
        <w:spacing w:after="120"/>
      </w:pPr>
      <w:r>
        <w:rPr>
          <w:sz w:val="22"/>
          <w:szCs w:val="22"/>
          <w:rFonts w:name="Calibri"/>
        </w:rPr>
        <w:t xml:space="preserve">An important exchange in the thread: u/Volcano_Jones challenges the premise — "Sounds like your data infrastructure just sucks." The OP responds: "Data is very scattered... we do not have automated reporting since it's a bit tricky at this company."</w:t>
      </w:r>
    </w:p>
    <w:p>
      <w:pPr>
        <w:spacing w:after="120"/>
      </w:pPr>
      <w:r>
        <w:rPr>
          <w:sz w:val="22"/>
          <w:szCs w:val="22"/>
          <w:rFonts w:name="Calibri"/>
        </w:rPr>
        <w:t xml:space="preserve">The OP also adds a critical nuance specific to cybersecurity (highly relevant to MSPs): "The value is not as straightforward. QBRs are not just data outputs. Need to look at the bigger picture and opportunity." This confirms that for complex service domains, the hard part of a QBR is not the metrics — it's translating scattered signals into a coherent business narrative. No amount of data infrastructure solves that problem alone.</w:t>
      </w:r>
    </w:p>
    <w:p>
      <w:pPr>
        <w:spacing w:after="160"/>
      </w:pPr>
    </w:p>
    <w:p>
      <w:pPr>
        <w:pStyle w:val="Heading2"/>
        <w:spacing w:before="200" w:after="120"/>
      </w:pPr>
      <w:r>
        <w:rPr>
          <w:b/>
          <w:sz w:val="24"/>
          <w:szCs w:val="24"/>
          <w:rFonts w:name="Calibri"/>
        </w:rPr>
        <w:t>Tools Named in the Thread</w:t>
      </w:r>
    </w:p>
    <w:p>
      <w:pPr>
        <w:numPr>
          <w:ilvl w:val="0"/>
          <w:numId w:val="1"/>
        </w:numPr>
      </w:pPr>
      <w:r>
        <w:rPr>
          <w:sz w:val="22"/>
          <w:szCs w:val="22"/>
          <w:rFonts w:name="Calibri"/>
        </w:rPr>
        <w:t xml:space="preserve">NotebookLM (Google) — free, used for synthesis and prep, not data pulling</w:t>
      </w:r>
    </w:p>
    <w:p>
      <w:pPr>
        <w:numPr>
          <w:ilvl w:val="0"/>
          <w:numId w:val="1"/>
        </w:numPr>
      </w:pPr>
      <w:r>
        <w:rPr>
          <w:sz w:val="22"/>
          <w:szCs w:val="22"/>
          <w:rFonts w:name="Calibri"/>
        </w:rPr>
        <w:t xml:space="preserve">Matik — dedicated QBR/business review automation tool, limited use cases</w:t>
      </w:r>
    </w:p>
    <w:p>
      <w:pPr>
        <w:numPr>
          <w:ilvl w:val="0"/>
          <w:numId w:val="1"/>
        </w:numPr>
      </w:pPr>
      <w:r>
        <w:rPr>
          <w:sz w:val="22"/>
          <w:szCs w:val="22"/>
          <w:rFonts w:name="Calibri"/>
        </w:rPr>
        <w:t xml:space="preserve">UnifyApps — multi-agent workflow platform, high automation potential but requires engineering resources</w:t>
      </w:r>
    </w:p>
    <w:p>
      <w:pPr>
        <w:spacing w:after="160"/>
      </w:pPr>
    </w:p>
    <w:p>
      <w:r>
        <w:br w:type="page"/>
      </w:r>
    </w:p>
    <w:p>
      <w:pPr>
        <w:pStyle w:val="Heading1"/>
        <w:spacing w:before="300" w:after="160"/>
      </w:pPr>
      <w:r>
        <w:rPr>
          <w:b/>
          <w:sz w:val="28"/>
          <w:szCs w:val="28"/>
          <w:rFonts w:name="Calibri"/>
        </w:rPr>
        <w:t>12. Source: InsightFactory.ai — Case Study: Automated QBR Reporting</w:t>
      </w:r>
    </w:p>
    <w:p>
      <w:pPr>
        <w:spacing w:after="120"/>
      </w:pPr>
      <w:r>
        <w:rPr>
          <w:sz w:val="20"/>
          <w:szCs w:val="20"/>
          <w:rFonts w:name="Calibri"/>
        </w:rPr>
        <w:t xml:space="preserve">Source: insightfactory.ai/insights/case-studies/downer-federated-factory2/  |  Published: June 2025. Australian data &amp; AI managed services firm. Client: large enterprise (Downer Group / federated factory context).</w:t>
      </w:r>
    </w:p>
    <w:p>
      <w:pPr>
        <w:spacing w:after="120"/>
      </w:pPr>
      <w:r>
        <w:rPr>
          <w:sz w:val="20"/>
          <w:szCs w:val="20"/>
          <w:rFonts w:name="Calibri"/>
        </w:rPr>
        <w:t xml:space="preserve">⚠️ Paraphrased and synthesised — not verbatim. Large enterprise context, not MSP-specific. Valuable as a real-world implementation case for QBR automation — confirms and quantifies what is and is not automatable.</w:t>
      </w:r>
    </w:p>
    <w:p>
      <w:pPr>
        <w:spacing w:after="160"/>
      </w:pPr>
    </w:p>
    <w:p>
      <w:pPr>
        <w:pStyle w:val="Heading2"/>
        <w:spacing w:before="200" w:after="120"/>
      </w:pPr>
      <w:r>
        <w:rPr>
          <w:b/>
          <w:sz w:val="24"/>
          <w:szCs w:val="24"/>
          <w:rFonts w:name="Calibri"/>
        </w:rPr>
        <w:t>The Problem — Manual QBR Production at Scale</w:t>
      </w:r>
    </w:p>
    <w:p>
      <w:pPr>
        <w:spacing w:after="120"/>
      </w:pPr>
      <w:r>
        <w:rPr>
          <w:sz w:val="22"/>
          <w:szCs w:val="22"/>
          <w:rFonts w:name="Calibri"/>
        </w:rPr>
        <w:t xml:space="preserve">The case study describes a problem that scales down directly to MSPs: each QBR cycle required "significant mobilisation of resources across finance, operations, people, and performance functions." Reports were manually compiled in Excel, pasted into PowerPoint, with inconsistent formatting. At enterprise scale, each QBR pack ran to hundreds of pages.</w:t>
      </w:r>
    </w:p>
    <w:p>
      <w:pPr>
        <w:spacing w:after="120"/>
      </w:pPr>
      <w:r>
        <w:rPr>
          <w:sz w:val="22"/>
          <w:szCs w:val="22"/>
          <w:rFonts w:name="Calibri"/>
        </w:rPr>
        <w:t xml:space="preserve">The core inefficiency: "considerable time and resources invested in pulling together largely the same information every quarter." For MSPs, the parallel is exact — the same data sources, same SLA tables, same ticket summaries — rebuilt manually for each client, each quarter.</w:t>
      </w:r>
    </w:p>
    <w:p>
      <w:pPr>
        <w:spacing w:after="160"/>
      </w:pPr>
    </w:p>
    <w:p>
      <w:pPr>
        <w:pStyle w:val="Heading2"/>
        <w:spacing w:before="200" w:after="120"/>
      </w:pPr>
      <w:r>
        <w:rPr>
          <w:b/>
          <w:sz w:val="24"/>
          <w:szCs w:val="24"/>
          <w:rFonts w:name="Calibri"/>
        </w:rPr>
        <w:t>The Solution — Fully Automated Reporting Pipeline</w:t>
      </w:r>
    </w:p>
    <w:p>
      <w:pPr>
        <w:spacing w:after="120"/>
      </w:pPr>
      <w:r>
        <w:rPr>
          <w:sz w:val="22"/>
          <w:szCs w:val="22"/>
          <w:rFonts w:name="Calibri"/>
        </w:rPr>
        <w:t xml:space="preserve">InsightFactory built automated data pipelines that:</w:t>
      </w:r>
    </w:p>
    <w:p>
      <w:pPr>
        <w:numPr>
          <w:ilvl w:val="0"/>
          <w:numId w:val="1"/>
        </w:numPr>
      </w:pPr>
      <w:r>
        <w:rPr>
          <w:sz w:val="22"/>
          <w:szCs w:val="22"/>
          <w:rFonts w:name="Calibri"/>
        </w:rPr>
        <w:t xml:space="preserve">Extract data automatically from source systems (equivalent to RMM/PSA for MSPs)</w:t>
      </w:r>
    </w:p>
    <w:p>
      <w:pPr>
        <w:numPr>
          <w:ilvl w:val="0"/>
          <w:numId w:val="1"/>
        </w:numPr>
      </w:pPr>
      <w:r>
        <w:rPr>
          <w:sz w:val="22"/>
          <w:szCs w:val="22"/>
          <w:rFonts w:name="Calibri"/>
        </w:rPr>
        <w:t xml:space="preserve">Curate data into an agreed KPI framework (pre-defined metrics, not ad hoc pulls)</w:t>
      </w:r>
    </w:p>
    <w:p>
      <w:pPr>
        <w:numPr>
          <w:ilvl w:val="0"/>
          <w:numId w:val="1"/>
        </w:numPr>
      </w:pPr>
      <w:r>
        <w:rPr>
          <w:sz w:val="22"/>
          <w:szCs w:val="22"/>
          <w:rFonts w:name="Calibri"/>
        </w:rPr>
        <w:t xml:space="preserve">Populate a templated QBR reporting pack automatically</w:t>
      </w:r>
    </w:p>
    <w:p>
      <w:pPr>
        <w:numPr>
          <w:ilvl w:val="0"/>
          <w:numId w:val="1"/>
        </w:numPr>
      </w:pPr>
      <w:r>
        <w:rPr>
          <w:sz w:val="22"/>
          <w:szCs w:val="22"/>
          <w:rFonts w:name="Calibri"/>
        </w:rPr>
        <w:t xml:space="preserve">Output directly into PowerPoint and PDF — in the format executives expect</w:t>
      </w:r>
    </w:p>
    <w:p>
      <w:pPr>
        <w:spacing w:after="120"/>
      </w:pPr>
      <w:r>
        <w:rPr>
          <w:sz w:val="22"/>
          <w:szCs w:val="22"/>
          <w:rFonts w:name="Calibri"/>
        </w:rPr>
        <w:t xml:space="preserve">The result: "a fully automated process that meets the complete requirements of the QBR reporting cycle, saving significant time and effort while ensuring consistency and accuracy."</w:t>
      </w:r>
    </w:p>
    <w:p>
      <w:pPr>
        <w:spacing w:after="160"/>
      </w:pPr>
    </w:p>
    <w:p>
      <w:pPr>
        <w:pStyle w:val="Heading2"/>
        <w:spacing w:before="200" w:after="120"/>
      </w:pPr>
      <w:r>
        <w:rPr>
          <w:b/>
          <w:sz w:val="24"/>
          <w:szCs w:val="24"/>
          <w:rFonts w:name="Calibri"/>
        </w:rPr>
        <w:t>Value Delivered — What Automation Actually Solved</w:t>
      </w:r>
    </w:p>
    <w:p>
      <w:pPr>
        <w:numPr>
          <w:ilvl w:val="0"/>
          <w:numId w:val="1"/>
        </w:numPr>
      </w:pPr>
      <w:r>
        <w:rPr>
          <w:sz w:val="22"/>
          <w:szCs w:val="22"/>
          <w:rFonts w:name="Calibri"/>
        </w:rPr>
        <w:t xml:space="preserve">Eliminated manual Excel collation and copy-paste into PowerPoint</w:t>
      </w:r>
    </w:p>
    <w:p>
      <w:pPr>
        <w:numPr>
          <w:ilvl w:val="0"/>
          <w:numId w:val="1"/>
        </w:numPr>
      </w:pPr>
      <w:r>
        <w:rPr>
          <w:sz w:val="22"/>
          <w:szCs w:val="22"/>
          <w:rFonts w:name="Calibri"/>
        </w:rPr>
        <w:t xml:space="preserve">Consistent, standardised format across all reporting periods</w:t>
      </w:r>
    </w:p>
    <w:p>
      <w:pPr>
        <w:numPr>
          <w:ilvl w:val="0"/>
          <w:numId w:val="1"/>
        </w:numPr>
      </w:pPr>
      <w:r>
        <w:rPr>
          <w:sz w:val="22"/>
          <w:szCs w:val="22"/>
          <w:rFonts w:name="Calibri"/>
        </w:rPr>
        <w:t xml:space="preserve">Improved comparability — executives could trust the data</w:t>
      </w:r>
    </w:p>
    <w:p>
      <w:pPr>
        <w:numPr>
          <w:ilvl w:val="0"/>
          <w:numId w:val="1"/>
        </w:numPr>
      </w:pPr>
      <w:r>
        <w:rPr>
          <w:sz w:val="22"/>
          <w:szCs w:val="22"/>
          <w:rFonts w:name="Calibri"/>
        </w:rPr>
        <w:t xml:space="preserve">Scalable — new KPIs can be added without disrupting the cycle</w:t>
      </w:r>
    </w:p>
    <w:p>
      <w:pPr>
        <w:numPr>
          <w:ilvl w:val="0"/>
          <w:numId w:val="1"/>
        </w:numPr>
      </w:pPr>
      <w:r>
        <w:rPr>
          <w:sz w:val="22"/>
          <w:szCs w:val="22"/>
          <w:rFonts w:name="Calibri"/>
        </w:rPr>
        <w:t xml:space="preserve">Saved "hundreds of hours each quarter"</w:t>
      </w:r>
    </w:p>
    <w:p>
      <w:pPr>
        <w:spacing w:after="120"/>
      </w:pPr>
      <w:r>
        <w:rPr>
          <w:sz w:val="22"/>
          <w:szCs w:val="22"/>
          <w:rFonts w:name="Calibri"/>
        </w:rPr>
        <w:t xml:space="preserve">Critical framing from the vendor: the goal is "allowing leadership to focus on insight and action rather than reporting production." The automation handles the production. The humans handle the insight. This is the clearest articulation in all sources reviewed of where automation ends and human expertise begins.</w:t>
      </w:r>
    </w:p>
    <w:p>
      <w:pPr>
        <w:spacing w:after="160"/>
      </w:pPr>
    </w:p>
    <w:p>
      <w:pPr>
        <w:pStyle w:val="Heading2"/>
        <w:spacing w:before="200" w:after="120"/>
      </w:pPr>
      <w:r>
        <w:rPr>
          <w:b/>
          <w:sz w:val="24"/>
          <w:szCs w:val="24"/>
          <w:rFonts w:name="Calibri"/>
        </w:rPr>
        <w:t>What This Confirms About the Automation Boundary</w:t>
      </w:r>
    </w:p>
    <w:p>
      <w:pPr>
        <w:spacing w:after="120"/>
      </w:pPr>
      <w:r>
        <w:rPr>
          <w:sz w:val="22"/>
          <w:szCs w:val="22"/>
          <w:rFonts w:name="Calibri"/>
        </w:rPr>
        <w:t xml:space="preserve">Taken together with the Reddit thread (80/20 finding), this case study establishes a clear pattern across both enterprise and SMB/CS contexts:</w:t>
      </w:r>
    </w:p>
    <w:p>
      <w:pPr>
        <w:numPr>
          <w:ilvl w:val="0"/>
          <w:numId w:val="1"/>
        </w:numPr>
      </w:pPr>
      <w:r>
        <w:rPr>
          <w:sz w:val="22"/>
          <w:szCs w:val="22"/>
          <w:rFonts w:name="Calibri"/>
        </w:rPr>
        <w:t xml:space="preserve">Automatable: data extraction, KPI calculation, trend comparison, formatting, PowerPoint/PDF generation, consistency, scheduling</w:t>
      </w:r>
    </w:p>
    <w:p>
      <w:pPr>
        <w:numPr>
          <w:ilvl w:val="0"/>
          <w:numId w:val="1"/>
        </w:numPr>
      </w:pPr>
      <w:r>
        <w:rPr>
          <w:sz w:val="22"/>
          <w:szCs w:val="22"/>
          <w:rFonts w:name="Calibri"/>
        </w:rPr>
        <w:t xml:space="preserve">Not automatable: strategic narrative, client-specific context, value translation, the conversation itself, recommendations, relationship intelligence</w:t>
      </w:r>
    </w:p>
    <w:p>
      <w:pPr>
        <w:spacing w:after="120"/>
      </w:pPr>
      <w:r>
        <w:rPr>
          <w:sz w:val="22"/>
          <w:szCs w:val="22"/>
          <w:rFonts w:name="Calibri"/>
        </w:rPr>
        <w:t xml:space="preserve">The tools that already exist in the MSP market (ScalePad, BrightGauge, Liongard, ReportingMSP) are solving the automatable half. The unsolved problem — and the experience map gap — is the human half: how MSPs run better strategic conversations once the data is assembled.</w:t>
      </w:r>
    </w:p>
    <w:p>
      <w:pPr>
        <w:spacing w:after="160"/>
      </w:pPr>
    </w:p>
    <w:p>
      <w:r>
        <w:br w:type="page"/>
      </w:r>
    </w:p>
    <w:p>
      <w:pPr>
        <w:pStyle w:val="Heading1"/>
        <w:spacing w:before="300" w:after="160"/>
      </w:pPr>
      <w:r>
        <w:rPr>
          <w:b/>
          <w:sz w:val="28"/>
          <w:szCs w:val="28"/>
          <w:rFonts w:name="Calibri"/>
        </w:rPr>
        <w:t>13. Source: Gartner — Emerging Tech Impact Radar: Generative AI (February 2025)</w:t>
      </w:r>
    </w:p>
    <w:p>
      <w:pPr>
        <w:spacing w:after="120"/>
      </w:pPr>
      <w:r>
        <w:rPr>
          <w:sz w:val="20"/>
          <w:szCs w:val="20"/>
          <w:rFonts w:name="Calibri"/>
        </w:rPr>
        <w:t xml:space="preserve">Source: Gartner, Inc. | Report ID: G00809486 | Authors: Annette Zimmermann, Danielle Casey, and 15 co-authors | Published: 14 February 2025</w:t>
      </w:r>
    </w:p>
    <w:p>
      <w:pPr>
        <w:spacing w:after="120"/>
      </w:pPr>
      <w:r>
        <w:rPr>
          <w:sz w:val="20"/>
          <w:szCs w:val="20"/>
          <w:rFonts w:name="Calibri"/>
        </w:rPr>
        <w:t xml:space="preserve">⚠️ Paraphrased and synthesised — not verbatim. Gartner research is proprietary and subject to their usage policy; content below represents synthesised insights, not reproduction. Context: enterprise-level GenAI technology assessment for product leaders.</w:t>
      </w:r>
    </w:p>
    <w:p>
      <w:pPr>
        <w:spacing w:after="160"/>
      </w:pPr>
    </w:p>
    <w:p>
      <w:pPr>
        <w:pStyle w:val="Heading2"/>
        <w:spacing w:before="200" w:after="120"/>
      </w:pPr>
      <w:r>
        <w:rPr>
          <w:b/>
          <w:sz w:val="24"/>
          <w:szCs w:val="24"/>
          <w:rFonts w:name="Calibri"/>
        </w:rPr>
        <w:t>Overview</w:t>
      </w:r>
    </w:p>
    <w:p>
      <w:pPr>
        <w:spacing w:after="120"/>
      </w:pPr>
      <w:r>
        <w:rPr>
          <w:sz w:val="22"/>
          <w:szCs w:val="22"/>
          <w:rFonts w:name="Calibri"/>
        </w:rPr>
        <w:t xml:space="preserve">Gartner tracks 22 emerging generative AI technologies across four themes: model-centric technologies, model performance tools, the AI data frontier, and applied GenAI. Each technology is rated on "range" (years to mainstream adoption / early majority) and "mass" (breadth and depth of impact). The radar is intended to guide investment timing for product leaders.</w:t>
      </w:r>
    </w:p>
    <w:p>
      <w:pPr>
        <w:spacing w:after="160"/>
      </w:pPr>
    </w:p>
    <w:p>
      <w:pPr>
        <w:pStyle w:val="Heading2"/>
        <w:spacing w:before="200" w:after="120"/>
      </w:pPr>
      <w:r>
        <w:rPr>
          <w:b/>
          <w:sz w:val="24"/>
          <w:szCs w:val="24"/>
          <w:rFonts w:name="Calibri"/>
        </w:rPr>
        <w:t>Most Relevant Technologies for MSP QBR/EBR Context</w:t>
      </w:r>
    </w:p>
    <w:p>
      <w:pPr>
        <w:spacing w:after="120"/>
      </w:pPr>
      <w:r>
        <w:rPr>
          <w:b/>
          <w:sz w:val="22"/>
          <w:szCs w:val="22"/>
          <w:rFonts w:name="Calibri"/>
        </w:rPr>
        <w:t xml:space="preserve">GenAI Virtual Assistants (Range: Now / Mass: Very High)</w:t>
      </w:r>
    </w:p>
    <w:p>
      <w:pPr>
        <w:spacing w:after="120"/>
      </w:pPr>
      <w:r>
        <w:rPr>
          <w:sz w:val="22"/>
          <w:szCs w:val="22"/>
          <w:rFonts w:name="Calibri"/>
        </w:rPr>
        <w:t xml:space="preserve">Already in production across industries. Internal-facing deployments (employee self-service, knowledge retrieval) are ahead of external-facing ones. Gartner predicts that by 2026, GenAI will be embedded in 90% of conversational AI offerings. Adoption inhibitors include accuracy challenges, customisation requirements, and ROI proof points.</w:t>
      </w:r>
    </w:p>
    <w:p>
      <w:pPr>
        <w:spacing w:after="160"/>
      </w:pPr>
    </w:p>
    <w:p>
      <w:pPr>
        <w:spacing w:after="120"/>
      </w:pPr>
      <w:r>
        <w:rPr>
          <w:b/>
          <w:sz w:val="22"/>
          <w:szCs w:val="22"/>
          <w:rFonts w:name="Calibri"/>
        </w:rPr>
        <w:t xml:space="preserve">GenAI-Enabled Apps (Range: 1–3 Years / Mass: High)</w:t>
      </w:r>
    </w:p>
    <w:p>
      <w:pPr>
        <w:spacing w:after="120"/>
      </w:pPr>
      <w:r>
        <w:rPr>
          <w:sz w:val="22"/>
          <w:szCs w:val="22"/>
          <w:rFonts w:name="Calibri"/>
        </w:rPr>
        <w:t xml:space="preserve">The majority of B2B software vendors are actively embedding GenAI into existing products. The main adoption barrier is data readiness — many organisations lack AI-ready, unified data structures. For QBR context: tools like reporting platforms, PSAs, and RMMs will have embedded GenAI within 1–3 years. Cultural resistance ("will this replace me?") is also flagged as a real inhibitor for CS teams.</w:t>
      </w:r>
    </w:p>
    <w:p>
      <w:pPr>
        <w:spacing w:after="160"/>
      </w:pPr>
    </w:p>
    <w:p>
      <w:pPr>
        <w:spacing w:after="120"/>
      </w:pPr>
      <w:r>
        <w:rPr>
          <w:b/>
          <w:sz w:val="22"/>
          <w:szCs w:val="22"/>
          <w:rFonts w:name="Calibri"/>
        </w:rPr>
        <w:t xml:space="preserve">Domain-Specific Language Models / DSLMs (Range: 1–3 Years / Mass: Very High)</w:t>
      </w:r>
    </w:p>
    <w:p>
      <w:pPr>
        <w:spacing w:after="120"/>
      </w:pPr>
      <w:r>
        <w:rPr>
          <w:sz w:val="22"/>
          <w:szCs w:val="22"/>
          <w:rFonts w:name="Calibri"/>
        </w:rPr>
        <w:t xml:space="preserve">Models trained on specific domains (such as IT services/MSP) can generate more accurate, contextually relevant outputs than general LLMs. Near-term value is incremental (automating drafts, summaries); longer-term can transform high-value workflows. Gartner notes: "as the technology matures and industry specialisation deepens, these systems will evolve to reinvent business processes." An MSP-specific model could eventually generate QBR narratives tuned to MSP metrics, incident patterns, and client language.</w:t>
      </w:r>
    </w:p>
    <w:p>
      <w:pPr>
        <w:spacing w:after="160"/>
      </w:pPr>
    </w:p>
    <w:p>
      <w:pPr>
        <w:spacing w:after="120"/>
      </w:pPr>
      <w:r>
        <w:rPr>
          <w:b/>
          <w:sz w:val="22"/>
          <w:szCs w:val="22"/>
          <w:rFonts w:name="Calibri"/>
        </w:rPr>
        <w:t xml:space="preserve">Reasoning Models (Range: 1–3 Years / Mass: Very High)</w:t>
      </w:r>
    </w:p>
    <w:p>
      <w:pPr>
        <w:spacing w:after="120"/>
      </w:pPr>
      <w:r>
        <w:rPr>
          <w:sz w:val="22"/>
          <w:szCs w:val="22"/>
          <w:rFonts w:name="Calibri"/>
        </w:rPr>
        <w:t xml:space="preserve">Chain-of-thought models capable of multistep reasoning and logical inference. Particularly relevant as the planning and orchestration layer for agentic AI systems. Two key impacts: (1) enhancing agentic systems — enabling more autonomous and accurate QBR-prep agents; (2) augmenting human decision making — providing step-by-step analysis to support complex account reviews. Gartner notes these models "allow individuals to concentrate on higher-ROI tasks while AI manages the logical analysis."</w:t>
      </w:r>
    </w:p>
    <w:p>
      <w:pPr>
        <w:spacing w:after="160"/>
      </w:pPr>
    </w:p>
    <w:p>
      <w:pPr>
        <w:spacing w:after="120"/>
      </w:pPr>
      <w:r>
        <w:rPr>
          <w:b/>
          <w:sz w:val="22"/>
          <w:szCs w:val="22"/>
          <w:rFonts w:name="Calibri"/>
        </w:rPr>
        <w:t xml:space="preserve">Agentic AI (Range: 3–6 Years / Mass: Very High)</w:t>
      </w:r>
    </w:p>
    <w:p>
      <w:pPr>
        <w:spacing w:after="120"/>
      </w:pPr>
      <w:r>
        <w:rPr>
          <w:sz w:val="22"/>
          <w:szCs w:val="22"/>
          <w:rFonts w:name="Calibri"/>
        </w:rPr>
        <w:t xml:space="preserve">Goal-driven software entities that autonomously plan, make decisions, and take action. Gartner is explicit that current systems (including LLM-based virtual assistants) "remain unreliable and require human supervision; they represent early examples of agentic AI rather than the fully developed agents promised by future AI models." Trust is the primary adoption barrier — agentic AI "will create significant opportunities to improve productivity, customer experience and decision making, but it will require user trust to gain sustained adoption."</w:t>
      </w:r>
    </w:p>
    <w:p>
      <w:pPr>
        <w:spacing w:after="120"/>
      </w:pPr>
      <w:r>
        <w:rPr>
          <w:sz w:val="22"/>
          <w:szCs w:val="22"/>
          <w:rFonts w:name="Calibri"/>
        </w:rPr>
        <w:t xml:space="preserve">Key strategic planning assumption: by 2028, one-third of interactions with enterprise generative AI software will invoke autonomous agents, up from less than 1% in 2023. This quantifies the gap between current state and the future state where QBR conversations could be substantially agent-assisted.</w:t>
      </w:r>
    </w:p>
    <w:p>
      <w:pPr>
        <w:spacing w:after="160"/>
      </w:pPr>
    </w:p>
    <w:p>
      <w:pPr>
        <w:pStyle w:val="Heading2"/>
        <w:spacing w:before="200" w:after="120"/>
      </w:pPr>
      <w:r>
        <w:rPr>
          <w:b/>
          <w:sz w:val="24"/>
          <w:szCs w:val="24"/>
          <w:rFonts w:name="Calibri"/>
        </w:rPr>
        <w:t>Strategic Implication for QBR Experience Design</w:t>
      </w:r>
    </w:p>
    <w:p>
      <w:pPr>
        <w:spacing w:after="120"/>
      </w:pPr>
      <w:r>
        <w:rPr>
          <w:sz w:val="22"/>
          <w:szCs w:val="22"/>
          <w:rFonts w:name="Calibri"/>
        </w:rPr>
        <w:t xml:space="preserve">The Gartner timeline adds precision to the automation question. GenAI-enabled apps (QBR data assembly, health scoring, draft generation) are mainstream within 1–3 years — MSPs should assume their tools will have these capabilities soon. Agentic AI (which would be needed to fully automate strategic QBR conversation) is 3–6 years from mainstream and faces significant trust barriers. This confirms that the strategic conversation layer — where an MSP translates data into client-specific narrative and recommendations — remains human territory for the foreseeable future.</w:t>
      </w:r>
    </w:p>
    <w:p>
      <w:pPr>
        <w:spacing w:after="160"/>
      </w:pPr>
    </w:p>
    <w:p>
      <w:r>
        <w:br w:type="page"/>
      </w:r>
    </w:p>
    <w:p>
      <w:pPr>
        <w:pStyle w:val="Heading1"/>
        <w:spacing w:before="300" w:after="160"/>
      </w:pPr>
      <w:r>
        <w:rPr>
          <w:b/>
          <w:sz w:val="28"/>
          <w:szCs w:val="28"/>
          <w:rFonts w:name="Calibri"/>
        </w:rPr>
        <w:t>14. Source: Reddit r/CustomerSuccess — "QBR Deck Automation?" (Thread)</w:t>
      </w:r>
    </w:p>
    <w:p>
      <w:pPr>
        <w:spacing w:after="120"/>
      </w:pPr>
      <w:r>
        <w:rPr>
          <w:sz w:val="20"/>
          <w:szCs w:val="20"/>
          <w:rFonts w:name="Calibri"/>
        </w:rPr>
        <w:t xml:space="preserve">Source: reddit.com/r/CustomerSuccess  |  Post by u/Vageeen (B2B presales/CS background)  |  Approximately 6 months ago  |  4 upvotes, multiple substantive responses</w:t>
      </w:r>
    </w:p>
    <w:p>
      <w:pPr>
        <w:spacing w:after="120"/>
      </w:pPr>
      <w:r>
        <w:rPr>
          <w:sz w:val="20"/>
          <w:szCs w:val="20"/>
          <w:rFonts w:name="Calibri"/>
        </w:rPr>
        <w:t xml:space="preserve">⚠️ Paraphrased and synthesised — not verbatim. NOTE: This is a second Reddit thread from r/CustomerSuccess, distinct from the previously documented thread in Section 11 (r/CustomerSuccess "Automated QBRs - Thoughts"). This thread specifically focuses on QBR deck creation automation and names live vendor implementations. Practitioner/community voice — not MSP-specific but directly analogous to MSP CS work.</w:t>
      </w:r>
    </w:p>
    <w:p>
      <w:pPr>
        <w:spacing w:after="160"/>
      </w:pPr>
    </w:p>
    <w:p>
      <w:pPr>
        <w:pStyle w:val="Heading2"/>
        <w:spacing w:before="200" w:after="120"/>
      </w:pPr>
      <w:r>
        <w:rPr>
          <w:b/>
          <w:sz w:val="24"/>
          <w:szCs w:val="24"/>
          <w:rFonts w:name="Calibri"/>
        </w:rPr>
        <w:t>The Post — Naming the Problem</w:t>
      </w:r>
    </w:p>
    <w:p>
      <w:pPr>
        <w:spacing w:after="120"/>
      </w:pPr>
      <w:r>
        <w:rPr>
          <w:sz w:val="22"/>
          <w:szCs w:val="22"/>
          <w:rFonts w:name="Calibri"/>
        </w:rPr>
        <w:t xml:space="preserve">The original poster comes from a presales background and asks whether companies are seeing success automating QBR deck creation — noting they have spoken to Series D and publicly traded companies that have built systems to push data to branded decks, add recommendations, and so on. The thread surfaced several live implementations and named vendor solutions.</w:t>
      </w:r>
    </w:p>
    <w:p>
      <w:pPr>
        <w:spacing w:after="160"/>
      </w:pPr>
    </w:p>
    <w:p>
      <w:pPr>
        <w:pStyle w:val="Heading2"/>
        <w:spacing w:before="200" w:after="120"/>
      </w:pPr>
      <w:r>
        <w:rPr>
          <w:b/>
          <w:sz w:val="24"/>
          <w:szCs w:val="24"/>
          <w:rFonts w:name="Calibri"/>
        </w:rPr>
        <w:t>Live Implementations Described by Practitioners</w:t>
      </w:r>
    </w:p>
    <w:p>
      <w:pPr>
        <w:spacing w:after="120"/>
      </w:pPr>
      <w:r>
        <w:rPr>
          <w:b/>
          <w:sz w:val="22"/>
          <w:szCs w:val="22"/>
          <w:rFonts w:name="Calibri"/>
        </w:rPr>
        <w:t xml:space="preserve">DIY Google Apps Script (CitizenJosh):</w:t>
      </w:r>
    </w:p>
    <w:p>
      <w:pPr>
        <w:numPr>
          <w:ilvl w:val="0"/>
          <w:numId w:val="1"/>
        </w:numPr>
      </w:pPr>
      <w:r>
        <w:rPr>
          <w:sz w:val="22"/>
          <w:szCs w:val="22"/>
          <w:rFonts w:name="Calibri"/>
        </w:rPr>
        <w:t xml:space="preserve">Selects a customer, presses a button; Sheets automatically updates tables and charts based on formulas; Slides automatically updates using the linked data.</w:t>
      </w:r>
    </w:p>
    <w:p>
      <w:pPr>
        <w:numPr>
          <w:ilvl w:val="0"/>
          <w:numId w:val="1"/>
        </w:numPr>
      </w:pPr>
      <w:r>
        <w:rPr>
          <w:sz w:val="22"/>
          <w:szCs w:val="22"/>
          <w:rFonts w:name="Calibri"/>
        </w:rPr>
        <w:t xml:space="preserve">CSM reviews the generated slides, selects what they want, and adds finishing touches.</w:t>
      </w:r>
    </w:p>
    <w:p>
      <w:pPr>
        <w:numPr>
          <w:ilvl w:val="0"/>
          <w:numId w:val="1"/>
        </w:numPr>
      </w:pPr>
      <w:r>
        <w:rPr>
          <w:sz w:val="22"/>
          <w:szCs w:val="22"/>
          <w:rFonts w:name="Calibri"/>
        </w:rPr>
        <w:t xml:space="preserve">"Easier to develop than it sounds. Once built, the CSM selects a customer and presses a button to get updated content."</w:t>
      </w:r>
    </w:p>
    <w:p>
      <w:pPr>
        <w:numPr>
          <w:ilvl w:val="0"/>
          <w:numId w:val="1"/>
        </w:numPr>
      </w:pPr>
      <w:r>
        <w:rPr>
          <w:sz w:val="22"/>
          <w:szCs w:val="22"/>
          <w:rFonts w:name="Calibri"/>
        </w:rPr>
        <w:t xml:space="preserve">Note: the analyst who built it recognised that automation would substantially reduce his own workload — raising questions about job impact. The OP clarified that at larger companies, the driver was CSM time savings (more time for strategic work), not headcount reduction.</w:t>
      </w:r>
    </w:p>
    <w:p>
      <w:pPr>
        <w:spacing w:after="160"/>
      </w:pPr>
    </w:p>
    <w:p>
      <w:pPr>
        <w:spacing w:after="120"/>
      </w:pPr>
      <w:r>
        <w:rPr>
          <w:b/>
          <w:sz w:val="22"/>
          <w:szCs w:val="22"/>
          <w:rFonts w:name="Calibri"/>
        </w:rPr>
        <w:t xml:space="preserve">Rollstack (Hobbe-Teapot):</w:t>
      </w:r>
    </w:p>
    <w:p>
      <w:pPr>
        <w:numPr>
          <w:ilvl w:val="0"/>
          <w:numId w:val="1"/>
        </w:numPr>
      </w:pPr>
      <w:r>
        <w:rPr>
          <w:sz w:val="22"/>
          <w:szCs w:val="22"/>
          <w:rFonts w:name="Calibri"/>
        </w:rPr>
        <w:t xml:space="preserve">A dedicated QBR automation vendor. Data team configured field mappings; CSMs then select a date range, pick a customer, and receive a personalised deck populated with all relevant data.</w:t>
      </w:r>
    </w:p>
    <w:p>
      <w:pPr>
        <w:numPr>
          <w:ilvl w:val="0"/>
          <w:numId w:val="1"/>
        </w:numPr>
      </w:pPr>
      <w:r>
        <w:rPr>
          <w:sz w:val="22"/>
          <w:szCs w:val="22"/>
          <w:rFonts w:name="Calibri"/>
        </w:rPr>
        <w:t xml:space="preserve">"The hardest part of projects like this is always getting the data extracted to be manipulated."</w:t>
      </w:r>
    </w:p>
    <w:p>
      <w:pPr>
        <w:numPr>
          <w:ilvl w:val="0"/>
          <w:numId w:val="1"/>
        </w:numPr>
      </w:pPr>
      <w:r>
        <w:rPr>
          <w:sz w:val="22"/>
          <w:szCs w:val="22"/>
          <w:rFonts w:name="Calibri"/>
        </w:rPr>
        <w:t xml:space="preserve">Critical practitioner insight: "I don't think a vendor should do the analysis for you, as they won't understand your data the way you do or what will resonate with customers." The vendor handles data-to-deck; human provides the interpretation.</w:t>
      </w:r>
    </w:p>
    <w:p>
      <w:pPr>
        <w:spacing w:after="160"/>
      </w:pPr>
    </w:p>
    <w:p>
      <w:pPr>
        <w:spacing w:after="120"/>
      </w:pPr>
      <w:r>
        <w:rPr>
          <w:b/>
          <w:sz w:val="22"/>
          <w:szCs w:val="22"/>
          <w:rFonts w:name="Calibri"/>
        </w:rPr>
        <w:t xml:space="preserve">Google Gemini as QBR Generator (u/mercilesskiller):</w:t>
      </w:r>
    </w:p>
    <w:p>
      <w:pPr>
        <w:numPr>
          <w:ilvl w:val="0"/>
          <w:numId w:val="1"/>
        </w:numPr>
      </w:pPr>
      <w:r>
        <w:rPr>
          <w:sz w:val="22"/>
          <w:szCs w:val="22"/>
          <w:rFonts w:name="Calibri"/>
        </w:rPr>
        <w:t xml:space="preserve">Feeds Gemini a brand deck or template plus a batch of old customer decks, then prompts it to generate a new EBR deck.</w:t>
      </w:r>
    </w:p>
    <w:p>
      <w:pPr>
        <w:numPr>
          <w:ilvl w:val="0"/>
          <w:numId w:val="1"/>
        </w:numPr>
      </w:pPr>
      <w:r>
        <w:rPr>
          <w:sz w:val="22"/>
          <w:szCs w:val="22"/>
          <w:rFonts w:name="Calibri"/>
        </w:rPr>
        <w:t xml:space="preserve">"Does a pretty damn good job actually!" — an emerging low-cost approach.</w:t>
      </w:r>
    </w:p>
    <w:p>
      <w:pPr>
        <w:spacing w:after="160"/>
      </w:pPr>
    </w:p>
    <w:p>
      <w:pPr>
        <w:spacing w:after="120"/>
      </w:pPr>
      <w:r>
        <w:rPr>
          <w:b/>
          <w:sz w:val="22"/>
          <w:szCs w:val="22"/>
          <w:rFonts w:name="Calibri"/>
        </w:rPr>
        <w:t xml:space="preserve">BigQuery + Google Sheets + Slides Stack (Volcano_Jones):</w:t>
      </w:r>
    </w:p>
    <w:p>
      <w:pPr>
        <w:numPr>
          <w:ilvl w:val="0"/>
          <w:numId w:val="1"/>
        </w:numPr>
      </w:pPr>
      <w:r>
        <w:rPr>
          <w:sz w:val="22"/>
          <w:szCs w:val="22"/>
          <w:rFonts w:name="Calibri"/>
        </w:rPr>
        <w:t xml:space="preserve">"Automating charts and tables is easy. Dump your data in BigQuery, connect to Google Sheets, paste linked tables into Slides. Takes a few minutes the first time, but then you can refresh everything with a few clicks."</w:t>
      </w:r>
    </w:p>
    <w:p>
      <w:pPr>
        <w:numPr>
          <w:ilvl w:val="0"/>
          <w:numId w:val="1"/>
        </w:numPr>
      </w:pPr>
      <w:r>
        <w:rPr>
          <w:sz w:val="22"/>
          <w:szCs w:val="22"/>
          <w:rFonts w:name="Calibri"/>
        </w:rPr>
        <w:t xml:space="preserve">Then adds the critical counterpoint: "But what about insights and strategy? You can't automate that, and that is 90% of the work. The data is basically just an appendix."</w:t>
      </w:r>
    </w:p>
    <w:p>
      <w:pPr>
        <w:spacing w:after="120"/>
      </w:pPr>
      <w:r>
        <w:rPr>
          <w:sz w:val="22"/>
          <w:szCs w:val="22"/>
          <w:rFonts w:name="Calibri"/>
        </w:rPr>
        <w:t xml:space="preserve">This is the clearest single statement of the automation boundary found across all research: if the data is the appendix, then the conversation is the product.</w:t>
      </w:r>
    </w:p>
    <w:p>
      <w:pPr>
        <w:spacing w:after="160"/>
      </w:pPr>
    </w:p>
    <w:p>
      <w:pPr>
        <w:pStyle w:val="Heading2"/>
        <w:spacing w:before="200" w:after="120"/>
      </w:pPr>
      <w:r>
        <w:rPr>
          <w:b/>
          <w:sz w:val="24"/>
          <w:szCs w:val="24"/>
          <w:rFonts w:name="Calibri"/>
        </w:rPr>
        <w:t>Vendor Names Surfaced</w:t>
      </w:r>
    </w:p>
    <w:p>
      <w:pPr>
        <w:numPr>
          <w:ilvl w:val="0"/>
          <w:numId w:val="1"/>
        </w:numPr>
      </w:pPr>
      <w:r>
        <w:rPr>
          <w:sz w:val="22"/>
          <w:szCs w:val="22"/>
          <w:rFonts w:name="Calibri"/>
        </w:rPr>
        <w:t xml:space="preserve">Rollstack — dedicated QBR/presentation automation, field-mapping model</w:t>
      </w:r>
    </w:p>
    <w:p>
      <w:pPr>
        <w:numPr>
          <w:ilvl w:val="0"/>
          <w:numId w:val="1"/>
        </w:numPr>
      </w:pPr>
      <w:r>
        <w:rPr>
          <w:sz w:val="22"/>
          <w:szCs w:val="22"/>
          <w:rFonts w:name="Calibri"/>
        </w:rPr>
        <w:t xml:space="preserve">Matik — also mentioned (previously documented in Section 11)</w:t>
      </w:r>
    </w:p>
    <w:p>
      <w:pPr>
        <w:numPr>
          <w:ilvl w:val="0"/>
          <w:numId w:val="1"/>
        </w:numPr>
      </w:pPr>
      <w:r>
        <w:rPr>
          <w:sz w:val="22"/>
          <w:szCs w:val="22"/>
          <w:rFonts w:name="Calibri"/>
        </w:rPr>
        <w:t xml:space="preserve">Google Apps Script — DIY approach, free, requires developer time</w:t>
      </w:r>
    </w:p>
    <w:p>
      <w:pPr>
        <w:numPr>
          <w:ilvl w:val="0"/>
          <w:numId w:val="1"/>
        </w:numPr>
      </w:pPr>
      <w:r>
        <w:rPr>
          <w:sz w:val="22"/>
          <w:szCs w:val="22"/>
          <w:rFonts w:name="Calibri"/>
        </w:rPr>
        <w:t xml:space="preserve">Google Gemini — generative QBR deck creation from templates</w:t>
      </w:r>
    </w:p>
    <w:p>
      <w:pPr>
        <w:numPr>
          <w:ilvl w:val="0"/>
          <w:numId w:val="1"/>
        </w:numPr>
      </w:pPr>
      <w:r>
        <w:rPr>
          <w:sz w:val="22"/>
          <w:szCs w:val="22"/>
          <w:rFonts w:name="Calibri"/>
        </w:rPr>
        <w:t xml:space="preserve">BigQuery + Sheets + Slides — data pipeline approach</w:t>
      </w:r>
    </w:p>
    <w:p>
      <w:pPr>
        <w:spacing w:after="160"/>
      </w:pPr>
    </w:p>
    <w:p>
      <w:pPr>
        <w:pStyle w:val="Heading2"/>
        <w:spacing w:before="200" w:after="120"/>
      </w:pPr>
      <w:r>
        <w:rPr>
          <w:b/>
          <w:sz w:val="24"/>
          <w:szCs w:val="24"/>
          <w:rFonts w:name="Calibri"/>
        </w:rPr>
        <w:t>Key Tension: Automation vs. Relationship Value</w:t>
      </w:r>
    </w:p>
    <w:p>
      <w:pPr>
        <w:spacing w:after="120"/>
      </w:pPr>
      <w:r>
        <w:rPr>
          <w:sz w:val="22"/>
          <w:szCs w:val="22"/>
          <w:rFonts w:name="Calibri"/>
        </w:rPr>
        <w:t xml:space="preserve">The thread also contains a minority view (u/Experience-Prior): "We have automated our QBR. It's great. We decreased labor. We can increase books of business and it stopped us from needing to hire as much." This represents the lean/scaled model where automation replaces some headcount and allows higher account ratios — not just time savings for strategic work. Both views co-exist in the market.</w:t>
      </w:r>
    </w:p>
    <w:p>
      <w:pPr>
        <w:spacing w:after="160"/>
      </w:pPr>
    </w:p>
    <w:p>
      <w:r>
        <w:br w:type="page"/>
      </w:r>
    </w:p>
    <w:p>
      <w:pPr>
        <w:pStyle w:val="Heading1"/>
        <w:spacing w:before="300" w:after="160"/>
      </w:pPr>
      <w:r>
        <w:rPr>
          <w:b/>
          <w:sz w:val="28"/>
          <w:szCs w:val="28"/>
          <w:rFonts w:name="Calibri"/>
        </w:rPr>
        <w:t>15. Source: QBR Automation Tool Landscape — UpdateMate.ai, Korl, Arahi, Taskade (2025–2026)</w:t>
      </w:r>
    </w:p>
    <w:p>
      <w:pPr>
        <w:spacing w:after="120"/>
      </w:pPr>
      <w:r>
        <w:rPr>
          <w:sz w:val="20"/>
          <w:szCs w:val="20"/>
          <w:rFonts w:name="Calibri"/>
        </w:rPr>
        <w:t xml:space="preserve">Sources: UpdateMate.ai (updatemate.ai/for/customer-success/automate-qbr-prep, updated Nov 2025); Korl (korl.co/use-cases/quarterly-business-reviews); Arahi.ai (arahi.ai/marketplace/qbr-prep-automator); Taskade (taskade.com/blog/automate-customer-success, July 2026)</w:t>
      </w:r>
    </w:p>
    <w:p>
      <w:pPr>
        <w:spacing w:after="120"/>
      </w:pPr>
      <w:r>
        <w:rPr>
          <w:sz w:val="20"/>
          <w:szCs w:val="20"/>
          <w:rFonts w:name="Calibri"/>
        </w:rPr>
        <w:t xml:space="preserve">⚠️ Paraphrased and synthesised — not verbatim. These are commercial product/vendor pages and a platform blog. Content reflects vendor positioning and product capability claims, not independent research. Included as a landscape survey of emerging QBR automation tooling. Taskade content is SaaS CS-focused; UpdateMate.ai explicitly names MSPs as a target use case.</w:t>
      </w:r>
    </w:p>
    <w:p>
      <w:pPr>
        <w:spacing w:after="160"/>
      </w:pPr>
    </w:p>
    <w:p>
      <w:pPr>
        <w:pStyle w:val="Heading2"/>
        <w:spacing w:before="200" w:after="120"/>
      </w:pPr>
      <w:r>
        <w:rPr>
          <w:b/>
          <w:sz w:val="24"/>
          <w:szCs w:val="24"/>
          <w:rFonts w:name="Calibri"/>
        </w:rPr>
        <w:t>UpdateMate.ai — AI Agent for CS QBR Preparation</w:t>
      </w:r>
    </w:p>
    <w:p>
      <w:pPr>
        <w:spacing w:after="120"/>
      </w:pPr>
      <w:r>
        <w:rPr>
          <w:sz w:val="22"/>
          <w:szCs w:val="22"/>
          <w:rFonts w:name="Calibri"/>
        </w:rPr>
        <w:t xml:space="preserve">UpdateMate is an AI agent platform that compiles QBR materials from multiple data sources into a structured brief. Their framing is notable: "The goal is not to create a bigger deck. The goal is to help the CSM lead a better conversation." This positions the tool as conversation prep rather than output generation — a meaningful distinction.</w:t>
      </w:r>
    </w:p>
    <w:p>
      <w:pPr>
        <w:spacing w:after="120"/>
      </w:pPr>
      <w:r>
        <w:rPr>
          <w:sz w:val="22"/>
          <w:szCs w:val="22"/>
          <w:rFonts w:name="Calibri"/>
        </w:rPr>
        <w:t xml:space="preserve">Data sources the agent can pull from: CRM account notes, product usage, support tickets, renewal date, past QBR notes, NPS, invoices, contract value, stakeholder notes, open risks, expansion opportunities.</w:t>
      </w:r>
    </w:p>
    <w:p>
      <w:pPr>
        <w:spacing w:after="120"/>
      </w:pPr>
      <w:r>
        <w:rPr>
          <w:sz w:val="22"/>
          <w:szCs w:val="22"/>
          <w:rFonts w:name="Calibri"/>
        </w:rPr>
        <w:t xml:space="preserve">Output structure — a brief covering:</w:t>
      </w:r>
    </w:p>
    <w:p>
      <w:pPr>
        <w:numPr>
          <w:ilvl w:val="0"/>
          <w:numId w:val="1"/>
        </w:numPr>
      </w:pPr>
      <w:r>
        <w:rPr>
          <w:sz w:val="22"/>
          <w:szCs w:val="22"/>
          <w:rFonts w:name="Calibri"/>
        </w:rPr>
        <w:t xml:space="preserve">Account snapshot: company, plan, ARR, renewal date, owner, stakeholders, health</w:t>
      </w:r>
    </w:p>
    <w:p>
      <w:pPr>
        <w:numPr>
          <w:ilvl w:val="0"/>
          <w:numId w:val="1"/>
        </w:numPr>
      </w:pPr>
      <w:r>
        <w:rPr>
          <w:sz w:val="22"/>
          <w:szCs w:val="22"/>
          <w:rFonts w:name="Calibri"/>
        </w:rPr>
        <w:t xml:space="preserve">Goals: original objectives and whether they changed</w:t>
      </w:r>
    </w:p>
    <w:p>
      <w:pPr>
        <w:numPr>
          <w:ilvl w:val="0"/>
          <w:numId w:val="1"/>
        </w:numPr>
      </w:pPr>
      <w:r>
        <w:rPr>
          <w:sz w:val="22"/>
          <w:szCs w:val="22"/>
          <w:rFonts w:name="Calibri"/>
        </w:rPr>
        <w:t xml:space="preserve">Usage trend: active users, feature adoption, key value moments</w:t>
      </w:r>
    </w:p>
    <w:p>
      <w:pPr>
        <w:numPr>
          <w:ilvl w:val="0"/>
          <w:numId w:val="1"/>
        </w:numPr>
      </w:pPr>
      <w:r>
        <w:rPr>
          <w:sz w:val="22"/>
          <w:szCs w:val="22"/>
          <w:rFonts w:name="Calibri"/>
        </w:rPr>
        <w:t xml:space="preserve">Support themes: ticket volume, unresolved issues, repeated problems, sentiment, escalations</w:t>
      </w:r>
    </w:p>
    <w:p>
      <w:pPr>
        <w:numPr>
          <w:ilvl w:val="0"/>
          <w:numId w:val="1"/>
        </w:numPr>
      </w:pPr>
      <w:r>
        <w:rPr>
          <w:sz w:val="22"/>
          <w:szCs w:val="22"/>
          <w:rFonts w:name="Calibri"/>
        </w:rPr>
        <w:t xml:space="preserve">Business outcomes: ROI indicators, efficiency gains, revenue impact</w:t>
      </w:r>
    </w:p>
    <w:p>
      <w:pPr>
        <w:numPr>
          <w:ilvl w:val="0"/>
          <w:numId w:val="1"/>
        </w:numPr>
      </w:pPr>
      <w:r>
        <w:rPr>
          <w:sz w:val="22"/>
          <w:szCs w:val="22"/>
          <w:rFonts w:name="Calibri"/>
        </w:rPr>
        <w:t xml:space="preserve">Risks: churn risk, missing stakeholders, low adoption, unresolved issues</w:t>
      </w:r>
    </w:p>
    <w:p>
      <w:pPr>
        <w:numPr>
          <w:ilvl w:val="0"/>
          <w:numId w:val="1"/>
        </w:numPr>
      </w:pPr>
      <w:r>
        <w:rPr>
          <w:sz w:val="22"/>
          <w:szCs w:val="22"/>
          <w:rFonts w:name="Calibri"/>
        </w:rPr>
        <w:t xml:space="preserve">Expansion opportunities: new teams, features, plan upgrades</w:t>
      </w:r>
    </w:p>
    <w:p>
      <w:pPr>
        <w:numPr>
          <w:ilvl w:val="0"/>
          <w:numId w:val="1"/>
        </w:numPr>
      </w:pPr>
      <w:r>
        <w:rPr>
          <w:sz w:val="22"/>
          <w:szCs w:val="22"/>
          <w:rFonts w:name="Calibri"/>
        </w:rPr>
        <w:t xml:space="preserve">Recommended agenda: the few topics the CSM should prioritise</w:t>
      </w:r>
    </w:p>
    <w:p>
      <w:pPr>
        <w:spacing w:after="120"/>
      </w:pPr>
      <w:r>
        <w:rPr>
          <w:sz w:val="22"/>
          <w:szCs w:val="22"/>
          <w:rFonts w:name="Calibri"/>
        </w:rPr>
        <w:t xml:space="preserve">Renewal and expansion signals are surfaced automatically — e.g., usage trend down, champion inactive, seat limit nearly reached. UpdateMate lists MSPs as a named target use case alongside SaaS, agencies, and fintech.</w:t>
      </w:r>
    </w:p>
    <w:p>
      <w:pPr>
        <w:spacing w:after="160"/>
      </w:pPr>
    </w:p>
    <w:p>
      <w:pPr>
        <w:pStyle w:val="Heading2"/>
        <w:spacing w:before="200" w:after="120"/>
      </w:pPr>
      <w:r>
        <w:rPr>
          <w:b/>
          <w:sz w:val="24"/>
          <w:szCs w:val="24"/>
          <w:rFonts w:name="Calibri"/>
        </w:rPr>
        <w:t>Korl — AI QBR Deck Generation</w:t>
      </w:r>
    </w:p>
    <w:p>
      <w:pPr>
        <w:spacing w:after="120"/>
      </w:pPr>
      <w:r>
        <w:rPr>
          <w:sz w:val="22"/>
          <w:szCs w:val="22"/>
          <w:rFonts w:name="Calibri"/>
        </w:rPr>
        <w:t xml:space="preserve">Korl specialises in generating branded QBR presentations. The platform extracts and visualises usage data for each customer, automatically renders graphs, and annotates them with takeaways. Key differentiator: support for "digital QBRs" — asynchronous, sent-format reviews as an alternative or supplement to live meetings. Core deck structure: executive summary, product usage trends, progress against customer goals, roadmap updates, and expansion opportunities. SOC2 compliant.</w:t>
      </w:r>
    </w:p>
    <w:p>
      <w:pPr>
        <w:spacing w:after="160"/>
      </w:pPr>
    </w:p>
    <w:p>
      <w:pPr>
        <w:pStyle w:val="Heading2"/>
        <w:spacing w:before="200" w:after="120"/>
      </w:pPr>
      <w:r>
        <w:rPr>
          <w:b/>
          <w:sz w:val="24"/>
          <w:szCs w:val="24"/>
          <w:rFonts w:name="Calibri"/>
        </w:rPr>
        <w:t>Arahi.ai — QBR Prep Automator Template</w:t>
      </w:r>
    </w:p>
    <w:p>
      <w:pPr>
        <w:spacing w:after="120"/>
      </w:pPr>
      <w:r>
        <w:rPr>
          <w:sz w:val="22"/>
          <w:szCs w:val="22"/>
          <w:rFonts w:name="Calibri"/>
        </w:rPr>
        <w:t xml:space="preserve">Arahi offers a no-code AI agent template for QBR prep that connects to CRM, analytics, and Google Slides. Positioned as a general-purpose customer service automation agent that can be adapted for QBR prep. Lower specialisation than UpdateMate or Korl — represents the commoditisation end of the market.</w:t>
      </w:r>
    </w:p>
    <w:p>
      <w:pPr>
        <w:spacing w:after="160"/>
      </w:pPr>
    </w:p>
    <w:p>
      <w:pPr>
        <w:pStyle w:val="Heading2"/>
        <w:spacing w:before="200" w:after="120"/>
      </w:pPr>
      <w:r>
        <w:rPr>
          <w:b/>
          <w:sz w:val="24"/>
          <w:szCs w:val="24"/>
          <w:rFonts w:name="Calibri"/>
        </w:rPr>
        <w:t>Taskade — Agentic Customer Success (2026 Platform Guide)</w:t>
      </w:r>
    </w:p>
    <w:p>
      <w:pPr>
        <w:spacing w:after="120"/>
      </w:pPr>
      <w:r>
        <w:rPr>
          <w:sz w:val="22"/>
          <w:szCs w:val="22"/>
          <w:rFonts w:name="Calibri"/>
        </w:rPr>
        <w:t xml:space="preserve">Taskade's 2026 guide to customer success automation provides the most comprehensive framework found in this research for the agentic CS model. Five core agents are recommended in build order: onboarding agent, health-scoring agent, churn-risk alert agent, QBR-prep agent, and renewal-nudge agent. Together they cover the full post-sale lifecycle.</w:t>
      </w:r>
    </w:p>
    <w:p>
      <w:pPr>
        <w:spacing w:after="120"/>
      </w:pPr>
      <w:r>
        <w:rPr>
          <w:sz w:val="22"/>
          <w:szCs w:val="22"/>
          <w:rFonts w:name="Calibri"/>
        </w:rPr>
        <w:t xml:space="preserve">The human-automation boundary is drawn explicitly:</w:t>
      </w:r>
    </w:p>
    <w:p>
      <w:pPr>
        <w:numPr>
          <w:ilvl w:val="0"/>
          <w:numId w:val="1"/>
        </w:numPr>
      </w:pPr>
      <w:r>
        <w:rPr>
          <w:sz w:val="22"/>
          <w:szCs w:val="22"/>
          <w:rFonts w:name="Calibri"/>
        </w:rPr>
        <w:t xml:space="preserve">Always automate (the ~99%): onboarding sequences, daily health scoring, churn detection, QBR deck and data assembly, renewal reminders, report generation</w:t>
      </w:r>
    </w:p>
    <w:p>
      <w:pPr>
        <w:numPr>
          <w:ilvl w:val="0"/>
          <w:numId w:val="1"/>
        </w:numPr>
      </w:pPr>
      <w:r>
        <w:rPr>
          <w:sz w:val="22"/>
          <w:szCs w:val="22"/>
          <w:rFonts w:name="Calibri"/>
        </w:rPr>
        <w:t xml:space="preserve">Always keep human (the ~1%): kickoff and scoping calls, interpreting borderline accounts, the actual save conversation, delivering the QBR and reading the room, negotiation and pricing, the executive relationship</w:t>
      </w:r>
    </w:p>
    <w:p>
      <w:pPr>
        <w:spacing w:after="120"/>
      </w:pPr>
      <w:r>
        <w:rPr>
          <w:sz w:val="22"/>
          <w:szCs w:val="22"/>
          <w:rFonts w:name="Calibri"/>
        </w:rPr>
        <w:t xml:space="preserve">Key statement: "You can automate roughly 99% of customer success with AI agents in 2026 — and the 1% you keep is the part that actually drives retention: the strategic conversation, the save play, and the human relationship."</w:t>
      </w:r>
    </w:p>
    <w:p>
      <w:pPr>
        <w:spacing w:after="120"/>
      </w:pPr>
      <w:r>
        <w:rPr>
          <w:sz w:val="22"/>
          <w:szCs w:val="22"/>
          <w:rFonts w:name="Calibri"/>
        </w:rPr>
        <w:t xml:space="preserve">The guide also identifies health scoring as continuous (daily) rather than quarterly — removing the "last-minute data scramble" pattern identified in earlier sources by surfacing risk weeks before renewal. This aligns with the OKR backbone principle from Mooncamp (Section 8): continuous tracking reduces QBR prep from data collection to synthesis.</w:t>
      </w:r>
    </w:p>
    <w:p>
      <w:pPr>
        <w:spacing w:after="160"/>
      </w:pPr>
    </w:p>
    <w:p>
      <w:pPr>
        <w:pStyle w:val="Heading2"/>
        <w:spacing w:before="200" w:after="120"/>
      </w:pPr>
      <w:r>
        <w:rPr>
          <w:b/>
          <w:sz w:val="24"/>
          <w:szCs w:val="24"/>
          <w:rFonts w:name="Calibri"/>
        </w:rPr>
        <w:t>Pattern Across the Tool Landscape</w:t>
      </w:r>
    </w:p>
    <w:p>
      <w:pPr>
        <w:spacing w:after="120"/>
      </w:pPr>
      <w:r>
        <w:rPr>
          <w:sz w:val="22"/>
          <w:szCs w:val="22"/>
          <w:rFonts w:name="Calibri"/>
        </w:rPr>
        <w:t xml:space="preserve">All four tools share a common architecture: aggregate data from CRM + product analytics + support + billing → structure it into a brief or deck → surface renewal/risk signals. The differentiation is in depth of integration, quality of insight synthesis, and whether the output is a deck or a brief. None of the tools claims to automate the strategic conversation itself. UpdateMate's framing is the most explicit on this point: the tool exists to prepare the CSM for a better conversation, not to generate the conversation.</w:t>
      </w:r>
    </w:p>
    <w:p>
      <w:pPr>
        <w:spacing w:after="160"/>
      </w:pPr>
    </w:p>
    <w:p>
      <w:r>
        <w:br w:type="page"/>
      </w:r>
    </w:p>
    <w:p>
      <w:pPr>
        <w:pStyle w:val="Heading1"/>
        <w:spacing w:before="300" w:after="160"/>
      </w:pPr>
      <w:r>
        <w:rPr>
          <w:b/>
          <w:sz w:val="28"/>
          <w:szCs w:val="28"/>
          <w:rFonts w:name="Calibri"/>
        </w:rPr>
        <w:t>16. Source: Journeyz — "Transforming QBRs: How AI Elevates Customer Success Quarterly Business Reviews" (February 2025)</w:t>
      </w:r>
    </w:p>
    <w:p>
      <w:pPr>
        <w:spacing w:after="120"/>
      </w:pPr>
      <w:r>
        <w:rPr>
          <w:sz w:val="20"/>
          <w:szCs w:val="20"/>
          <w:rFonts w:name="Calibri"/>
        </w:rPr>
        <w:t xml:space="preserve">Source: journeyz.io/blog/ai-elevates-customer-success-qbrs  |  Published: 27 February 2025  |  6 min read  |  Journeyz is a "Customer Value Platform" with Salesforce/HubSpot integration, SOC2 compliant</w:t>
      </w:r>
    </w:p>
    <w:p>
      <w:pPr>
        <w:spacing w:after="120"/>
      </w:pPr>
      <w:r>
        <w:rPr>
          <w:sz w:val="20"/>
          <w:szCs w:val="20"/>
          <w:rFonts w:name="Calibri"/>
        </w:rPr>
        <w:t xml:space="preserve">⚠️ Paraphrased and synthesised — not verbatim. Journeyz is a vendor blog; content reflects their product perspective and is oriented toward SaaS customer success rather than MSP. However, the five-principle framework for AI-enhanced QBRs is the most structured account of AI-specific QBR transformation found in this research.</w:t>
      </w:r>
    </w:p>
    <w:p>
      <w:pPr>
        <w:spacing w:after="160"/>
      </w:pPr>
    </w:p>
    <w:p>
      <w:pPr>
        <w:pStyle w:val="Heading2"/>
        <w:spacing w:before="200" w:after="120"/>
      </w:pPr>
      <w:r>
        <w:rPr>
          <w:b/>
          <w:sz w:val="24"/>
          <w:szCs w:val="24"/>
          <w:rFonts w:name="Calibri"/>
        </w:rPr>
        <w:t>Shortcomings of Traditional QBRs — Named Explicitly</w:t>
      </w:r>
    </w:p>
    <w:p>
      <w:pPr>
        <w:spacing w:after="120"/>
      </w:pPr>
      <w:r>
        <w:rPr>
          <w:sz w:val="22"/>
          <w:szCs w:val="22"/>
          <w:rFonts w:name="Calibri"/>
        </w:rPr>
        <w:t xml:space="preserve">Journeyz identifies four specific failure modes in traditional QBRs that are absent from most MSP-specific guidance:</w:t>
      </w:r>
    </w:p>
    <w:p>
      <w:pPr>
        <w:numPr>
          <w:ilvl w:val="0"/>
          <w:numId w:val="1"/>
        </w:numPr>
      </w:pPr>
      <w:r>
        <w:rPr>
          <w:sz w:val="22"/>
          <w:szCs w:val="22"/>
          <w:rFonts w:name="Calibri"/>
        </w:rPr>
        <w:t xml:space="preserve">If a problem arises shortly after the last QBR, months may pass without corrective action — allowing the issue to escalate.</w:t>
      </w:r>
    </w:p>
    <w:p>
      <w:pPr>
        <w:numPr>
          <w:ilvl w:val="0"/>
          <w:numId w:val="1"/>
        </w:numPr>
      </w:pPr>
      <w:r>
        <w:rPr>
          <w:sz w:val="22"/>
          <w:szCs w:val="22"/>
          <w:rFonts w:name="Calibri"/>
        </w:rPr>
        <w:t xml:space="preserve">New challenges that develop closer to the next QBR risk catching teams off-guard, reducing the perceived value of the meeting.</w:t>
      </w:r>
    </w:p>
    <w:p>
      <w:pPr>
        <w:numPr>
          <w:ilvl w:val="0"/>
          <w:numId w:val="1"/>
        </w:numPr>
      </w:pPr>
      <w:r>
        <w:rPr>
          <w:sz w:val="22"/>
          <w:szCs w:val="22"/>
          <w:rFonts w:name="Calibri"/>
        </w:rPr>
        <w:t xml:space="preserve">Over-performing products or services may go unrecognised, missing opportunities to amplify success and deepen engagement.</w:t>
      </w:r>
    </w:p>
    <w:p>
      <w:pPr>
        <w:numPr>
          <w:ilvl w:val="0"/>
          <w:numId w:val="1"/>
        </w:numPr>
      </w:pPr>
      <w:r>
        <w:rPr>
          <w:sz w:val="22"/>
          <w:szCs w:val="22"/>
          <w:rFonts w:name="Calibri"/>
        </w:rPr>
        <w:t xml:space="preserve">Static data reliance means insights are often outdated, leaving both the client and the success team disconnected from real-time developments.</w:t>
      </w:r>
    </w:p>
    <w:p>
      <w:pPr>
        <w:spacing w:after="120"/>
      </w:pPr>
      <w:r>
        <w:rPr>
          <w:sz w:val="22"/>
          <w:szCs w:val="22"/>
          <w:rFonts w:name="Calibri"/>
        </w:rPr>
        <w:t xml:space="preserve">The core problem is the cadence constraint: quarterly creates structural blind spots. AI enables dynamic, continuous monitoring that removes the "only catch it at the QBR" failure mode.</w:t>
      </w:r>
    </w:p>
    <w:p>
      <w:pPr>
        <w:spacing w:after="160"/>
      </w:pPr>
    </w:p>
    <w:p>
      <w:pPr>
        <w:pStyle w:val="Heading2"/>
        <w:spacing w:before="200" w:after="120"/>
      </w:pPr>
      <w:r>
        <w:rPr>
          <w:b/>
          <w:sz w:val="24"/>
          <w:szCs w:val="24"/>
          <w:rFonts w:name="Calibri"/>
        </w:rPr>
        <w:t>Five Traditional QBR Principles, AI-Transformed</w:t>
      </w:r>
    </w:p>
    <w:p>
      <w:pPr>
        <w:spacing w:after="120"/>
      </w:pPr>
      <w:r>
        <w:rPr>
          <w:b/>
          <w:sz w:val="22"/>
          <w:szCs w:val="22"/>
          <w:rFonts w:name="Calibri"/>
        </w:rPr>
        <w:t xml:space="preserve">1. Preparation → Personalised QBR Plans per Stakeholder Persona</w:t>
      </w:r>
    </w:p>
    <w:p>
      <w:pPr>
        <w:spacing w:after="120"/>
      </w:pPr>
      <w:r>
        <w:rPr>
          <w:sz w:val="22"/>
          <w:szCs w:val="22"/>
          <w:rFonts w:name="Calibri"/>
        </w:rPr>
        <w:t xml:space="preserve">AI enables hyper-personalised QBR agendas by analysing value data, usage trends, and goals across different customer personas. A decision-maker who prioritises cost efficiency receives a different agenda than one focused on innovation. This is personalisation below the account level — per attendee. "This level of personalisation builds trust and strengthens client relationships."</w:t>
      </w:r>
    </w:p>
    <w:p>
      <w:pPr>
        <w:spacing w:after="160"/>
      </w:pPr>
    </w:p>
    <w:p>
      <w:pPr>
        <w:spacing w:after="120"/>
      </w:pPr>
      <w:r>
        <w:rPr>
          <w:b/>
          <w:sz w:val="22"/>
          <w:szCs w:val="22"/>
          <w:rFonts w:name="Calibri"/>
        </w:rPr>
        <w:t xml:space="preserve">2. Value Demonstration → Real-Time ROI Emphasis</w:t>
      </w:r>
    </w:p>
    <w:p>
      <w:pPr>
        <w:spacing w:after="120"/>
      </w:pPr>
      <w:r>
        <w:rPr>
          <w:sz w:val="22"/>
          <w:szCs w:val="22"/>
          <w:rFonts w:name="Calibri"/>
        </w:rPr>
        <w:t xml:space="preserve">Traditional QBRs rely on retrospective data. AI enables real-time insights into how the product or service aligns with the customer's evolving business objectives — connecting performance metrics to tangible outcomes continuously, not just at review time. This addresses a core tension in QBR preparation: by the time the QBR arrives, the data is already several weeks old.</w:t>
      </w:r>
    </w:p>
    <w:p>
      <w:pPr>
        <w:spacing w:after="160"/>
      </w:pPr>
    </w:p>
    <w:p>
      <w:pPr>
        <w:spacing w:after="120"/>
      </w:pPr>
      <w:r>
        <w:rPr>
          <w:b/>
          <w:sz w:val="22"/>
          <w:szCs w:val="22"/>
          <w:rFonts w:name="Calibri"/>
        </w:rPr>
        <w:t xml:space="preserve">3. Customer Health → The Value Score (Advanced Health Metric)</w:t>
      </w:r>
    </w:p>
    <w:p>
      <w:pPr>
        <w:spacing w:after="120"/>
      </w:pPr>
      <w:r>
        <w:rPr>
          <w:sz w:val="22"/>
          <w:szCs w:val="22"/>
          <w:rFonts w:name="Calibri"/>
        </w:rPr>
        <w:t xml:space="preserve">Journeyz introduces the "Value Score" — a composite metric combining usage data, satisfaction levels, and achieved outcomes. This is more meaningful than traditional health scores (which tend to be output-heavy: login counts, ticket closure rates) and closer to the outcome framing advocated in Mooncamp (Section 8). The Value Score enables teams to "proactively address potential risks and drive more meaningful, value-oriented discussions."</w:t>
      </w:r>
    </w:p>
    <w:p>
      <w:pPr>
        <w:spacing w:after="160"/>
      </w:pPr>
    </w:p>
    <w:p>
      <w:pPr>
        <w:spacing w:after="120"/>
      </w:pPr>
      <w:r>
        <w:rPr>
          <w:b/>
          <w:sz w:val="22"/>
          <w:szCs w:val="22"/>
          <w:rFonts w:name="Calibri"/>
        </w:rPr>
        <w:t xml:space="preserve">4. Benchmarks → Automated Benchmarking for Peer Context</w:t>
      </w:r>
    </w:p>
    <w:p>
      <w:pPr>
        <w:spacing w:after="120"/>
      </w:pPr>
      <w:r>
        <w:rPr>
          <w:sz w:val="22"/>
          <w:szCs w:val="22"/>
          <w:rFonts w:name="Calibri"/>
        </w:rPr>
        <w:t xml:space="preserve">AI automates the comparison of a customer's performance against accounts with similar business objectives. Example: if a customer prioritises revenue growth, AI identifies comparable accounts and surfaces what worked for them. This is currently a manual and time-consuming step (or skipped entirely) in most QBRs. Automated benchmarking validates client performance and inspires improvement strategies.</w:t>
      </w:r>
    </w:p>
    <w:p>
      <w:pPr>
        <w:spacing w:after="160"/>
      </w:pPr>
    </w:p>
    <w:p>
      <w:pPr>
        <w:spacing w:after="120"/>
      </w:pPr>
      <w:r>
        <w:rPr>
          <w:b/>
          <w:sz w:val="22"/>
          <w:szCs w:val="22"/>
          <w:rFonts w:name="Calibri"/>
        </w:rPr>
        <w:t xml:space="preserve">5. Future Planning → Intelligent Next-QBR Scope</w:t>
      </w:r>
    </w:p>
    <w:p>
      <w:pPr>
        <w:spacing w:after="120"/>
      </w:pPr>
      <w:r>
        <w:rPr>
          <w:sz w:val="22"/>
          <w:szCs w:val="22"/>
          <w:rFonts w:name="Calibri"/>
        </w:rPr>
        <w:t xml:space="preserve">AI analyses historical business objective trends, customer feedback, and performance metrics to recommend an optimised scope for the next review. It can identify emerging challenges, suggest new features to explore, or highlight growth opportunities. "This forward-looking approach ensures that every QBR builds on the previous one, creating a continuous cycle of improvement and value delivery."</w:t>
      </w:r>
    </w:p>
    <w:p>
      <w:pPr>
        <w:spacing w:after="160"/>
      </w:pPr>
    </w:p>
    <w:p>
      <w:pPr>
        <w:pStyle w:val="Heading2"/>
        <w:spacing w:before="200" w:after="120"/>
      </w:pPr>
      <w:r>
        <w:rPr>
          <w:b/>
          <w:sz w:val="24"/>
          <w:szCs w:val="24"/>
          <w:rFonts w:name="Calibri"/>
        </w:rPr>
        <w:t>Key Insight: AI Enables Rather Than Replaces</w:t>
      </w:r>
    </w:p>
    <w:p>
      <w:pPr>
        <w:spacing w:after="120"/>
      </w:pPr>
      <w:r>
        <w:rPr>
          <w:sz w:val="22"/>
          <w:szCs w:val="22"/>
          <w:rFonts w:name="Calibri"/>
        </w:rPr>
        <w:t xml:space="preserve">Journeyz frames AI as transforming each of the five core QBR principles — not replacing the meeting itself. The emphasis throughout is on enabling CS teams to have better conversations: more personalised, more real-time, more data-grounded. The five-principle framework is a useful structure for experience mapping: each principle is a design space where AI can augment the MSP-client interaction.</w:t>
      </w:r>
    </w:p>
    <w:p>
      <w:pPr>
        <w:spacing w:after="160"/>
      </w:pPr>
    </w:p>
    <w:p>
      <w:r>
        <w:br w:type="page"/>
      </w:r>
    </w:p>
    <w:p>
      <w:pPr>
        <w:pStyle w:val="Heading1"/>
        <w:spacing w:before="300" w:after="160"/>
      </w:pPr>
      <w:r>
        <w:rPr>
          <w:b/>
          <w:sz w:val="28"/>
          <w:szCs w:val="28"/>
          <w:rFonts w:name="Calibri"/>
        </w:rPr>
        <w:t>17. Source: Adam Parsons (FLPI) — "Using AI to Revolutionise Your QBR Prep: How CS Can Save a Day Per Week" (LinkedIn Pulse, June 2025)</w:t>
      </w:r>
    </w:p>
    <w:p>
      <w:pPr>
        <w:spacing w:after="120"/>
      </w:pPr>
      <w:r>
        <w:rPr>
          <w:sz w:val="20"/>
          <w:szCs w:val="20"/>
          <w:rFonts w:name="Calibri"/>
        </w:rPr>
        <w:t xml:space="preserve">Source: LinkedIn Pulse — linkedin.com/pulse/using-ai-revolutionise-your-qbr-prep-how-cs-can-day-parsons-flpi  |  Published: June 24, 2025  |  Author: Adam Parsons (FLPI), CS/AI practitioner, UK  |  Newsletter: "Artificially Intelligent"</w:t>
      </w:r>
    </w:p>
    <w:p>
      <w:pPr>
        <w:spacing w:after="120"/>
      </w:pPr>
      <w:r>
        <w:rPr>
          <w:sz w:val="20"/>
          <w:szCs w:val="20"/>
          <w:rFonts w:name="Calibri"/>
        </w:rPr>
        <w:t xml:space="preserve">⚠️ Paraphrased and synthesised — not verbatim. Practitioner/thought-leadership voice; SaaS CS context, not MSP-specific. Notable for providing specific time-savings estimates and a structured implementation roadmap that is absent from all other sources reviewed.</w:t>
      </w:r>
    </w:p>
    <w:p>
      <w:pPr>
        <w:spacing w:after="160"/>
      </w:pPr>
    </w:p>
    <w:p>
      <w:pPr>
        <w:pStyle w:val="Heading2"/>
        <w:spacing w:before="200" w:after="120"/>
      </w:pPr>
      <w:r>
        <w:rPr>
          <w:b/>
          <w:sz w:val="24"/>
          <w:szCs w:val="24"/>
          <w:rFonts w:name="Calibri"/>
        </w:rPr>
        <w:t>The Core Claim: ~80% Prep Time Reduction</w:t>
      </w:r>
    </w:p>
    <w:p>
      <w:pPr>
        <w:spacing w:after="120"/>
      </w:pPr>
      <w:r>
        <w:rPr>
          <w:sz w:val="22"/>
          <w:szCs w:val="22"/>
          <w:rFonts w:name="Calibri"/>
        </w:rPr>
        <w:t xml:space="preserve">Parsons claims that AI-augmented QBR preparation can reduce prep time by "nearly 80 per cent" — saving approximately 23 hours per QBR. He arrived at this estimate by mapping out a typical manual QBR workflow step by step and calculating where AI tools replace manual effort. This is the only specific time-cost figure found in all sources reviewed.</w:t>
      </w:r>
    </w:p>
    <w:p>
      <w:pPr>
        <w:spacing w:after="120"/>
      </w:pPr>
      <w:r>
        <w:rPr>
          <w:sz w:val="22"/>
          <w:szCs w:val="22"/>
          <w:rFonts w:name="Calibri"/>
        </w:rPr>
        <w:t xml:space="preserve">At a portfolio level, the ROI compounds: if each CSM runs four QBRs per quarter and saves 23 hours per QBR, that is approximately 92 hours reclaimed per quarter — more than two full working weeks per CSM.</w:t>
      </w:r>
    </w:p>
    <w:p>
      <w:pPr>
        <w:spacing w:after="160"/>
      </w:pPr>
    </w:p>
    <w:p>
      <w:pPr>
        <w:pStyle w:val="Heading2"/>
        <w:spacing w:before="200" w:after="120"/>
      </w:pPr>
      <w:r>
        <w:rPr>
          <w:b/>
          <w:sz w:val="24"/>
          <w:szCs w:val="24"/>
          <w:rFonts w:name="Calibri"/>
        </w:rPr>
        <w:t>Five-Step Implementation Framework</w:t>
      </w:r>
    </w:p>
    <w:p>
      <w:pPr>
        <w:spacing w:after="120"/>
      </w:pPr>
      <w:r>
        <w:rPr>
          <w:b/>
          <w:sz w:val="22"/>
          <w:szCs w:val="22"/>
          <w:rFonts w:name="Calibri"/>
        </w:rPr>
        <w:t xml:space="preserve">Step 1 — Audit the current QBR process first.</w:t>
      </w:r>
    </w:p>
    <w:p>
      <w:pPr>
        <w:spacing w:after="120"/>
      </w:pPr>
      <w:r>
        <w:rPr>
          <w:sz w:val="22"/>
          <w:szCs w:val="22"/>
          <w:rFonts w:name="Calibri"/>
        </w:rPr>
        <w:t xml:space="preserve">Map the existing workflow in detail before deploying any AI tool. Ask: where are the bottlenecks? Which data sources are most time-consuming? Which insights feel superficial and which drive real action? Parsons explicitly warns against deploying AI before understanding the process: "ensure that your AI implementation is laser-focused on real problems rather than hype and random analysis that serves no purpose."</w:t>
      </w:r>
    </w:p>
    <w:p>
      <w:pPr>
        <w:spacing w:after="160"/>
      </w:pPr>
    </w:p>
    <w:p>
      <w:pPr>
        <w:spacing w:after="120"/>
      </w:pPr>
      <w:r>
        <w:rPr>
          <w:b/>
          <w:sz w:val="22"/>
          <w:szCs w:val="22"/>
          <w:rFonts w:name="Calibri"/>
        </w:rPr>
        <w:t xml:space="preserve">Step 2 — Choose tools based on integration readiness, not feature lists.</w:t>
      </w:r>
    </w:p>
    <w:p>
      <w:pPr>
        <w:spacing w:after="120"/>
      </w:pPr>
      <w:r>
        <w:rPr>
          <w:sz w:val="22"/>
          <w:szCs w:val="22"/>
          <w:rFonts w:name="Calibri"/>
        </w:rPr>
        <w:t xml:space="preserve">"Siloed, standalone or shiny toy solutions often end up collecting dust." Priority should be platforms that integrate with existing CRM, analytics, and support tools via API. Consumer AI tools (Perplexity, Claude, ChatGPT) can supplement CS platform insights for narrative generation.</w:t>
      </w:r>
    </w:p>
    <w:p>
      <w:pPr>
        <w:spacing w:after="160"/>
      </w:pPr>
    </w:p>
    <w:p>
      <w:pPr>
        <w:spacing w:after="120"/>
      </w:pPr>
      <w:r>
        <w:rPr>
          <w:b/>
          <w:sz w:val="22"/>
          <w:szCs w:val="22"/>
          <w:rFonts w:name="Calibri"/>
        </w:rPr>
        <w:t xml:space="preserve">Step 3 — Define success metrics upfront.</w:t>
      </w:r>
    </w:p>
    <w:p>
      <w:pPr>
        <w:spacing w:after="120"/>
      </w:pPr>
      <w:r>
        <w:rPr>
          <w:sz w:val="22"/>
          <w:szCs w:val="22"/>
          <w:rFonts w:name="Calibri"/>
        </w:rPr>
        <w:t xml:space="preserve">Measure: hours saved per QBR cycle, depth and personalisation of insights, client engagement and feedback, business impact (renewals, upsells, NPS movement). Parsons notes this creates a business case for further AI investment: "Money talks, as does efficiency and margin improvement."</w:t>
      </w:r>
    </w:p>
    <w:p>
      <w:pPr>
        <w:spacing w:after="160"/>
      </w:pPr>
    </w:p>
    <w:p>
      <w:pPr>
        <w:spacing w:after="120"/>
      </w:pPr>
      <w:r>
        <w:rPr>
          <w:b/>
          <w:sz w:val="22"/>
          <w:szCs w:val="22"/>
          <w:rFonts w:name="Calibri"/>
        </w:rPr>
        <w:t xml:space="preserve">Step 4 — Avoid common pitfalls.</w:t>
      </w:r>
    </w:p>
    <w:p>
      <w:pPr>
        <w:numPr>
          <w:ilvl w:val="0"/>
          <w:numId w:val="1"/>
        </w:numPr>
      </w:pPr>
      <w:r>
        <w:rPr>
          <w:sz w:val="22"/>
          <w:szCs w:val="22"/>
          <w:rFonts w:name="Calibri"/>
        </w:rPr>
        <w:t xml:space="preserve">Poor data quality: "garbage in, garbage out." If underlying data is inaccurate or inconsistent, AI outputs will be too. Clients will notice.</w:t>
      </w:r>
    </w:p>
    <w:p>
      <w:pPr>
        <w:numPr>
          <w:ilvl w:val="0"/>
          <w:numId w:val="1"/>
        </w:numPr>
      </w:pPr>
      <w:r>
        <w:rPr>
          <w:sz w:val="22"/>
          <w:szCs w:val="22"/>
          <w:rFonts w:name="Calibri"/>
        </w:rPr>
        <w:t xml:space="preserve">Low adoption: tools do not use themselves. Requires trust-building, training, and visible positive use cases.</w:t>
      </w:r>
    </w:p>
    <w:p>
      <w:pPr>
        <w:numPr>
          <w:ilvl w:val="0"/>
          <w:numId w:val="1"/>
        </w:numPr>
      </w:pPr>
      <w:r>
        <w:rPr>
          <w:sz w:val="22"/>
          <w:szCs w:val="22"/>
          <w:rFonts w:name="Calibri"/>
        </w:rPr>
        <w:t xml:space="preserve">Integration headaches: IT team buy-in is essential early. Avoid black-box solutions.</w:t>
      </w:r>
    </w:p>
    <w:p>
      <w:pPr>
        <w:spacing w:after="120"/>
      </w:pPr>
      <w:r>
        <w:rPr>
          <w:sz w:val="22"/>
          <w:szCs w:val="22"/>
          <w:rFonts w:name="Calibri"/>
        </w:rPr>
        <w:t xml:space="preserve">"Start small: automate one part of your QBR process first, gather feedback, iterate and then expand."</w:t>
      </w:r>
    </w:p>
    <w:p>
      <w:pPr>
        <w:spacing w:after="160"/>
      </w:pPr>
    </w:p>
    <w:p>
      <w:pPr>
        <w:spacing w:after="120"/>
      </w:pPr>
      <w:r>
        <w:rPr>
          <w:b/>
          <w:sz w:val="22"/>
          <w:szCs w:val="22"/>
          <w:rFonts w:name="Calibri"/>
        </w:rPr>
        <w:t xml:space="preserve">Step 5 — Start with practical steps.</w:t>
      </w:r>
    </w:p>
    <w:p>
      <w:pPr>
        <w:numPr>
          <w:ilvl w:val="0"/>
          <w:numId w:val="1"/>
        </w:numPr>
      </w:pPr>
      <w:r>
        <w:rPr>
          <w:sz w:val="22"/>
          <w:szCs w:val="22"/>
          <w:rFonts w:name="Calibri"/>
        </w:rPr>
        <w:t xml:space="preserve">Launch a pilot — select one account and run a fully AI-augmented QBR.</w:t>
      </w:r>
    </w:p>
    <w:p>
      <w:pPr>
        <w:numPr>
          <w:ilvl w:val="0"/>
          <w:numId w:val="1"/>
        </w:numPr>
      </w:pPr>
      <w:r>
        <w:rPr>
          <w:sz w:val="22"/>
          <w:szCs w:val="22"/>
          <w:rFonts w:name="Calibri"/>
        </w:rPr>
        <w:t xml:space="preserve">Appoint an AI champion — someone who tests tools, develops best practices, and evangelises.</w:t>
      </w:r>
    </w:p>
    <w:p>
      <w:pPr>
        <w:numPr>
          <w:ilvl w:val="0"/>
          <w:numId w:val="1"/>
        </w:numPr>
      </w:pPr>
      <w:r>
        <w:rPr>
          <w:sz w:val="22"/>
          <w:szCs w:val="22"/>
          <w:rFonts w:name="Calibri"/>
        </w:rPr>
        <w:t xml:space="preserve">Create reusable templates — automate repetitive slides and narrative text.</w:t>
      </w:r>
    </w:p>
    <w:p>
      <w:pPr>
        <w:numPr>
          <w:ilvl w:val="0"/>
          <w:numId w:val="1"/>
        </w:numPr>
      </w:pPr>
      <w:r>
        <w:rPr>
          <w:sz w:val="22"/>
          <w:szCs w:val="22"/>
          <w:rFonts w:name="Calibri"/>
        </w:rPr>
        <w:t xml:space="preserve">Track metrics — hours saved, insight quality, client feedback.</w:t>
      </w:r>
    </w:p>
    <w:p>
      <w:pPr>
        <w:numPr>
          <w:ilvl w:val="0"/>
          <w:numId w:val="1"/>
        </w:numPr>
      </w:pPr>
      <w:r>
        <w:rPr>
          <w:sz w:val="22"/>
          <w:szCs w:val="22"/>
          <w:rFonts w:name="Calibri"/>
        </w:rPr>
        <w:t xml:space="preserve">Preserve the human element — AI should support strategic thinking, not replace it.</w:t>
      </w:r>
    </w:p>
    <w:p>
      <w:pPr>
        <w:spacing w:after="160"/>
      </w:pPr>
    </w:p>
    <w:p>
      <w:pPr>
        <w:pStyle w:val="Heading2"/>
        <w:spacing w:before="200" w:after="120"/>
      </w:pPr>
      <w:r>
        <w:rPr>
          <w:b/>
          <w:sz w:val="24"/>
          <w:szCs w:val="24"/>
          <w:rFonts w:name="Calibri"/>
        </w:rPr>
        <w:t>Key Statement on the Human Boundary</w:t>
      </w:r>
    </w:p>
    <w:p>
      <w:pPr>
        <w:spacing w:after="120"/>
      </w:pPr>
      <w:r>
        <w:rPr>
          <w:sz w:val="22"/>
          <w:szCs w:val="22"/>
          <w:rFonts w:name="Calibri"/>
        </w:rPr>
        <w:t xml:space="preserve">"AI will not run your QBRs for you, and if it does, your QBRs will cease being valuable to your clients. But it can take care of the heavy lifting so you can focus on what really matters: strategic conversations, deeper insights and delivering value that drives impact."</w:t>
      </w:r>
    </w:p>
    <w:p>
      <w:pPr>
        <w:spacing w:after="120"/>
      </w:pPr>
      <w:r>
        <w:rPr>
          <w:sz w:val="22"/>
          <w:szCs w:val="22"/>
          <w:rFonts w:name="Calibri"/>
        </w:rPr>
        <w:t xml:space="preserve">This is one of the clearest single-sentence summaries of the automation boundary across all research reviewed. The value of a QBR is specifically in the human elements that AI cannot replicate. Removing those elements removes the value.</w:t>
      </w:r>
    </w:p>
    <w:p>
      <w:pPr>
        <w:spacing w:after="160"/>
      </w:pPr>
    </w:p>
    <w:p>
      <w:r>
        <w:br w:type="page"/>
      </w:r>
    </w:p>
    <w:p>
      <w:pPr>
        <w:pStyle w:val="Heading1"/>
        <w:spacing w:before="300" w:after="160"/>
      </w:pPr>
      <w:r>
        <w:rPr>
          <w:b/>
          <w:sz w:val="28"/>
          <w:szCs w:val="28"/>
          <w:rFonts w:name="Calibri"/>
        </w:rPr>
        <w:t>18. Source: TechWyse (LinkedIn Article) — "Essential Questions to Ask Your MSP at Your Next Business Review Meeting" (August 2024)</w:t>
      </w:r>
    </w:p>
    <w:p>
      <w:pPr>
        <w:spacing w:after="120"/>
      </w:pPr>
      <w:r>
        <w:rPr>
          <w:sz w:val="20"/>
          <w:szCs w:val="20"/>
          <w:rFonts w:name="Calibri"/>
        </w:rPr>
        <w:t xml:space="preserve">Source: TechWyse UK  |  LinkedIn article  |  August 9, 2024  |  Author: TechWyse (2,778 followers)</w:t>
      </w:r>
    </w:p>
    <w:p>
      <w:pPr>
        <w:spacing w:after="120"/>
      </w:pPr>
      <w:r>
        <w:rPr>
          <w:sz w:val="20"/>
          <w:szCs w:val="20"/>
          <w:rFonts w:name="Calibri"/>
        </w:rPr>
        <w:t xml:space="preserve">⚠️ Paraphrased and synthesised — not verbatim. This is client-facing content written by an MSP to educate their clients on how to get value from a QBR. It is notable as a rare example of the client perspective being articulated — what clients are expected to want, ask, and get from a review meeting. Relevant because it is written for the end-client audience, not for MSPs or practitioners.</w:t>
      </w:r>
    </w:p>
    <w:p>
      <w:pPr>
        <w:spacing w:after="160"/>
      </w:pPr>
    </w:p>
    <w:p>
      <w:pPr>
        <w:pStyle w:val="Heading2"/>
        <w:spacing w:before="200" w:after="120"/>
      </w:pPr>
      <w:r>
        <w:rPr>
          <w:b/>
          <w:sz w:val="24"/>
          <w:szCs w:val="24"/>
          <w:rFonts w:name="Calibri"/>
        </w:rPr>
        <w:t>The Opening Frame: Who Drives the Agenda?</w:t>
      </w:r>
    </w:p>
    <w:p>
      <w:pPr>
        <w:spacing w:after="120"/>
      </w:pPr>
      <w:r>
        <w:rPr>
          <w:sz w:val="22"/>
          <w:szCs w:val="22"/>
          <w:rFonts w:name="Calibri"/>
        </w:rPr>
        <w:t xml:space="preserve">TechWyse opens with an important structural observation: "Often the agenda is driven by the MSP but it is essential to make sure you get the answers you need from the session." This is a telling admission — the QBR is typically MSP-led, which means the client's priorities and questions are secondary unless they actively bring them. The article encourages clients to ensure key decision-makers are present and to submit agenda items in advance. This framing reveals a structural imbalance in the QBR experience that is rarely acknowledged in MSP-facing literature.</w:t>
      </w:r>
    </w:p>
    <w:p>
      <w:pPr>
        <w:spacing w:after="160"/>
      </w:pPr>
    </w:p>
    <w:p>
      <w:pPr>
        <w:pStyle w:val="Heading2"/>
        <w:spacing w:before="200" w:after="120"/>
      </w:pPr>
      <w:r>
        <w:rPr>
          <w:b/>
          <w:sz w:val="24"/>
          <w:szCs w:val="24"/>
          <w:rFonts w:name="Calibri"/>
        </w:rPr>
        <w:t>What Clients Can Expect a QBR to Cover</w:t>
      </w:r>
    </w:p>
    <w:p>
      <w:pPr>
        <w:spacing w:after="120"/>
      </w:pPr>
      <w:r>
        <w:rPr>
          <w:sz w:val="22"/>
          <w:szCs w:val="22"/>
          <w:rFonts w:name="Calibri"/>
        </w:rPr>
        <w:t xml:space="preserve">The article sets client expectations with four headline outcomes: review events from the last quarter; evaluate performance levels; highlight success stories and unresolved issues; develop a strategic roadmap for the next quarter. These align with the MSP-facing literature reviewed elsewhere in this research — but the framing is different. From the client side, success stories and roadmap are both explicitly expected, not just metrics reporting.</w:t>
      </w:r>
    </w:p>
    <w:p>
      <w:pPr>
        <w:spacing w:after="160"/>
      </w:pPr>
    </w:p>
    <w:p>
      <w:pPr>
        <w:pStyle w:val="Heading2"/>
        <w:spacing w:before="200" w:after="120"/>
      </w:pPr>
      <w:r>
        <w:rPr>
          <w:b/>
          <w:sz w:val="24"/>
          <w:szCs w:val="24"/>
          <w:rFonts w:name="Calibri"/>
        </w:rPr>
        <w:t>Seven Key Areas Clients Should Cover</w:t>
      </w:r>
    </w:p>
    <w:p>
      <w:pPr>
        <w:numPr>
          <w:ilvl w:val="0"/>
          <w:numId w:val="1"/>
        </w:numPr>
      </w:pPr>
      <w:r>
        <w:rPr>
          <w:sz w:val="22"/>
          <w:szCs w:val="22"/>
          <w:rFonts w:name="Calibri"/>
        </w:rPr>
        <w:t xml:space="preserve">IT Performance &amp; Reliability — uptime, response times, SLA adherence. Clients should verify whether promises are being kept.</w:t>
      </w:r>
    </w:p>
    <w:p>
      <w:pPr>
        <w:numPr>
          <w:ilvl w:val="0"/>
          <w:numId w:val="1"/>
        </w:numPr>
      </w:pPr>
      <w:r>
        <w:rPr>
          <w:sz w:val="22"/>
          <w:szCs w:val="22"/>
          <w:rFonts w:name="Calibri"/>
        </w:rPr>
        <w:t xml:space="preserve">Security Posture — what threats were blocked, what vulnerabilities exist, are there compliance gaps?</w:t>
      </w:r>
    </w:p>
    <w:p>
      <w:pPr>
        <w:numPr>
          <w:ilvl w:val="0"/>
          <w:numId w:val="1"/>
        </w:numPr>
      </w:pPr>
      <w:r>
        <w:rPr>
          <w:sz w:val="22"/>
          <w:szCs w:val="22"/>
          <w:rFonts w:name="Calibri"/>
        </w:rPr>
        <w:t xml:space="preserve">Support Experience — ticket response times, whether issues were resolved satisfactorily, communication quality.</w:t>
      </w:r>
    </w:p>
    <w:p>
      <w:pPr>
        <w:numPr>
          <w:ilvl w:val="0"/>
          <w:numId w:val="1"/>
        </w:numPr>
      </w:pPr>
      <w:r>
        <w:rPr>
          <w:sz w:val="22"/>
          <w:szCs w:val="22"/>
          <w:rFonts w:name="Calibri"/>
        </w:rPr>
        <w:t xml:space="preserve">Projects &amp; Roadmap — progress on outstanding projects, what is coming next quarter, does it align with business goals?</w:t>
      </w:r>
    </w:p>
    <w:p>
      <w:pPr>
        <w:numPr>
          <w:ilvl w:val="0"/>
          <w:numId w:val="1"/>
        </w:numPr>
      </w:pPr>
      <w:r>
        <w:rPr>
          <w:sz w:val="22"/>
          <w:szCs w:val="22"/>
          <w:rFonts w:name="Calibri"/>
        </w:rPr>
        <w:t xml:space="preserve">Budget &amp; Cost Review — is the client getting value for money? Are there upcoming costs to plan for?</w:t>
      </w:r>
    </w:p>
    <w:p>
      <w:pPr>
        <w:numPr>
          <w:ilvl w:val="0"/>
          <w:numId w:val="1"/>
        </w:numPr>
      </w:pPr>
      <w:r>
        <w:rPr>
          <w:sz w:val="22"/>
          <w:szCs w:val="22"/>
          <w:rFonts w:name="Calibri"/>
        </w:rPr>
        <w:t xml:space="preserve">Business Alignment — does the MSP understand how the business has changed? Are they advising proactively, or reactively?</w:t>
      </w:r>
    </w:p>
    <w:p>
      <w:pPr>
        <w:numPr>
          <w:ilvl w:val="0"/>
          <w:numId w:val="1"/>
        </w:numPr>
      </w:pPr>
      <w:r>
        <w:rPr>
          <w:sz w:val="22"/>
          <w:szCs w:val="22"/>
          <w:rFonts w:name="Calibri"/>
        </w:rPr>
        <w:t xml:space="preserve">Forward Planning — what risks and opportunities does the MSP see on the horizon for this client's industry or technology stack?</w:t>
      </w:r>
    </w:p>
    <w:p>
      <w:pPr>
        <w:spacing w:after="160"/>
      </w:pPr>
    </w:p>
    <w:p>
      <w:pPr>
        <w:pStyle w:val="Heading2"/>
        <w:spacing w:before="200" w:after="120"/>
      </w:pPr>
      <w:r>
        <w:rPr>
          <w:b/>
          <w:sz w:val="24"/>
          <w:szCs w:val="24"/>
          <w:rFonts w:name="Calibri"/>
        </w:rPr>
        <w:t>Key Insight: The Client Experience Gap</w:t>
      </w:r>
    </w:p>
    <w:p>
      <w:pPr>
        <w:spacing w:after="120"/>
      </w:pPr>
      <w:r>
        <w:rPr>
          <w:sz w:val="22"/>
          <w:szCs w:val="22"/>
          <w:rFonts w:name="Calibri"/>
        </w:rPr>
        <w:t xml:space="preserve">This source is valuable specifically because it is written for clients, not for MSPs. The implied message is: clients often do not know what they are entitled to ask. The QBR is framed as the client's opportunity to hold the MSP accountable — but that framing assumes the client comes prepared. In practice, many clients attend QBRs passively, receiving a report rather than participating in a strategic conversation. The gap between the meeting the MSP runs and the meeting the client needed is a key experience design problem.</w:t>
      </w:r>
    </w:p>
    <w:p>
      <w:pPr>
        <w:spacing w:after="160"/>
      </w:pPr>
    </w:p>
    <w:p>
      <w:r>
        <w:br w:type="page"/>
      </w:r>
    </w:p>
    <w:p>
      <w:pPr>
        <w:pStyle w:val="Heading1"/>
        <w:spacing w:before="300" w:after="160"/>
      </w:pPr>
      <w:r>
        <w:rPr>
          <w:b/>
          <w:sz w:val="28"/>
          <w:szCs w:val="28"/>
          <w:rFonts w:name="Calibri"/>
        </w:rPr>
        <w:t>19. Source: Kelser Corporation — "Why Do You Need An IT Quarterly Business Review? What Should You Ask?" (February 2025)</w:t>
      </w:r>
    </w:p>
    <w:p>
      <w:pPr>
        <w:spacing w:after="120"/>
      </w:pPr>
      <w:r>
        <w:rPr>
          <w:sz w:val="20"/>
          <w:szCs w:val="20"/>
          <w:rFonts w:name="Calibri"/>
        </w:rPr>
        <w:t xml:space="preserve">Source: kelsercorp.com/blog  |  Published February 12, 2025  |  MSP writing to their SMB clients in Connecticut, US.</w:t>
      </w:r>
    </w:p>
    <w:p>
      <w:pPr>
        <w:spacing w:after="120"/>
      </w:pPr>
      <w:r>
        <w:rPr>
          <w:sz w:val="20"/>
          <w:szCs w:val="20"/>
          <w:rFonts w:name="Calibri"/>
        </w:rPr>
        <w:t xml:space="preserve">⚠️ Paraphrased and synthesised — not verbatim. Client-facing education content from a regional MSP. Valuable because it articulates explicitly what a well-run MSP believes a client should expect and ask — revealing assumed client needs and the accountability framing MSPs use to position QBR value.</w:t>
      </w:r>
    </w:p>
    <w:p>
      <w:pPr>
        <w:spacing w:after="160"/>
      </w:pPr>
    </w:p>
    <w:p>
      <w:pPr>
        <w:pStyle w:val="Heading2"/>
        <w:spacing w:before="200" w:after="120"/>
      </w:pPr>
      <w:r>
        <w:rPr>
          <w:b/>
          <w:sz w:val="24"/>
          <w:szCs w:val="24"/>
          <w:rFonts w:name="Calibri"/>
        </w:rPr>
        <w:t>What the QBR Is For — The Client's Version</w:t>
      </w:r>
    </w:p>
    <w:p>
      <w:pPr>
        <w:spacing w:after="120"/>
      </w:pPr>
      <w:r>
        <w:rPr>
          <w:sz w:val="22"/>
          <w:szCs w:val="22"/>
          <w:rFonts w:name="Calibri"/>
        </w:rPr>
        <w:t xml:space="preserve">Kelser frames the QBR as the mechanism by which a client verifies their MSP is delivering on what was contracted. The Managed Service Provider Agreement (MSPA) establishes the services, milestones, and responsibilities — and the QBR is the formal check-in against that contract. This accountability framing is client-centric and differs from the MSP-facing literature, which tends to frame QBRs as relationship-building and upsell opportunities. From the client side, the QBR is primarily a performance verification tool.</w:t>
      </w:r>
    </w:p>
    <w:p>
      <w:pPr>
        <w:spacing w:after="160"/>
      </w:pPr>
    </w:p>
    <w:p>
      <w:pPr>
        <w:pStyle w:val="Heading2"/>
        <w:spacing w:before="200" w:after="120"/>
      </w:pPr>
      <w:r>
        <w:rPr>
          <w:b/>
          <w:sz w:val="24"/>
          <w:szCs w:val="24"/>
          <w:rFonts w:name="Calibri"/>
        </w:rPr>
        <w:t>What Happens Without QBRs — The Risk View</w:t>
      </w:r>
    </w:p>
    <w:p>
      <w:pPr>
        <w:spacing w:after="120"/>
      </w:pPr>
      <w:r>
        <w:rPr>
          <w:sz w:val="22"/>
          <w:szCs w:val="22"/>
          <w:rFonts w:name="Calibri"/>
        </w:rPr>
        <w:t xml:space="preserve">Kelser explicitly names what goes wrong when QBRs are absent: project delays and missed milestones; cost overruns; missed opportunities to correct issues before they escalate; lack of business alignment; inability to adjust to changing client needs; increased client frustration. This risk framing is useful for the experience map — it names the negative outcomes that the QBR is meant to prevent, and which represent the most emotionally significant client moments when they do occur.</w:t>
      </w:r>
    </w:p>
    <w:p>
      <w:pPr>
        <w:spacing w:after="160"/>
      </w:pPr>
    </w:p>
    <w:p>
      <w:pPr>
        <w:pStyle w:val="Heading2"/>
        <w:spacing w:before="200" w:after="120"/>
      </w:pPr>
      <w:r>
        <w:rPr>
          <w:b/>
          <w:sz w:val="24"/>
          <w:szCs w:val="24"/>
          <w:rFonts w:name="Calibri"/>
        </w:rPr>
        <w:t>8 Questions Kelser Tells Clients to Ask</w:t>
      </w:r>
    </w:p>
    <w:p>
      <w:pPr>
        <w:numPr>
          <w:ilvl w:val="0"/>
          <w:numId w:val="1"/>
        </w:numPr>
      </w:pPr>
      <w:r>
        <w:rPr>
          <w:sz w:val="22"/>
          <w:szCs w:val="22"/>
          <w:rFonts w:name="Calibri"/>
        </w:rPr>
        <w:t xml:space="preserve">1. What KPIs did you use to assess your level of service? (SLA compliance, uptime, ticket ratios, resolution time)</w:t>
      </w:r>
    </w:p>
    <w:p>
      <w:pPr>
        <w:numPr>
          <w:ilvl w:val="0"/>
          <w:numId w:val="1"/>
        </w:numPr>
      </w:pPr>
      <w:r>
        <w:rPr>
          <w:sz w:val="22"/>
          <w:szCs w:val="22"/>
          <w:rFonts w:name="Calibri"/>
        </w:rPr>
        <w:t xml:space="preserve">2. Were there major performance issues this quarter? How are they being addressed?</w:t>
      </w:r>
    </w:p>
    <w:p>
      <w:pPr>
        <w:numPr>
          <w:ilvl w:val="0"/>
          <w:numId w:val="1"/>
        </w:numPr>
      </w:pPr>
      <w:r>
        <w:rPr>
          <w:sz w:val="22"/>
          <w:szCs w:val="22"/>
          <w:rFonts w:name="Calibri"/>
        </w:rPr>
        <w:t xml:space="preserve">3. What was the uptime percentage for the most recent quarter?</w:t>
      </w:r>
    </w:p>
    <w:p>
      <w:pPr>
        <w:numPr>
          <w:ilvl w:val="0"/>
          <w:numId w:val="1"/>
        </w:numPr>
      </w:pPr>
      <w:r>
        <w:rPr>
          <w:sz w:val="22"/>
          <w:szCs w:val="22"/>
          <w:rFonts w:name="Calibri"/>
        </w:rPr>
        <w:t xml:space="preserve">4. What were the average helpdesk response and remediation times?</w:t>
      </w:r>
    </w:p>
    <w:p>
      <w:pPr>
        <w:numPr>
          <w:ilvl w:val="0"/>
          <w:numId w:val="1"/>
        </w:numPr>
      </w:pPr>
      <w:r>
        <w:rPr>
          <w:sz w:val="22"/>
          <w:szCs w:val="22"/>
          <w:rFonts w:name="Calibri"/>
        </w:rPr>
        <w:t xml:space="preserve">5. What cost-savings can I take advantage of?</w:t>
      </w:r>
    </w:p>
    <w:p>
      <w:pPr>
        <w:numPr>
          <w:ilvl w:val="0"/>
          <w:numId w:val="1"/>
        </w:numPr>
      </w:pPr>
      <w:r>
        <w:rPr>
          <w:sz w:val="22"/>
          <w:szCs w:val="22"/>
          <w:rFonts w:name="Calibri"/>
        </w:rPr>
        <w:t xml:space="preserve">6. Are there regulatory compliance issues that need to be addressed?</w:t>
      </w:r>
    </w:p>
    <w:p>
      <w:pPr>
        <w:numPr>
          <w:ilvl w:val="0"/>
          <w:numId w:val="1"/>
        </w:numPr>
      </w:pPr>
      <w:r>
        <w:rPr>
          <w:sz w:val="22"/>
          <w:szCs w:val="22"/>
          <w:rFonts w:name="Calibri"/>
        </w:rPr>
        <w:t xml:space="preserve">7. How effective have cybersecurity measures been at preventing incidents this quarter?</w:t>
      </w:r>
    </w:p>
    <w:p>
      <w:pPr>
        <w:numPr>
          <w:ilvl w:val="0"/>
          <w:numId w:val="1"/>
        </w:numPr>
      </w:pPr>
      <w:r>
        <w:rPr>
          <w:sz w:val="22"/>
          <w:szCs w:val="22"/>
          <w:rFonts w:name="Calibri"/>
        </w:rPr>
        <w:t xml:space="preserve">8. How will you address my specific concerns about quality of service?</w:t>
      </w:r>
    </w:p>
    <w:p>
      <w:pPr>
        <w:spacing w:after="120"/>
      </w:pPr>
      <w:r>
        <w:rPr>
          <w:sz w:val="22"/>
          <w:szCs w:val="22"/>
          <w:rFonts w:name="Calibri"/>
        </w:rPr>
        <w:t xml:space="preserve">These eight questions are operationally focused. They are about accountability and verification — the client checking what was promised against what was delivered. Notably absent: forward-looking strategic questions, questions about business goals, or questions about the relationship itself. This reflects the SMB client profile (Connecticut regional MSP) — the primary concern is operational reliability, not strategic partnership.</w:t>
      </w:r>
    </w:p>
    <w:p>
      <w:pPr>
        <w:spacing w:after="160"/>
      </w:pPr>
    </w:p>
    <w:p>
      <w:pPr>
        <w:pStyle w:val="Heading2"/>
        <w:spacing w:before="200" w:after="120"/>
      </w:pPr>
      <w:r>
        <w:rPr>
          <w:b/>
          <w:sz w:val="24"/>
          <w:szCs w:val="24"/>
          <w:rFonts w:name="Calibri"/>
        </w:rPr>
        <w:t>The vCIO Role in QBRs</w:t>
      </w:r>
    </w:p>
    <w:p>
      <w:pPr>
        <w:spacing w:after="120"/>
      </w:pPr>
      <w:r>
        <w:rPr>
          <w:sz w:val="22"/>
          <w:szCs w:val="22"/>
          <w:rFonts w:name="Calibri"/>
        </w:rPr>
        <w:t xml:space="preserve">Kelser notes that QBRs are often led by the MSP's virtual Chief Information Officer (vCIO) — an executive-level IT specialist responsible for strategic guidance and roadmap planning. The vCIO role bridges the operational and strategic: they present the performance data but also advise on future technology. For clients, the presence of a vCIO signals that the meeting is strategic, not just a metrics debrief. For MSPs, having a vCIO-led QBR is a differentiator. This role is not addressed in MSP-facing QBR literature reviewed elsewhere — it is a client-experience touchpoint.</w:t>
      </w:r>
    </w:p>
    <w:p>
      <w:pPr>
        <w:spacing w:after="160"/>
      </w:pPr>
    </w:p>
    <w:p>
      <w:r>
        <w:br w:type="page"/>
      </w:r>
    </w:p>
    <w:p>
      <w:pPr>
        <w:pStyle w:val="Heading1"/>
        <w:spacing w:before="300" w:after="160"/>
      </w:pPr>
      <w:r>
        <w:rPr>
          <w:b/>
          <w:sz w:val="28"/>
          <w:szCs w:val="28"/>
          <w:rFonts w:name="Calibri"/>
        </w:rPr>
        <w:t>20. Source: Exigent Technologies — "Five Reasons to Demand Business Reviews with Your MSP" (August 2024)</w:t>
      </w:r>
    </w:p>
    <w:p>
      <w:pPr>
        <w:spacing w:after="120"/>
      </w:pPr>
      <w:r>
        <w:rPr>
          <w:sz w:val="20"/>
          <w:szCs w:val="20"/>
          <w:rFonts w:name="Calibri"/>
        </w:rPr>
        <w:t xml:space="preserve">Source: exigent.net/techwise-blog  |  Published August 6, 2024  |  Author: Daniel Haurey (founder, Exigent Technologies, NY/NJ MSP)  |  Written for SMB clients.</w:t>
      </w:r>
    </w:p>
    <w:p>
      <w:pPr>
        <w:spacing w:after="120"/>
      </w:pPr>
      <w:r>
        <w:rPr>
          <w:sz w:val="20"/>
          <w:szCs w:val="20"/>
          <w:rFonts w:name="Calibri"/>
        </w:rPr>
        <w:t xml:space="preserve">⚠️ Paraphrased and synthesised — not verbatim. Client-facing thought leadership from an MSP founder. The "demand" framing in the headline is significant — it implies clients may need to actively request QBRs rather than receive them automatically. This is a useful signal about inconsistency in QBR delivery across the MSP industry.</w:t>
      </w:r>
    </w:p>
    <w:p>
      <w:pPr>
        <w:spacing w:after="160"/>
      </w:pPr>
    </w:p>
    <w:p>
      <w:pPr>
        <w:pStyle w:val="Heading2"/>
        <w:spacing w:before="200" w:after="120"/>
      </w:pPr>
      <w:r>
        <w:rPr>
          <w:b/>
          <w:sz w:val="24"/>
          <w:szCs w:val="24"/>
          <w:rFonts w:name="Calibri"/>
        </w:rPr>
        <w:t>The "Demand" Framing — A Signal About Inconsistency</w:t>
      </w:r>
    </w:p>
    <w:p>
      <w:pPr>
        <w:spacing w:after="120"/>
      </w:pPr>
      <w:r>
        <w:rPr>
          <w:sz w:val="22"/>
          <w:szCs w:val="22"/>
          <w:rFonts w:name="Calibri"/>
        </w:rPr>
        <w:t xml:space="preserve">The article title says "demand" — which implies that some MSPs do not proactively offer QBRs, and clients may need to ask for them. Haurey writes: "any trusted business partner should be proactive in scheduling regular business reviews." The implicit message is that not all MSPs are. This is a practitioner-level admission that QBR consistency is a problem in the industry — clients do not always get them, even when they should. This reframes the experience map question: the QBR experience starts with whether it happens at all.</w:t>
      </w:r>
    </w:p>
    <w:p>
      <w:pPr>
        <w:spacing w:after="160"/>
      </w:pPr>
    </w:p>
    <w:p>
      <w:pPr>
        <w:pStyle w:val="Heading2"/>
        <w:spacing w:before="200" w:after="120"/>
      </w:pPr>
      <w:r>
        <w:rPr>
          <w:b/>
          <w:sz w:val="24"/>
          <w:szCs w:val="24"/>
          <w:rFonts w:name="Calibri"/>
        </w:rPr>
        <w:t>Five Reasons Clients Benefit from QBRs</w:t>
      </w:r>
    </w:p>
    <w:p>
      <w:pPr>
        <w:numPr>
          <w:ilvl w:val="0"/>
          <w:numId w:val="1"/>
        </w:numPr>
      </w:pPr>
      <w:r>
        <w:rPr>
          <w:sz w:val="22"/>
          <w:szCs w:val="22"/>
          <w:rFonts w:name="Calibri"/>
        </w:rPr>
        <w:t xml:space="preserve">1. Performance Evaluation — review metrics, identify misunderstandings, measure ROI on the MSP relationship.</w:t>
      </w:r>
    </w:p>
    <w:p>
      <w:pPr>
        <w:numPr>
          <w:ilvl w:val="0"/>
          <w:numId w:val="1"/>
        </w:numPr>
      </w:pPr>
      <w:r>
        <w:rPr>
          <w:sz w:val="22"/>
          <w:szCs w:val="22"/>
          <w:rFonts w:name="Calibri"/>
        </w:rPr>
        <w:t xml:space="preserve">2. Strategic Alignment — the client communicates business goals; the MSP aligns the tech roadmap accordingly. This only works if the client actively participates.</w:t>
      </w:r>
    </w:p>
    <w:p>
      <w:pPr>
        <w:numPr>
          <w:ilvl w:val="0"/>
          <w:numId w:val="1"/>
        </w:numPr>
      </w:pPr>
      <w:r>
        <w:rPr>
          <w:sz w:val="22"/>
          <w:szCs w:val="22"/>
          <w:rFonts w:name="Calibri"/>
        </w:rPr>
        <w:t xml:space="preserve">3. ID and Resolve Issues — QBR is a formal, non-adversarial forum to raise frustrations. Without it, grievances fester.</w:t>
      </w:r>
    </w:p>
    <w:p>
      <w:pPr>
        <w:numPr>
          <w:ilvl w:val="0"/>
          <w:numId w:val="1"/>
        </w:numPr>
      </w:pPr>
      <w:r>
        <w:rPr>
          <w:sz w:val="22"/>
          <w:szCs w:val="22"/>
          <w:rFonts w:name="Calibri"/>
        </w:rPr>
        <w:t xml:space="preserve">4. Relationship Building — face-to-face interaction reduces misperceptions. "The better you know the people you are working with, the less likely you are to suffer from misperceptions that can snowball into larger disagreements."</w:t>
      </w:r>
    </w:p>
    <w:p>
      <w:pPr>
        <w:numPr>
          <w:ilvl w:val="0"/>
          <w:numId w:val="1"/>
        </w:numPr>
      </w:pPr>
      <w:r>
        <w:rPr>
          <w:sz w:val="22"/>
          <w:szCs w:val="22"/>
          <w:rFonts w:name="Calibri"/>
        </w:rPr>
        <w:t xml:space="preserve">5. Tactical Insights — clients receive updates on industry trends, emerging tech, and risks. QBR as an information channel, not just a performance debrief.</w:t>
      </w:r>
    </w:p>
    <w:p>
      <w:pPr>
        <w:spacing w:after="160"/>
      </w:pPr>
    </w:p>
    <w:p>
      <w:pPr>
        <w:pStyle w:val="Heading2"/>
        <w:spacing w:before="200" w:after="120"/>
      </w:pPr>
      <w:r>
        <w:rPr>
          <w:b/>
          <w:sz w:val="24"/>
          <w:szCs w:val="24"/>
          <w:rFonts w:name="Calibri"/>
        </w:rPr>
        <w:t>Client-Side Question Framework (5 Categories)</w:t>
      </w:r>
    </w:p>
    <w:p>
      <w:pPr>
        <w:spacing w:after="120"/>
      </w:pPr>
      <w:r>
        <w:rPr>
          <w:sz w:val="22"/>
          <w:szCs w:val="22"/>
          <w:rFonts w:name="Calibri"/>
        </w:rPr>
        <w:t xml:space="preserve">Haurey provides a detailed question set organised into five categories — a more structured client preparation guide than most MSP-facing QBR literature provides:</w:t>
      </w:r>
    </w:p>
    <w:p>
      <w:pPr>
        <w:numPr>
          <w:ilvl w:val="0"/>
          <w:numId w:val="1"/>
        </w:numPr>
      </w:pPr>
      <w:r>
        <w:rPr>
          <w:sz w:val="22"/>
          <w:szCs w:val="22"/>
          <w:rFonts w:name="Calibri"/>
        </w:rPr>
        <w:t xml:space="preserve">Performance &amp; Metrics: goal progress, KPI review, trends and patterns.</w:t>
      </w:r>
    </w:p>
    <w:p>
      <w:pPr>
        <w:numPr>
          <w:ilvl w:val="0"/>
          <w:numId w:val="1"/>
        </w:numPr>
      </w:pPr>
      <w:r>
        <w:rPr>
          <w:sz w:val="22"/>
          <w:szCs w:val="22"/>
          <w:rFonts w:name="Calibri"/>
        </w:rPr>
        <w:t xml:space="preserve">Service Delivery &amp; Support: major incidents, resolution approach, upcoming infrastructure changes, communication improvement.</w:t>
      </w:r>
    </w:p>
    <w:p>
      <w:pPr>
        <w:numPr>
          <w:ilvl w:val="0"/>
          <w:numId w:val="1"/>
        </w:numPr>
      </w:pPr>
      <w:r>
        <w:rPr>
          <w:sz w:val="22"/>
          <w:szCs w:val="22"/>
          <w:rFonts w:name="Calibri"/>
        </w:rPr>
        <w:t xml:space="preserve">Security &amp; Compliance: security measures implemented, incidents and response, regulatory updates, compliance status.</w:t>
      </w:r>
    </w:p>
    <w:p>
      <w:pPr>
        <w:numPr>
          <w:ilvl w:val="0"/>
          <w:numId w:val="1"/>
        </w:numPr>
      </w:pPr>
      <w:r>
        <w:rPr>
          <w:sz w:val="22"/>
          <w:szCs w:val="22"/>
          <w:rFonts w:name="Calibri"/>
        </w:rPr>
        <w:t xml:space="preserve">Cost Management: budget review, cost optimisation opportunities, new licensing models, large upcoming investments (e.g. end-of-life hardware).</w:t>
      </w:r>
    </w:p>
    <w:p>
      <w:pPr>
        <w:numPr>
          <w:ilvl w:val="0"/>
          <w:numId w:val="1"/>
        </w:numPr>
      </w:pPr>
      <w:r>
        <w:rPr>
          <w:sz w:val="22"/>
          <w:szCs w:val="22"/>
          <w:rFonts w:name="Calibri"/>
        </w:rPr>
        <w:t xml:space="preserve">Roadmap &amp; Future Plans: recommended projects, alignment with business objectives, emerging technology, partnership improvement.</w:t>
      </w:r>
    </w:p>
    <w:p>
      <w:pPr>
        <w:spacing w:after="120"/>
      </w:pPr>
      <w:r>
        <w:rPr>
          <w:sz w:val="22"/>
          <w:szCs w:val="22"/>
          <w:rFonts w:name="Calibri"/>
        </w:rPr>
        <w:t xml:space="preserve">The inclusion of "end-of-life hardware" as a budget planning item is specifically MSP-relevant — MSPs manage client infrastructure lifecycles and the QBR is where this gets surfaced. This is a client concern not explicitly named in any other source in this research.</w:t>
      </w:r>
    </w:p>
    <w:p>
      <w:pPr>
        <w:spacing w:after="160"/>
      </w:pPr>
    </w:p>
    <w:p>
      <w:pPr>
        <w:pStyle w:val="Heading2"/>
        <w:spacing w:before="200" w:after="120"/>
      </w:pPr>
      <w:r>
        <w:rPr>
          <w:b/>
          <w:sz w:val="24"/>
          <w:szCs w:val="24"/>
          <w:rFonts w:name="Calibri"/>
        </w:rPr>
        <w:t>The Relationship Dimension</w:t>
      </w:r>
    </w:p>
    <w:p>
      <w:pPr>
        <w:spacing w:after="120"/>
      </w:pPr>
      <w:r>
        <w:rPr>
          <w:sz w:val="22"/>
          <w:szCs w:val="22"/>
          <w:rFonts w:name="Calibri"/>
        </w:rPr>
        <w:t xml:space="preserve">Haurey places explicit emphasis on the interpersonal dimension of QBRs — relationship building as a standalone benefit, not just a byproduct of a well-run meeting. This is consistent with MSP-facing sources that stress the QBR as a retention tool, but it is rare to see it stated so directly in client-facing content. It suggests that both sides of the relationship recognise the meeting's relationship value — but neither side always names it explicitly in the meeting itself.</w:t>
      </w:r>
    </w:p>
    <w:p>
      <w:pPr>
        <w:spacing w:after="160"/>
      </w:pP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2026-08-04T09:37:49.366Z</dcterms:created>
  <dcterms:modified xsi:type="dcterms:W3CDTF">2026-08-04T09:37:49.366Z</dcterms:modified>
</cp:coreProperties>
</file>

<file path=docProps/custom.xml><?xml version="1.0" encoding="utf-8"?>
<Properties xmlns="http://schemas.openxmlformats.org/officeDocument/2006/custom-properties" xmlns:vt="http://schemas.openxmlformats.org/officeDocument/2006/docPropsVTypes"/>
</file>