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FD2" w:rsidRDefault="009B577D" w14:paraId="2FF3966A" w14:textId="77777777">
      <w:pPr>
        <w:pStyle w:val="Title"/>
      </w:pPr>
      <w:r>
        <w:t>Pure Ecoverse Play — Riskiest Assumptions</w:t>
      </w:r>
    </w:p>
    <w:p w:rsidR="00993FD2" w:rsidRDefault="009B577D" w14:paraId="04301F4A" w14:textId="77777777">
      <w:r w:rsidRPr="77E30C61" w:rsidR="009B577D">
        <w:rPr>
          <w:b w:val="1"/>
          <w:bCs w:val="1"/>
          <w:color w:val="6B7785"/>
        </w:rPr>
        <w:t>Elizabeth Connor  |  Updated 23 September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5"/>
      </w:tblGrid>
      <w:tr w:rsidR="77E30C61" w:rsidTr="77E30C61" w14:paraId="55FC1796">
        <w:tc>
          <w:tcPr>
            <w:tcW w:w="10155" w:type="dxa"/>
            <w:shd w:val="clear" w:color="auto" w:fill="EAF6F4"/>
            <w:tcMar/>
          </w:tcPr>
          <w:p w:rsidR="77E30C61" w:rsidP="77E30C61" w:rsidRDefault="77E30C61" w14:paraId="6C8958EA" w14:textId="43E459BE">
            <w:pPr>
              <w:pStyle w:val="Normal"/>
            </w:pPr>
            <w:r w:rsidRPr="77E30C61" w:rsidR="77E30C61">
              <w:rPr>
                <w:b w:val="1"/>
                <w:bCs w:val="1"/>
                <w:color w:val="006C68"/>
              </w:rPr>
              <w:t>Testing progress since 09 September</w:t>
            </w:r>
          </w:p>
          <w:p w:rsidR="77E30C61" w:rsidP="77E30C61" w:rsidRDefault="77E30C61" w14:paraId="6C15A008" w14:textId="02C7521B">
            <w:pPr>
              <w:pStyle w:val="ListParagraph"/>
              <w:numPr>
                <w:ilvl w:val="0"/>
                <w:numId w:val="10"/>
              </w:numPr>
              <w:rPr/>
            </w:pPr>
            <w:r w:rsidR="77E30C61">
              <w:rPr/>
              <w:t>Stronger evidence: generalist-heavy IT teams; patching and vulnerability needs; compliance and resilience pressure; simplicity and reduced operational effort; governed AI requirements.</w:t>
            </w:r>
          </w:p>
          <w:p w:rsidR="77E30C61" w:rsidP="77E30C61" w:rsidRDefault="77E30C61" w14:paraId="464AD9B6" w14:textId="4230168A">
            <w:pPr>
              <w:pStyle w:val="ListParagraph"/>
              <w:numPr>
                <w:ilvl w:val="0"/>
                <w:numId w:val="10"/>
              </w:numPr>
              <w:rPr/>
            </w:pPr>
            <w:r w:rsidR="77E30C61">
              <w:rPr/>
              <w:t>Challenging evidence: some IT departments buy one problem at a time rather than entering through a broad platform; Microsoft-centric estates may favour coexistence or an integrated add-on.</w:t>
            </w:r>
          </w:p>
          <w:p w:rsidR="77E30C61" w:rsidP="77E30C61" w:rsidRDefault="77E30C61" w14:paraId="16102FF7" w14:textId="10B20093">
            <w:pPr>
              <w:pStyle w:val="ListParagraph"/>
              <w:numPr>
                <w:ilvl w:val="0"/>
                <w:numId w:val="10"/>
              </w:numPr>
              <w:rPr/>
            </w:pPr>
            <w:r w:rsidR="77E30C61">
              <w:rPr/>
              <w:t>Still largely unproven: willingness to pay; repeatable switch trigger; Intune displacement versus coexistence; technical reliability of cross-signal AI judgement; durable competitive advantage.</w:t>
            </w:r>
          </w:p>
        </w:tc>
      </w:tr>
    </w:tbl>
    <w:p w:rsidR="00993FD2" w:rsidRDefault="009B577D" w14:paraId="7077CC4D" w14:textId="77777777">
      <w:pPr>
        <w:pStyle w:val="Heading1"/>
      </w:pPr>
      <w:r>
        <w:t>Testing readout at a glance</w:t>
      </w:r>
    </w:p>
    <w:p w:rsidR="00993FD2" w:rsidRDefault="009B577D" w14:paraId="6CA344D5" w14:textId="77777777">
      <w:r w:rsidR="009B577D">
        <w:rPr/>
        <w:t>The assumptions and tests stay fixed. This is the current evidence readout from the interviews and newer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730"/>
        <w:gridCol w:w="3375"/>
        <w:gridCol w:w="3525"/>
      </w:tblGrid>
      <w:tr w:rsidR="77E30C61" w:rsidTr="77E30C61" w14:paraId="16455662">
        <w:tc>
          <w:tcPr>
            <w:tcW w:w="570" w:type="dxa"/>
            <w:shd w:val="clear" w:color="auto" w:fill="18384A"/>
            <w:tcMar/>
          </w:tcPr>
          <w:p w:rsidR="77E30C61" w:rsidP="77E30C61" w:rsidRDefault="77E30C61" w14:paraId="4166B482" w14:textId="36D15149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#</w:t>
            </w:r>
          </w:p>
        </w:tc>
        <w:tc>
          <w:tcPr>
            <w:tcW w:w="2730" w:type="dxa"/>
            <w:shd w:val="clear" w:color="auto" w:fill="18384A"/>
            <w:tcMar/>
          </w:tcPr>
          <w:p w:rsidR="77E30C61" w:rsidP="77E30C61" w:rsidRDefault="77E30C61" w14:paraId="33F4F586" w14:textId="60550B3E">
            <w:pPr>
              <w:pStyle w:val="Normal"/>
            </w:pPr>
            <w:r w:rsidRPr="77E30C61" w:rsidR="77E30C61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Assumption</w:t>
            </w:r>
          </w:p>
        </w:tc>
        <w:tc>
          <w:tcPr>
            <w:tcW w:w="3375" w:type="dxa"/>
            <w:shd w:val="clear" w:color="auto" w:fill="18384A"/>
            <w:tcMar/>
          </w:tcPr>
          <w:p w:rsidR="77E30C61" w:rsidP="77E30C61" w:rsidRDefault="77E30C61" w14:paraId="6A2C0DE1" w14:textId="28ECFF1F">
            <w:pPr>
              <w:pStyle w:val="Normal"/>
            </w:pPr>
            <w:r w:rsidRPr="77E30C61" w:rsidR="77E30C61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What testing says so far</w:t>
            </w:r>
          </w:p>
        </w:tc>
        <w:tc>
          <w:tcPr>
            <w:tcW w:w="3525" w:type="dxa"/>
            <w:shd w:val="clear" w:color="auto" w:fill="18384A"/>
            <w:tcMar/>
          </w:tcPr>
          <w:p w:rsidR="77E30C61" w:rsidP="77E30C61" w:rsidRDefault="77E30C61" w14:paraId="4E492B30" w14:textId="75014F7F">
            <w:pPr>
              <w:pStyle w:val="Normal"/>
            </w:pPr>
            <w:r w:rsidRPr="77E30C61" w:rsidR="77E30C61"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What is still left to prove</w:t>
            </w:r>
          </w:p>
        </w:tc>
      </w:tr>
      <w:tr w:rsidR="77E30C61" w:rsidTr="77E30C61" w14:paraId="1410B265">
        <w:tc>
          <w:tcPr>
            <w:tcW w:w="570" w:type="dxa"/>
            <w:tcMar/>
          </w:tcPr>
          <w:p w:rsidR="77E30C61" w:rsidP="77E30C61" w:rsidRDefault="77E30C61" w14:paraId="1FD7CDFF" w14:textId="6B444E7D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1</w:t>
            </w:r>
          </w:p>
        </w:tc>
        <w:tc>
          <w:tcPr>
            <w:tcW w:w="2730" w:type="dxa"/>
            <w:tcMar/>
          </w:tcPr>
          <w:p w:rsidR="77E30C61" w:rsidP="77E30C61" w:rsidRDefault="77E30C61" w14:paraId="49BE29F4" w14:textId="1DAE11A9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Connecting categories surfaces real, unrealized value</w:t>
            </w:r>
          </w:p>
        </w:tc>
        <w:tc>
          <w:tcPr>
            <w:tcW w:w="3375" w:type="dxa"/>
            <w:tcMar/>
          </w:tcPr>
          <w:p w:rsidR="77E30C61" w:rsidP="77E30C61" w:rsidRDefault="77E30C61" w14:paraId="56FC8809" w14:textId="342692D3">
            <w:pPr>
              <w:pStyle w:val="Normal"/>
            </w:pPr>
            <w:r w:rsidRPr="77E30C61" w:rsidR="77E30C61">
              <w:rPr>
                <w:sz w:val="16"/>
                <w:szCs w:val="16"/>
              </w:rPr>
              <w:t>Mixed. The need is real, but buyers may still come in looking for one job, not the whole platform.</w:t>
            </w:r>
          </w:p>
        </w:tc>
        <w:tc>
          <w:tcPr>
            <w:tcW w:w="3525" w:type="dxa"/>
            <w:tcMar/>
          </w:tcPr>
          <w:p w:rsidR="77E30C61" w:rsidP="77E30C61" w:rsidRDefault="77E30C61" w14:paraId="5095815B" w14:textId="4E7EB567">
            <w:pPr>
              <w:pStyle w:val="Normal"/>
            </w:pPr>
            <w:r w:rsidRPr="77E30C61" w:rsidR="77E30C61">
              <w:rPr>
                <w:sz w:val="16"/>
                <w:szCs w:val="16"/>
              </w:rPr>
              <w:t>Show the combined view. Does it change what they would do, or is a focused tool enough?</w:t>
            </w:r>
          </w:p>
        </w:tc>
      </w:tr>
      <w:tr w:rsidR="77E30C61" w:rsidTr="77E30C61" w14:paraId="34755738">
        <w:tc>
          <w:tcPr>
            <w:tcW w:w="570" w:type="dxa"/>
            <w:shd w:val="clear" w:color="auto" w:fill="F5F2F8"/>
            <w:tcMar/>
          </w:tcPr>
          <w:p w:rsidR="77E30C61" w:rsidP="77E30C61" w:rsidRDefault="77E30C61" w14:paraId="70649214" w14:textId="4CF65BFF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2</w:t>
            </w:r>
          </w:p>
        </w:tc>
        <w:tc>
          <w:tcPr>
            <w:tcW w:w="2730" w:type="dxa"/>
            <w:shd w:val="clear" w:color="auto" w:fill="F5F2F8"/>
            <w:tcMar/>
          </w:tcPr>
          <w:p w:rsidR="77E30C61" w:rsidP="77E30C61" w:rsidRDefault="77E30C61" w14:paraId="72A66A77" w14:textId="26730C98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This product vision will easily tie to business outcomes.</w:t>
            </w:r>
          </w:p>
        </w:tc>
        <w:tc>
          <w:tcPr>
            <w:tcW w:w="3375" w:type="dxa"/>
            <w:shd w:val="clear" w:color="auto" w:fill="F5F2F8"/>
            <w:tcMar/>
          </w:tcPr>
          <w:p w:rsidR="77E30C61" w:rsidP="77E30C61" w:rsidRDefault="77E30C61" w14:paraId="086B5229" w14:textId="25F087CE">
            <w:pPr>
              <w:pStyle w:val="Normal"/>
            </w:pPr>
            <w:r w:rsidRPr="77E30C61" w:rsidR="77E30C61">
              <w:rPr>
                <w:sz w:val="16"/>
                <w:szCs w:val="16"/>
              </w:rPr>
              <w:t>Stronger signal. Simplicity, less effort, patching, compliance and resilience keep coming up.</w:t>
            </w:r>
          </w:p>
        </w:tc>
        <w:tc>
          <w:tcPr>
            <w:tcW w:w="3525" w:type="dxa"/>
            <w:shd w:val="clear" w:color="auto" w:fill="F5F2F8"/>
            <w:tcMar/>
          </w:tcPr>
          <w:p w:rsidR="77E30C61" w:rsidP="77E30C61" w:rsidRDefault="77E30C61" w14:paraId="10C61334" w14:textId="4865B9F9">
            <w:pPr>
              <w:pStyle w:val="Normal"/>
            </w:pPr>
            <w:r w:rsidRPr="77E30C61" w:rsidR="77E30C61">
              <w:rPr>
                <w:sz w:val="16"/>
                <w:szCs w:val="16"/>
              </w:rPr>
              <w:t>Find the actual switch trigger, budget and willingness to pay. Pain is not the same as pull.</w:t>
            </w:r>
          </w:p>
        </w:tc>
      </w:tr>
      <w:tr w:rsidR="77E30C61" w:rsidTr="77E30C61" w14:paraId="75D032BB">
        <w:tc>
          <w:tcPr>
            <w:tcW w:w="570" w:type="dxa"/>
            <w:tcMar/>
          </w:tcPr>
          <w:p w:rsidR="77E30C61" w:rsidP="77E30C61" w:rsidRDefault="77E30C61" w14:paraId="51764149" w14:textId="0C726D5A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3</w:t>
            </w:r>
          </w:p>
        </w:tc>
        <w:tc>
          <w:tcPr>
            <w:tcW w:w="2730" w:type="dxa"/>
            <w:tcMar/>
          </w:tcPr>
          <w:p w:rsidR="77E30C61" w:rsidP="77E30C61" w:rsidRDefault="77E30C61" w14:paraId="7EEAB2C0" w14:textId="496E6FFA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We can build an AI that does this reliably</w:t>
            </w:r>
          </w:p>
        </w:tc>
        <w:tc>
          <w:tcPr>
            <w:tcW w:w="3375" w:type="dxa"/>
            <w:tcMar/>
          </w:tcPr>
          <w:p w:rsidR="77E30C61" w:rsidP="77E30C61" w:rsidRDefault="77E30C61" w14:paraId="2B6D850E" w14:textId="5681275A">
            <w:pPr>
              <w:pStyle w:val="Normal"/>
            </w:pPr>
            <w:r w:rsidRPr="77E30C61" w:rsidR="77E30C61">
              <w:rPr>
                <w:sz w:val="16"/>
                <w:szCs w:val="16"/>
              </w:rPr>
              <w:t>No meaningful movement from the interviews. They tell us what matters, not whether we can build it reliably.</w:t>
            </w:r>
          </w:p>
        </w:tc>
        <w:tc>
          <w:tcPr>
            <w:tcW w:w="3525" w:type="dxa"/>
            <w:tcMar/>
          </w:tcPr>
          <w:p w:rsidR="77E30C61" w:rsidP="77E30C61" w:rsidRDefault="77E30C61" w14:paraId="30C6278A" w14:textId="6ED70667">
            <w:pPr>
              <w:pStyle w:val="Normal"/>
            </w:pPr>
            <w:r w:rsidRPr="77E30C61" w:rsidR="77E30C61">
              <w:rPr>
                <w:sz w:val="16"/>
                <w:szCs w:val="16"/>
              </w:rPr>
              <w:t>Fix and re-measure the existing N-zo issues. Prove one action before three-signal correlation.</w:t>
            </w:r>
          </w:p>
        </w:tc>
      </w:tr>
      <w:tr w:rsidR="77E30C61" w:rsidTr="77E30C61" w14:paraId="25EC6DA1">
        <w:tc>
          <w:tcPr>
            <w:tcW w:w="570" w:type="dxa"/>
            <w:shd w:val="clear" w:color="auto" w:fill="F5F2F8"/>
            <w:tcMar/>
          </w:tcPr>
          <w:p w:rsidR="77E30C61" w:rsidP="77E30C61" w:rsidRDefault="77E30C61" w14:paraId="7A6CE17C" w14:textId="5C00363C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4</w:t>
            </w:r>
          </w:p>
        </w:tc>
        <w:tc>
          <w:tcPr>
            <w:tcW w:w="2730" w:type="dxa"/>
            <w:shd w:val="clear" w:color="auto" w:fill="F5F2F8"/>
            <w:tcMar/>
          </w:tcPr>
          <w:p w:rsidR="77E30C61" w:rsidP="77E30C61" w:rsidRDefault="77E30C61" w14:paraId="1B73AF0D" w14:textId="5B39FA59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The AI will be reliable enough for people to trust it out of the gate.</w:t>
            </w:r>
          </w:p>
        </w:tc>
        <w:tc>
          <w:tcPr>
            <w:tcW w:w="3375" w:type="dxa"/>
            <w:shd w:val="clear" w:color="auto" w:fill="F5F2F8"/>
            <w:tcMar/>
          </w:tcPr>
          <w:p w:rsidR="77E30C61" w:rsidP="77E30C61" w:rsidRDefault="77E30C61" w14:paraId="3401237B" w14:textId="2555D2E7">
            <w:pPr>
              <w:pStyle w:val="Normal"/>
            </w:pPr>
            <w:r w:rsidRPr="77E30C61" w:rsidR="77E30C61">
              <w:rPr>
                <w:sz w:val="16"/>
                <w:szCs w:val="16"/>
              </w:rPr>
              <w:t>The trust conditions are clearer: approvals, accuracy, governance, auditability and proof that the action completed.</w:t>
            </w:r>
          </w:p>
        </w:tc>
        <w:tc>
          <w:tcPr>
            <w:tcW w:w="3525" w:type="dxa"/>
            <w:shd w:val="clear" w:color="auto" w:fill="F5F2F8"/>
            <w:tcMar/>
          </w:tcPr>
          <w:p w:rsidR="77E30C61" w:rsidP="77E30C61" w:rsidRDefault="77E30C61" w14:paraId="2F438A0D" w14:textId="7A2F1A17">
            <w:pPr>
              <w:pStyle w:val="Normal"/>
            </w:pPr>
            <w:r w:rsidRPr="77E30C61" w:rsidR="77E30C61">
              <w:rPr>
                <w:sz w:val="16"/>
                <w:szCs w:val="16"/>
              </w:rPr>
              <w:t>Test whether the approval controls and completion states actually move the 2.5/5 baseline.</w:t>
            </w:r>
          </w:p>
        </w:tc>
      </w:tr>
      <w:tr w:rsidR="77E30C61" w:rsidTr="77E30C61" w14:paraId="6B50C231">
        <w:tc>
          <w:tcPr>
            <w:tcW w:w="570" w:type="dxa"/>
            <w:tcMar/>
          </w:tcPr>
          <w:p w:rsidR="77E30C61" w:rsidP="77E30C61" w:rsidRDefault="77E30C61" w14:paraId="49F06130" w14:textId="548873AD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5</w:t>
            </w:r>
          </w:p>
        </w:tc>
        <w:tc>
          <w:tcPr>
            <w:tcW w:w="2730" w:type="dxa"/>
            <w:tcMar/>
          </w:tcPr>
          <w:p w:rsidR="77E30C61" w:rsidP="77E30C61" w:rsidRDefault="77E30C61" w14:paraId="61A8C6F1" w14:textId="048433A9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We have a real, unmet business need that translates into commercial value</w:t>
            </w:r>
          </w:p>
        </w:tc>
        <w:tc>
          <w:tcPr>
            <w:tcW w:w="3375" w:type="dxa"/>
            <w:tcMar/>
          </w:tcPr>
          <w:p w:rsidR="77E30C61" w:rsidP="77E30C61" w:rsidRDefault="77E30C61" w14:paraId="3ADC9B8C" w14:textId="025D9D5D">
            <w:pPr>
              <w:pStyle w:val="Normal"/>
            </w:pPr>
            <w:r w:rsidRPr="77E30C61" w:rsidR="77E30C61">
              <w:rPr>
                <w:sz w:val="16"/>
                <w:szCs w:val="16"/>
              </w:rPr>
              <w:t>The need looks more credible. The commercial case is still not proven.</w:t>
            </w:r>
          </w:p>
        </w:tc>
        <w:tc>
          <w:tcPr>
            <w:tcW w:w="3525" w:type="dxa"/>
            <w:tcMar/>
          </w:tcPr>
          <w:p w:rsidR="77E30C61" w:rsidP="77E30C61" w:rsidRDefault="77E30C61" w14:paraId="06DA0125" w14:textId="31E24896">
            <w:pPr>
              <w:pStyle w:val="Normal"/>
            </w:pPr>
            <w:r w:rsidRPr="77E30C61" w:rsidR="77E30C61">
              <w:rPr>
                <w:sz w:val="16"/>
                <w:szCs w:val="16"/>
              </w:rPr>
              <w:t>Price it. Test willingness to pay and margin before assuming attach-and-expand will work.</w:t>
            </w:r>
          </w:p>
        </w:tc>
      </w:tr>
      <w:tr w:rsidR="77E30C61" w:rsidTr="77E30C61" w14:paraId="358F2A87">
        <w:tc>
          <w:tcPr>
            <w:tcW w:w="570" w:type="dxa"/>
            <w:shd w:val="clear" w:color="auto" w:fill="F5F2F8"/>
            <w:tcMar/>
          </w:tcPr>
          <w:p w:rsidR="77E30C61" w:rsidP="77E30C61" w:rsidRDefault="77E30C61" w14:paraId="7C708285" w14:textId="558EF569">
            <w:pPr>
              <w:pStyle w:val="Normal"/>
              <w:jc w:val="center"/>
            </w:pPr>
            <w:r w:rsidRPr="77E30C61" w:rsidR="77E30C61">
              <w:rPr>
                <w:b w:val="1"/>
                <w:bCs w:val="1"/>
                <w:color w:val="7A52B5"/>
                <w:sz w:val="16"/>
                <w:szCs w:val="16"/>
              </w:rPr>
              <w:t>6</w:t>
            </w:r>
          </w:p>
        </w:tc>
        <w:tc>
          <w:tcPr>
            <w:tcW w:w="2730" w:type="dxa"/>
            <w:shd w:val="clear" w:color="auto" w:fill="F5F2F8"/>
            <w:tcMar/>
          </w:tcPr>
          <w:p w:rsidR="77E30C61" w:rsidP="77E30C61" w:rsidRDefault="77E30C61" w14:paraId="19BFBA4D" w14:textId="606303F1">
            <w:pPr>
              <w:pStyle w:val="Normal"/>
            </w:pPr>
            <w:r w:rsidRPr="77E30C61" w:rsidR="77E30C61">
              <w:rPr>
                <w:b w:val="1"/>
                <w:bCs w:val="1"/>
                <w:sz w:val="16"/>
                <w:szCs w:val="16"/>
              </w:rPr>
              <w:t>This product's advantage cannot be copied easily</w:t>
            </w:r>
          </w:p>
        </w:tc>
        <w:tc>
          <w:tcPr>
            <w:tcW w:w="3375" w:type="dxa"/>
            <w:shd w:val="clear" w:color="auto" w:fill="F5F2F8"/>
            <w:tcMar/>
          </w:tcPr>
          <w:p w:rsidR="77E30C61" w:rsidP="77E30C61" w:rsidRDefault="77E30C61" w14:paraId="60F36BC6" w14:textId="06A612A1">
            <w:pPr>
              <w:pStyle w:val="Normal"/>
            </w:pPr>
            <w:r w:rsidRPr="77E30C61" w:rsidR="77E30C61">
              <w:rPr>
                <w:sz w:val="16"/>
                <w:szCs w:val="16"/>
              </w:rPr>
              <w:t>More pressure on this one. Intune plus specialist add-ons may solve the same problem without a platform switch.</w:t>
            </w:r>
          </w:p>
        </w:tc>
        <w:tc>
          <w:tcPr>
            <w:tcW w:w="3525" w:type="dxa"/>
            <w:shd w:val="clear" w:color="auto" w:fill="F5F2F8"/>
            <w:tcMar/>
          </w:tcPr>
          <w:p w:rsidR="77E30C61" w:rsidP="77E30C61" w:rsidRDefault="77E30C61" w14:paraId="4AB5A27B" w14:textId="68D1C605">
            <w:pPr>
              <w:pStyle w:val="Normal"/>
            </w:pPr>
            <w:r w:rsidRPr="77E30C61" w:rsidR="77E30C61">
              <w:rPr>
                <w:sz w:val="16"/>
                <w:szCs w:val="16"/>
              </w:rPr>
              <w:t xml:space="preserve">Run the </w:t>
            </w:r>
            <w:r w:rsidRPr="77E30C61" w:rsidR="77E30C61">
              <w:rPr>
                <w:sz w:val="16"/>
                <w:szCs w:val="16"/>
              </w:rPr>
              <w:t>NinjaOne</w:t>
            </w:r>
            <w:r w:rsidRPr="77E30C61" w:rsidR="77E30C61">
              <w:rPr>
                <w:sz w:val="16"/>
                <w:szCs w:val="16"/>
              </w:rPr>
              <w:t xml:space="preserve"> / Action1 copyability scenario. If they can match it in 12 months, it is a head start, not a moat. </w:t>
            </w:r>
            <w:r w:rsidRPr="77E30C61" w:rsidR="77E30C61">
              <w:rPr>
                <w:sz w:val="16"/>
                <w:szCs w:val="16"/>
              </w:rPr>
              <w:t>NinjaOne’s</w:t>
            </w:r>
            <w:r w:rsidRPr="77E30C61" w:rsidR="77E30C61">
              <w:rPr>
                <w:sz w:val="16"/>
                <w:szCs w:val="16"/>
              </w:rPr>
              <w:t xml:space="preserve"> product offering </w:t>
            </w:r>
            <w:r w:rsidRPr="77E30C61" w:rsidR="77E30C61">
              <w:rPr>
                <w:sz w:val="16"/>
                <w:szCs w:val="16"/>
              </w:rPr>
              <w:t>suggest</w:t>
            </w:r>
            <w:r w:rsidRPr="77E30C61" w:rsidR="77E30C61">
              <w:rPr>
                <w:sz w:val="16"/>
                <w:szCs w:val="16"/>
              </w:rPr>
              <w:t xml:space="preserve"> we may be the ones copying here. </w:t>
            </w:r>
          </w:p>
        </w:tc>
      </w:tr>
    </w:tbl>
    <w:p w:rsidR="00993FD2" w:rsidRDefault="00993FD2" w14:paraId="672A6659" w14:textId="77777777"/>
    <w:p w:rsidR="00993FD2" w:rsidRDefault="009B577D" w14:paraId="54165C0B" w14:textId="77777777">
      <w:pPr>
        <w:pStyle w:val="Heading1"/>
      </w:pPr>
      <w:r>
        <w:t>Assumption 1: Connecting categories surfaces real, unrealized value</w:t>
      </w:r>
    </w:p>
    <w:p w:rsidR="00993FD2" w:rsidRDefault="009B577D" w14:paraId="3D1E9563" w14:textId="77777777">
      <w:r>
        <w:rPr>
          <w:b/>
          <w:color w:val="7A52B5"/>
        </w:rPr>
        <w:t xml:space="preserve">Testing progress: </w:t>
      </w:r>
      <w:r>
        <w:t>Testing in progress. Current interviews provide mixed evidence; direct evaluation of the mocked combined view is still outstanding.</w:t>
      </w:r>
    </w:p>
    <w:p w:rsidR="00993FD2" w:rsidRDefault="009B577D" w14:paraId="15FA956C" w14:textId="77777777">
      <w:pPr>
        <w:pStyle w:val="Heading2"/>
      </w:pPr>
      <w:r>
        <w:lastRenderedPageBreak/>
        <w:t>Interview evidence update</w:t>
      </w:r>
    </w:p>
    <w:p w:rsidR="00993FD2" w:rsidRDefault="009B577D" w14:paraId="45ED3797" w14:textId="77777777">
      <w:pPr>
        <w:pStyle w:val="ListBullet"/>
      </w:pPr>
      <w:r>
        <w:t>Interview evidence repeatedly identifies patching, vulnerability management, inventory/intelligence, compliance, remote access, simplicity and reduced operational effort as meaningful jobs.</w:t>
      </w:r>
    </w:p>
    <w:p w:rsidR="00993FD2" w:rsidRDefault="009B577D" w14:paraId="296F93D8" w14:textId="77777777">
      <w:pPr>
        <w:pStyle w:val="ListBullet"/>
      </w:pPr>
      <w:r>
        <w:t>Some evidence supports consolidation, but other evidence says IT departments often enter looking to solve one problem at a time.</w:t>
      </w:r>
    </w:p>
    <w:p w:rsidR="00993FD2" w:rsidRDefault="009B577D" w14:paraId="23D651E3" w14:textId="77777777">
      <w:pPr>
        <w:pStyle w:val="ListBullet"/>
      </w:pPr>
      <w:r>
        <w:t>The viable proposition may be a broad product platform sold through a narrow, outcome-led entry point.</w:t>
      </w:r>
    </w:p>
    <w:p w:rsidR="00993FD2" w:rsidRDefault="009B577D" w14:paraId="7909208A" w14:textId="77777777">
      <w:pPr>
        <w:pStyle w:val="Heading2"/>
      </w:pPr>
      <w:r>
        <w:t>What remains unproven</w:t>
      </w:r>
    </w:p>
    <w:p w:rsidR="00993FD2" w:rsidRDefault="009B577D" w14:paraId="07DB1371" w14:textId="77777777">
      <w:pPr>
        <w:pStyle w:val="ListBullet"/>
      </w:pPr>
      <w:r>
        <w:t>Which initial job is valuable and urgent enough to trigger trial or purchase.</w:t>
      </w:r>
    </w:p>
    <w:p w:rsidR="00993FD2" w:rsidRDefault="009B577D" w14:paraId="62404ABA" w14:textId="77777777">
      <w:pPr>
        <w:pStyle w:val="ListBullet"/>
      </w:pPr>
      <w:r>
        <w:t>Whether connecting patch, vulnerability, configuration, inventory and compliance produces additional value beyond a strong point solution.</w:t>
      </w:r>
    </w:p>
    <w:p w:rsidR="00993FD2" w:rsidRDefault="009B577D" w14:paraId="525C1404" w14:textId="77777777">
      <w:pPr>
        <w:pStyle w:val="ListBullet"/>
      </w:pPr>
      <w:r>
        <w:t>Whether expansion into adjacent jobs occurs after the first wedge is adopted.</w:t>
      </w:r>
    </w:p>
    <w:p w:rsidR="00993FD2" w:rsidRDefault="009B577D" w14:paraId="0BDEB13E" w14:textId="77777777">
      <w:pPr>
        <w:pStyle w:val="Heading2"/>
      </w:pPr>
      <w:r>
        <w:t>Original test from current deck</w:t>
      </w:r>
    </w:p>
    <w:p w:rsidR="00993FD2" w:rsidRDefault="009B577D" w14:paraId="37ABC590" w14:textId="18C36951">
      <w:r w:rsidR="009B577D">
        <w:rPr/>
        <w:t xml:space="preserve">5–10 short interviews with existing customers. Show a mocked combined patch, </w:t>
      </w:r>
      <w:r w:rsidR="009B577D">
        <w:rPr/>
        <w:t>backup</w:t>
      </w:r>
      <w:r w:rsidR="009B577D">
        <w:rPr/>
        <w:t xml:space="preserve"> and security view.</w:t>
      </w:r>
      <w:r>
        <w:br/>
      </w:r>
      <w:r w:rsidR="014DB0D5">
        <w:rPr/>
        <w:t xml:space="preserve">Seondary/market sizing signal to </w:t>
      </w:r>
      <w:r w:rsidR="014DB0D5">
        <w:rPr/>
        <w:t>validate</w:t>
      </w:r>
      <w:r w:rsidR="014DB0D5">
        <w:rPr/>
        <w:t xml:space="preserve"> what we are hearing in interviews. </w:t>
      </w:r>
    </w:p>
    <w:p w:rsidR="00993FD2" w:rsidRDefault="009B577D" w14:paraId="53B65AEB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They would act on it — or already assemble it manually elsewhere.</w:t>
      </w:r>
    </w:p>
    <w:p w:rsidR="00993FD2" w:rsidRDefault="009B577D" w14:paraId="5EA16EDF" w14:textId="77777777">
      <w:pPr>
        <w:pStyle w:val="Heading1"/>
      </w:pPr>
      <w:r>
        <w:t>Assumption 2: This product vision will easily tie to business outcomes.</w:t>
      </w:r>
    </w:p>
    <w:p w:rsidR="00993FD2" w:rsidRDefault="009B577D" w14:paraId="60CBDDEA" w14:textId="77777777">
      <w:r>
        <w:rPr>
          <w:b/>
          <w:color w:val="7A52B5"/>
        </w:rPr>
        <w:t xml:space="preserve">Testing progress: </w:t>
      </w:r>
      <w:r>
        <w:t>Testing in progress. Business outcomes are recurring, but a repeatable switch trigger and commercial pull are not yet proven.</w:t>
      </w:r>
    </w:p>
    <w:p w:rsidR="00993FD2" w:rsidRDefault="009B577D" w14:paraId="32C91D8E" w14:textId="77777777">
      <w:pPr>
        <w:pStyle w:val="Heading2"/>
      </w:pPr>
      <w:r>
        <w:t>Interview evidence update</w:t>
      </w:r>
    </w:p>
    <w:p w:rsidR="00993FD2" w:rsidRDefault="009B577D" w14:paraId="0E323580" w14:textId="77777777">
      <w:pPr>
        <w:pStyle w:val="ListBullet"/>
      </w:pPr>
      <w:r>
        <w:t>Reported triggers include difficult or noisy tools, high cost, compliance requirements, operational effort and tool sprawl.</w:t>
      </w:r>
    </w:p>
    <w:p w:rsidR="00993FD2" w:rsidRDefault="009B577D" w14:paraId="5449A099" w14:textId="77777777">
      <w:pPr>
        <w:pStyle w:val="ListBullet"/>
      </w:pPr>
      <w:r>
        <w:t>Microsoft-centric customers may be difficult to displace; an integrated add-on may be more plausible than a UEM replacement.</w:t>
      </w:r>
    </w:p>
    <w:p w:rsidR="00993FD2" w:rsidRDefault="009B577D" w14:paraId="2774D20B" w14:textId="77777777">
      <w:pPr>
        <w:pStyle w:val="ListBullet"/>
      </w:pPr>
      <w:r>
        <w:t>Customers already have tools, so Pure Ecoverse must displace, complement or consolidate something specific.</w:t>
      </w:r>
    </w:p>
    <w:p w:rsidR="00993FD2" w:rsidRDefault="009B577D" w14:paraId="5CCF9631" w14:textId="77777777">
      <w:pPr>
        <w:pStyle w:val="Heading2"/>
      </w:pPr>
      <w:r>
        <w:t>What remains unproven</w:t>
      </w:r>
    </w:p>
    <w:p w:rsidR="00993FD2" w:rsidRDefault="009B577D" w14:paraId="1BC270D7" w14:textId="77777777">
      <w:pPr>
        <w:pStyle w:val="ListBullet"/>
      </w:pPr>
      <w:r>
        <w:t>Which trigger is common enough to support repeatable acquisition.</w:t>
      </w:r>
    </w:p>
    <w:p w:rsidR="00993FD2" w:rsidRDefault="009B577D" w14:paraId="1046CFA3" w14:textId="77777777">
      <w:pPr>
        <w:pStyle w:val="ListBullet"/>
      </w:pPr>
      <w:r>
        <w:t>Whether the first motion is replacement, coexistence or attach to Intune.</w:t>
      </w:r>
    </w:p>
    <w:p w:rsidR="00993FD2" w:rsidRDefault="009B577D" w14:paraId="508B4D9F" w14:textId="77777777">
      <w:pPr>
        <w:pStyle w:val="ListBullet"/>
      </w:pPr>
      <w:r>
        <w:t>Which incumbent, budget line and buying event are involved.</w:t>
      </w:r>
    </w:p>
    <w:p w:rsidR="00993FD2" w:rsidRDefault="009B577D" w14:paraId="5B44FB80" w14:textId="77777777">
      <w:pPr>
        <w:pStyle w:val="Heading2"/>
      </w:pPr>
      <w:r>
        <w:t>Original test from current deck</w:t>
      </w:r>
    </w:p>
    <w:p w:rsidR="00993FD2" w:rsidRDefault="009B577D" w14:paraId="2E1BD0D5" w14:textId="1D121673">
      <w:r w:rsidR="009B577D">
        <w:rPr/>
        <w:t>Pull any win/loss data that exists. If none exists, qualitative pricing study to evaluate bundles and value prop concepts. (Westergreen-</w:t>
      </w:r>
      <w:r w:rsidR="009B577D">
        <w:rPr/>
        <w:t>based)</w:t>
      </w:r>
      <w:r w:rsidR="7A11FB66">
        <w:rPr/>
        <w:t>.</w:t>
      </w:r>
      <w:r w:rsidR="7A11FB66">
        <w:rPr/>
        <w:t xml:space="preserve"> Correlate with secondary market signals and market sizing. </w:t>
      </w:r>
    </w:p>
    <w:p w:rsidR="00993FD2" w:rsidRDefault="009B577D" w14:paraId="7F266EF7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A named, repeatable switch trigger, with preliminary proof of willingness to pay and secondary backing of problem magnitude.</w:t>
      </w:r>
    </w:p>
    <w:p w:rsidR="00993FD2" w:rsidRDefault="009B577D" w14:paraId="1002721D" w14:textId="77777777">
      <w:pPr>
        <w:pStyle w:val="Heading1"/>
      </w:pPr>
      <w:r>
        <w:t>Assumption 3: We can build an AI that does this reliably</w:t>
      </w:r>
    </w:p>
    <w:p w:rsidR="00993FD2" w:rsidRDefault="009B577D" w14:paraId="2170C691" w14:textId="77777777">
      <w:r>
        <w:rPr>
          <w:b/>
          <w:color w:val="7A52B5"/>
        </w:rPr>
        <w:t xml:space="preserve">Testing progress: </w:t>
      </w:r>
      <w:r>
        <w:t>Not materially tested by the interviews. The existing N-zo reliability work and lightweight engineering prototype remain the relevant tests.</w:t>
      </w:r>
    </w:p>
    <w:p w:rsidR="00993FD2" w:rsidRDefault="009B577D" w14:paraId="485CEB0F" w14:textId="77777777">
      <w:pPr>
        <w:pStyle w:val="Heading2"/>
      </w:pPr>
      <w:r>
        <w:t>Interview evidence update</w:t>
      </w:r>
    </w:p>
    <w:p w:rsidR="00993FD2" w:rsidRDefault="009B577D" w14:paraId="1D0A263F" w14:textId="77777777">
      <w:pPr>
        <w:pStyle w:val="ListBullet"/>
      </w:pPr>
      <w:r>
        <w:t>The current evidence values automation when it removes concrete effort, such as patch remediation, software deployment or configuration work.</w:t>
      </w:r>
    </w:p>
    <w:p w:rsidR="00993FD2" w:rsidRDefault="009B577D" w14:paraId="3C3F6D99" w14:textId="77777777">
      <w:pPr>
        <w:pStyle w:val="ListBullet"/>
      </w:pPr>
      <w:r>
        <w:t>The original three-signal judgement remains a larger technical leap than the bounded jobs now emerging from interviews.</w:t>
      </w:r>
    </w:p>
    <w:p w:rsidR="00993FD2" w:rsidRDefault="009B577D" w14:paraId="42FD8663" w14:textId="77777777">
      <w:pPr>
        <w:pStyle w:val="ListBullet"/>
      </w:pPr>
      <w:r>
        <w:t>Progress, completion, accurate state and auditability remain essential.</w:t>
      </w:r>
    </w:p>
    <w:p w:rsidR="00993FD2" w:rsidRDefault="009B577D" w14:paraId="770B871E" w14:textId="77777777">
      <w:pPr>
        <w:pStyle w:val="Heading2"/>
      </w:pPr>
      <w:r>
        <w:t>What remains unproven</w:t>
      </w:r>
    </w:p>
    <w:p w:rsidR="00993FD2" w:rsidRDefault="009B577D" w14:paraId="68E369B2" w14:textId="77777777">
      <w:pPr>
        <w:pStyle w:val="ListBullet"/>
      </w:pPr>
      <w:r>
        <w:t>Whether one bounded workflow can meet agreed reliability and observability thresholds.</w:t>
      </w:r>
    </w:p>
    <w:p w:rsidR="00993FD2" w:rsidRDefault="009B577D" w14:paraId="606F05A6" w14:textId="77777777">
      <w:pPr>
        <w:pStyle w:val="ListBullet"/>
      </w:pPr>
      <w:r>
        <w:t>Whether endpoint data is complete and current enough to support the selected job.</w:t>
      </w:r>
    </w:p>
    <w:p w:rsidR="00993FD2" w:rsidRDefault="009B577D" w14:paraId="002BD6DF" w14:textId="77777777">
      <w:pPr>
        <w:pStyle w:val="ListBullet"/>
      </w:pPr>
      <w:r>
        <w:t>Whether failure modes are recoverable and understandable.</w:t>
      </w:r>
    </w:p>
    <w:p w:rsidR="00993FD2" w:rsidRDefault="009B577D" w14:paraId="62A5D990" w14:textId="77777777">
      <w:pPr>
        <w:pStyle w:val="Heading2"/>
      </w:pPr>
      <w:r>
        <w:t>Original test from current deck</w:t>
      </w:r>
    </w:p>
    <w:p w:rsidR="00993FD2" w:rsidRDefault="009B577D" w14:paraId="0FF99FB1" w14:textId="77777777">
      <w:r>
        <w:t>Fix the pre-flight and success-state bugs already scoped in NZO-SEV, then re-measure. Build first lightweight engineering prototype.</w:t>
      </w:r>
    </w:p>
    <w:p w:rsidR="00993FD2" w:rsidRDefault="009B577D" w14:paraId="4130F0E9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Reliability holds on one action before we try three-signal correlation. Build lightweight prototype of concept for tech test in parallel.</w:t>
      </w:r>
    </w:p>
    <w:p w:rsidR="00993FD2" w:rsidRDefault="009B577D" w14:paraId="338043E2" w14:textId="77777777">
      <w:pPr>
        <w:pStyle w:val="Heading1"/>
      </w:pPr>
      <w:r>
        <w:t>Assumption 4: The AI will be reliable enough for people to trust it out of the gate.</w:t>
      </w:r>
    </w:p>
    <w:p w:rsidR="00993FD2" w:rsidRDefault="009B577D" w14:paraId="468043EB" w14:textId="77777777">
      <w:r>
        <w:rPr>
          <w:b/>
          <w:color w:val="7A52B5"/>
        </w:rPr>
        <w:t xml:space="preserve">Testing progress: </w:t>
      </w:r>
      <w:r>
        <w:t>Testing in progress. Interviews clarify the trust conditions, but they do not prove that the proposed controls move the existing baseline.</w:t>
      </w:r>
    </w:p>
    <w:p w:rsidR="00993FD2" w:rsidRDefault="009B577D" w14:paraId="6954FA0B" w14:textId="77777777">
      <w:pPr>
        <w:pStyle w:val="Heading2"/>
      </w:pPr>
      <w:r>
        <w:t>Interview evidence update</w:t>
      </w:r>
    </w:p>
    <w:p w:rsidR="00993FD2" w:rsidRDefault="009B577D" w14:paraId="531A0257" w14:textId="77777777">
      <w:pPr>
        <w:pStyle w:val="ListBullet"/>
      </w:pPr>
      <w:r>
        <w:t>Interview evidence explicitly raises trust, governance, accuracy, auditability and data handling.</w:t>
      </w:r>
    </w:p>
    <w:p w:rsidR="00993FD2" w:rsidRDefault="009B577D" w14:paraId="68C0EC7F" w14:textId="77777777">
      <w:pPr>
        <w:pStyle w:val="ListBullet"/>
      </w:pPr>
      <w:r>
        <w:t>Participants describe value in AI that monitors, prioritises or executes, but with constrained scope and approved knowledge/processes.</w:t>
      </w:r>
    </w:p>
    <w:p w:rsidR="00993FD2" w:rsidRDefault="009B577D" w14:paraId="62775B9B" w14:textId="77777777">
      <w:pPr>
        <w:pStyle w:val="ListBullet"/>
      </w:pPr>
      <w:r>
        <w:t>Simple on/off automation is likely more appropriate for early customers than asking them to create complex agentic workflows.</w:t>
      </w:r>
    </w:p>
    <w:p w:rsidR="00993FD2" w:rsidRDefault="009B577D" w14:paraId="1C0F18B4" w14:textId="77777777">
      <w:pPr>
        <w:pStyle w:val="Heading2"/>
      </w:pPr>
      <w:r>
        <w:t>What remains unproven</w:t>
      </w:r>
    </w:p>
    <w:p w:rsidR="00993FD2" w:rsidRDefault="009B577D" w14:paraId="01D32DAC" w14:textId="77777777">
      <w:pPr>
        <w:pStyle w:val="ListBullet"/>
      </w:pPr>
      <w:r>
        <w:t>Which actions can run automatically, which require approval and which are unacceptable.</w:t>
      </w:r>
    </w:p>
    <w:p w:rsidR="00993FD2" w:rsidRDefault="009B577D" w14:paraId="2D90D92A" w14:textId="77777777">
      <w:pPr>
        <w:pStyle w:val="ListBullet"/>
      </w:pPr>
      <w:r>
        <w:t>What explanation, evidence and recovery controls are needed at each risk level.</w:t>
      </w:r>
    </w:p>
    <w:p w:rsidR="00993FD2" w:rsidRDefault="009B577D" w14:paraId="158051EB" w14:textId="77777777">
      <w:pPr>
        <w:pStyle w:val="ListBullet"/>
      </w:pPr>
      <w:r>
        <w:t>Whether governed automation improves adoption versus deterministic UX alone.</w:t>
      </w:r>
    </w:p>
    <w:p w:rsidR="00993FD2" w:rsidRDefault="009B577D" w14:paraId="42A4626C" w14:textId="77777777">
      <w:pPr>
        <w:pStyle w:val="Heading2"/>
      </w:pPr>
      <w:r>
        <w:t>Original test from current deck</w:t>
      </w:r>
    </w:p>
    <w:p w:rsidR="00993FD2" w:rsidRDefault="009B577D" w14:paraId="2F53BD7F" w14:textId="77777777">
      <w:r>
        <w:t>Ship the autonomy-level / approval toggle already recommended internally, then re-run the reboot usability test with AI trust instrument. Also qual concepts with same instruments.</w:t>
      </w:r>
    </w:p>
    <w:p w:rsidR="00993FD2" w:rsidRDefault="009B577D" w14:paraId="6244FB46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The 2.5/5 baseline moves once approval gates and completion states exist. May also consider brand study of AI/N-able trust here.</w:t>
      </w:r>
    </w:p>
    <w:p w:rsidR="00993FD2" w:rsidRDefault="009B577D" w14:paraId="349C633E" w14:textId="77777777">
      <w:pPr>
        <w:pStyle w:val="Heading1"/>
      </w:pPr>
      <w:r>
        <w:t>Assumption 5: We have a real, unmet business need that translates into commercial value</w:t>
      </w:r>
    </w:p>
    <w:p w:rsidR="00993FD2" w:rsidRDefault="009B577D" w14:paraId="1154A598" w14:textId="77777777">
      <w:r>
        <w:rPr>
          <w:b/>
          <w:color w:val="7A52B5"/>
        </w:rPr>
        <w:t xml:space="preserve">Testing progress: </w:t>
      </w:r>
      <w:r>
        <w:t>Testing in progress. Need and problem evidence are stronger; willingness to pay, pricing and margin remain unproven.</w:t>
      </w:r>
    </w:p>
    <w:p w:rsidR="00993FD2" w:rsidRDefault="009B577D" w14:paraId="07B5E5B5" w14:textId="77777777">
      <w:pPr>
        <w:pStyle w:val="Heading2"/>
      </w:pPr>
      <w:r>
        <w:t>Interview evidence update</w:t>
      </w:r>
    </w:p>
    <w:p w:rsidR="00993FD2" w:rsidRDefault="009B577D" w14:paraId="3288E001" w14:textId="77777777">
      <w:pPr>
        <w:pStyle w:val="ListBullet"/>
      </w:pPr>
      <w:r>
        <w:t>The interviews give stronger evidence for operational pain, compliance pressure and manual effort.</w:t>
      </w:r>
    </w:p>
    <w:p w:rsidR="00993FD2" w:rsidRDefault="009B577D" w14:paraId="49309582" w14:textId="77777777">
      <w:pPr>
        <w:pStyle w:val="ListBullet"/>
      </w:pPr>
      <w:r>
        <w:t>No source reviewed provides direct willingness-to-pay, viable packaging or margin evidence for Pure Ecoverse.</w:t>
      </w:r>
    </w:p>
    <w:p w:rsidR="00993FD2" w:rsidRDefault="009B577D" w14:paraId="2C8BA5DF" w14:textId="77777777">
      <w:pPr>
        <w:pStyle w:val="ListBullet"/>
      </w:pPr>
      <w:r>
        <w:t>IT is treated as a cost centre, so value must be legible as avoided effort, reduced risk, compliance enablement or tool cost reduction.</w:t>
      </w:r>
    </w:p>
    <w:p w:rsidR="00993FD2" w:rsidRDefault="009B577D" w14:paraId="601B808D" w14:textId="77777777">
      <w:pPr>
        <w:pStyle w:val="Heading2"/>
      </w:pPr>
      <w:r>
        <w:t>What remains unproven</w:t>
      </w:r>
    </w:p>
    <w:p w:rsidR="00993FD2" w:rsidRDefault="009B577D" w14:paraId="39CD110D" w14:textId="77777777">
      <w:pPr>
        <w:pStyle w:val="ListBullet"/>
      </w:pPr>
      <w:r>
        <w:t>Who owns budget and which budget line pays.</w:t>
      </w:r>
    </w:p>
    <w:p w:rsidR="00993FD2" w:rsidRDefault="009B577D" w14:paraId="1AAD1191" w14:textId="77777777">
      <w:pPr>
        <w:pStyle w:val="ListBullet"/>
      </w:pPr>
      <w:r>
        <w:t>What minimum package is credible and what price is acceptable.</w:t>
      </w:r>
    </w:p>
    <w:p w:rsidR="00993FD2" w:rsidRDefault="009B577D" w14:paraId="1953F8E4" w14:textId="77777777">
      <w:pPr>
        <w:pStyle w:val="ListBullet"/>
      </w:pPr>
      <w:r>
        <w:t>Whether the economics work for the initial estate size and support model.</w:t>
      </w:r>
    </w:p>
    <w:p w:rsidR="00993FD2" w:rsidRDefault="009B577D" w14:paraId="28BE053D" w14:textId="77777777">
      <w:pPr>
        <w:pStyle w:val="Heading2"/>
      </w:pPr>
      <w:r>
        <w:t>Original test from current deck</w:t>
      </w:r>
    </w:p>
    <w:p w:rsidR="00993FD2" w:rsidRDefault="009B577D" w14:paraId="488307FC" w14:textId="41EECAEC">
      <w:r w:rsidR="009B577D">
        <w:rPr/>
        <w:t>Apply N-</w:t>
      </w:r>
      <w:r w:rsidR="009B577D">
        <w:rPr/>
        <w:t>able's</w:t>
      </w:r>
      <w:r w:rsidR="009B577D">
        <w:rPr/>
        <w:t xml:space="preserve"> existing Cove and Adlumin attach-and-expand data to </w:t>
      </w:r>
      <w:r w:rsidR="009B577D">
        <w:rPr/>
        <w:t>Ecoverse's</w:t>
      </w:r>
      <w:r w:rsidR="009B577D">
        <w:rPr/>
        <w:t xml:space="preserve"> actual price points. Correlate signals to data from 2.</w:t>
      </w:r>
      <w:r w:rsidR="3C0801D6">
        <w:rPr/>
        <w:t xml:space="preserve"> Correlate signals to secondary market data. </w:t>
      </w:r>
    </w:p>
    <w:p w:rsidR="00993FD2" w:rsidRDefault="009B577D" w14:paraId="052CECE6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Willingness to pay and margin, before “start cheap, expand later”.</w:t>
      </w:r>
    </w:p>
    <w:p w:rsidR="00993FD2" w:rsidRDefault="009B577D" w14:paraId="41DA7220" w14:textId="77777777">
      <w:pPr>
        <w:pStyle w:val="Heading1"/>
      </w:pPr>
      <w:r>
        <w:t>Assumption 6: This product's advantage cannot be copied easily</w:t>
      </w:r>
    </w:p>
    <w:p w:rsidR="00993FD2" w:rsidRDefault="009B577D" w14:paraId="00C94B06" w14:textId="77777777">
      <w:r>
        <w:rPr>
          <w:b/>
          <w:color w:val="7A52B5"/>
        </w:rPr>
        <w:t xml:space="preserve">Testing progress: </w:t>
      </w:r>
      <w:r>
        <w:t>Testing in progress. Intune coexistence and specialist add-ons increase the challenge; the original copyability scenario remains outstanding.</w:t>
      </w:r>
    </w:p>
    <w:p w:rsidR="00993FD2" w:rsidRDefault="009B577D" w14:paraId="2974C13E" w14:textId="77777777">
      <w:pPr>
        <w:pStyle w:val="Heading2"/>
      </w:pPr>
      <w:r>
        <w:t>Interview evidence update</w:t>
      </w:r>
    </w:p>
    <w:p w:rsidR="00993FD2" w:rsidRDefault="009B577D" w14:paraId="1C5AEB72" w14:textId="77777777">
      <w:pPr>
        <w:pStyle w:val="ListBullet"/>
      </w:pPr>
      <w:r>
        <w:t>Competitors already validate patching, automation, simplicity and endpoint operations.</w:t>
      </w:r>
    </w:p>
    <w:p w:rsidR="00993FD2" w:rsidRDefault="009B577D" w14:paraId="1F741730" w14:textId="77777777">
      <w:pPr>
        <w:pStyle w:val="ListBullet"/>
      </w:pPr>
      <w:r>
        <w:t>Intune-integrated specialists can solve painful gaps without replacing Microsoft.</w:t>
      </w:r>
    </w:p>
    <w:p w:rsidR="00993FD2" w:rsidRDefault="009B577D" w14:paraId="057365D9" w14:textId="77777777">
      <w:pPr>
        <w:pStyle w:val="ListBullet"/>
      </w:pPr>
      <w:r>
        <w:t>Potential differentiators remain deeper endpoint intelligence, governed action, proof of outcome, usability and the ability to serve IT and MSP operating models.</w:t>
      </w:r>
    </w:p>
    <w:p w:rsidR="00993FD2" w:rsidRDefault="009B577D" w14:paraId="109CCC91" w14:textId="77777777">
      <w:pPr>
        <w:pStyle w:val="Heading2"/>
      </w:pPr>
      <w:r>
        <w:t>What remains unproven</w:t>
      </w:r>
    </w:p>
    <w:p w:rsidR="00993FD2" w:rsidRDefault="009B577D" w14:paraId="67BEC0CA" w14:textId="77777777">
      <w:pPr>
        <w:pStyle w:val="ListBullet"/>
      </w:pPr>
      <w:r>
        <w:t>Which advantage customers notice and value in the first buying decision.</w:t>
      </w:r>
    </w:p>
    <w:p w:rsidR="00993FD2" w:rsidRDefault="009B577D" w14:paraId="5C025FF1" w14:textId="77777777">
      <w:pPr>
        <w:pStyle w:val="ListBullet"/>
      </w:pPr>
      <w:r>
        <w:t>Whether competitors can reproduce the outcome through integration, partnership or packaging.</w:t>
      </w:r>
    </w:p>
    <w:p w:rsidR="00993FD2" w:rsidRDefault="009B577D" w14:paraId="20CE01CE" w14:textId="476D34B2">
      <w:pPr>
        <w:pStyle w:val="ListBullet"/>
        <w:rPr/>
      </w:pPr>
      <w:r w:rsidR="009B577D">
        <w:rPr/>
        <w:t>Whether N-able endpoint data produces a demonstrably better result rather than a stronger internal asset story.</w:t>
      </w:r>
    </w:p>
    <w:p w:rsidR="58C9CC33" w:rsidP="77E30C61" w:rsidRDefault="58C9CC33" w14:paraId="5419F6FB" w14:textId="1FA498F6">
      <w:pPr>
        <w:pStyle w:val="ListBullet"/>
        <w:rPr/>
      </w:pPr>
      <w:r w:rsidR="58C9CC33">
        <w:rPr/>
        <w:t xml:space="preserve">I also believe Ninja One might have made a version of their product that works with Intune already. </w:t>
      </w:r>
    </w:p>
    <w:p w:rsidR="00993FD2" w:rsidRDefault="009B577D" w14:paraId="4C824811" w14:textId="77777777">
      <w:pPr>
        <w:pStyle w:val="Heading2"/>
      </w:pPr>
      <w:r>
        <w:t>Original test from current deck</w:t>
      </w:r>
    </w:p>
    <w:p w:rsidR="00993FD2" w:rsidRDefault="009B577D" w14:paraId="59ED3603" w14:textId="77777777">
      <w:r>
        <w:t>Run one concrete scenario: could NinjaOne or Action1 replicate the correlation story via partnership within 12 months?</w:t>
      </w:r>
    </w:p>
    <w:p w:rsidR="00993FD2" w:rsidRDefault="009B577D" w14:paraId="15FC47FD" w14:textId="77777777">
      <w:pPr>
        <w:spacing w:after="80"/>
      </w:pPr>
      <w:r>
        <w:rPr>
          <w:b/>
          <w:color w:val="007F7A"/>
        </w:rPr>
        <w:t xml:space="preserve">What would change our mind: </w:t>
      </w:r>
      <w:r>
        <w:t>If yes, it is a head start, not a moat — and the story needs a new anchor.</w:t>
      </w:r>
    </w:p>
    <w:p w:rsidR="00993FD2" w:rsidRDefault="009B577D" w14:paraId="72684411" w14:textId="77777777">
      <w:pPr>
        <w:pStyle w:val="Heading1"/>
      </w:pPr>
      <w:r>
        <w:t>Internal evidence reviewed for this update</w:t>
      </w:r>
    </w:p>
    <w:p w:rsidR="00993FD2" w:rsidRDefault="009B577D" w14:paraId="4E46B1E6" w14:textId="77777777">
      <w:pPr>
        <w:pStyle w:val="ListBullet"/>
      </w:pPr>
      <w:r>
        <w:t>Ecoverse_Riskiest_Assumptions 1.docx, 09 September 2026.</w:t>
      </w:r>
    </w:p>
    <w:p w:rsidR="00993FD2" w:rsidRDefault="009B577D" w14:paraId="7A85A20D" w14:textId="77777777">
      <w:pPr>
        <w:pStyle w:val="ListBullet"/>
      </w:pPr>
      <w:r>
        <w:t>MSP Market Segments Research Request 1.docx, including summaries of interviews and field conversations with Tarik Hafid, Paul Killins, Hauke VonJuergensonn and Connor Herman.</w:t>
      </w:r>
    </w:p>
    <w:p w:rsidR="00993FD2" w:rsidRDefault="009B577D" w14:paraId="29BCBC41" w14:textId="77777777">
      <w:pPr>
        <w:pStyle w:val="ListBullet"/>
      </w:pPr>
      <w:r>
        <w:t>internal IT Department tools and jobs, transcribed discussion with TJ Hardwick, Brian Mackie, Taha Doueidar and Meaghan Reinecke.</w:t>
      </w:r>
    </w:p>
    <w:p w:rsidR="00993FD2" w:rsidRDefault="009B577D" w14:paraId="62397F86" w14:textId="77777777">
      <w:pPr>
        <w:pStyle w:val="ListBullet"/>
      </w:pPr>
      <w:r>
        <w:t>Ecoverse Product &amp; GTM Strategy – Working Draft.pptx, slides 5–6: “Six assumptions that could break the Ecoverse case” and “How we test each assumption before we build.”</w:t>
      </w:r>
    </w:p>
    <w:sectPr w:rsidR="00993FD2" w:rsidSect="00034616">
      <w:headerReference w:type="default" r:id="rId8"/>
      <w:footerReference w:type="default" r:id="rId9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577D" w:rsidRDefault="009B577D" w14:paraId="12805067" w14:textId="77777777">
      <w:pPr>
        <w:spacing w:after="0" w:line="240" w:lineRule="auto"/>
      </w:pPr>
      <w:r>
        <w:separator/>
      </w:r>
    </w:p>
  </w:endnote>
  <w:endnote w:type="continuationSeparator" w:id="0">
    <w:p w:rsidR="009B577D" w:rsidRDefault="009B577D" w14:paraId="16D74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FD2" w:rsidRDefault="009B577D" w14:paraId="565323FC" w14:textId="77777777">
    <w:pPr>
      <w:pStyle w:val="Footer"/>
      <w:jc w:val="center"/>
    </w:pPr>
    <w:r>
      <w:rPr>
        <w:color w:val="6B7785"/>
        <w:sz w:val="16"/>
      </w:rPr>
      <w:t>Internal working document  •  Updated 23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577D" w:rsidRDefault="009B577D" w14:paraId="1C0E3A30" w14:textId="77777777">
      <w:pPr>
        <w:spacing w:after="0" w:line="240" w:lineRule="auto"/>
      </w:pPr>
      <w:r>
        <w:separator/>
      </w:r>
    </w:p>
  </w:footnote>
  <w:footnote w:type="continuationSeparator" w:id="0">
    <w:p w:rsidR="009B577D" w:rsidRDefault="009B577D" w14:paraId="335EDF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FD2" w:rsidRDefault="009B577D" w14:paraId="07EBD3DE" w14:textId="77777777">
    <w:r>
      <w:rPr>
        <w:b/>
        <w:color w:val="007F7A"/>
        <w:sz w:val="16"/>
      </w:rPr>
      <w:t>ECOVERSE  /  RISKIEST ASSUMPTIONS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aa0c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783765019">
    <w:abstractNumId w:val="8"/>
  </w:num>
  <w:num w:numId="2" w16cid:durableId="722290147">
    <w:abstractNumId w:val="6"/>
  </w:num>
  <w:num w:numId="3" w16cid:durableId="1354039739">
    <w:abstractNumId w:val="5"/>
  </w:num>
  <w:num w:numId="4" w16cid:durableId="432631364">
    <w:abstractNumId w:val="4"/>
  </w:num>
  <w:num w:numId="5" w16cid:durableId="232013570">
    <w:abstractNumId w:val="7"/>
  </w:num>
  <w:num w:numId="6" w16cid:durableId="85275146">
    <w:abstractNumId w:val="3"/>
  </w:num>
  <w:num w:numId="7" w16cid:durableId="1708947510">
    <w:abstractNumId w:val="2"/>
  </w:num>
  <w:num w:numId="8" w16cid:durableId="510527221">
    <w:abstractNumId w:val="1"/>
  </w:num>
  <w:num w:numId="9" w16cid:durableId="208706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335"/>
    <w:rsid w:val="00326F90"/>
    <w:rsid w:val="00993FD2"/>
    <w:rsid w:val="009B577D"/>
    <w:rsid w:val="00AA1D8D"/>
    <w:rsid w:val="00B47730"/>
    <w:rsid w:val="00CB0664"/>
    <w:rsid w:val="00FC693F"/>
    <w:rsid w:val="014DB0D5"/>
    <w:rsid w:val="07F3870D"/>
    <w:rsid w:val="083AF385"/>
    <w:rsid w:val="083AF385"/>
    <w:rsid w:val="1CA9A26E"/>
    <w:rsid w:val="291194C0"/>
    <w:rsid w:val="291194C0"/>
    <w:rsid w:val="2BDA2844"/>
    <w:rsid w:val="3C0801D6"/>
    <w:rsid w:val="45C5BE17"/>
    <w:rsid w:val="51AFED2A"/>
    <w:rsid w:val="583D4C19"/>
    <w:rsid w:val="58C9CC33"/>
    <w:rsid w:val="77E30C61"/>
    <w:rsid w:val="7A11F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8D553F0-78EC-4F0B-8263-6F532600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color w:val="006C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182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7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2A3A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8852733-97dc-4e8b-a968-ee5ffa6f993d}" enabled="1" method="Standard" siteId="{6324f4fb-86ee-4493-ba16-c819a916b48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Connor</dc:creator>
  <keywords/>
  <dc:description>generated by python-docx</dc:description>
  <lastModifiedBy>Elizabeth Connor</lastModifiedBy>
  <revision>3</revision>
  <dcterms:created xsi:type="dcterms:W3CDTF">2026-09-23T08:22:00.0000000Z</dcterms:created>
  <dcterms:modified xsi:type="dcterms:W3CDTF">2026-09-23T08:29:04.2002203Z</dcterms:modified>
  <category/>
</coreProperties>
</file>