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Алфавитно-цифровой терминал — последовательное устройство, и операци</w:t>
      </w:r>
      <w:r>
        <w:softHyphen/>
      </w:r>
      <w:r>
        <w:t xml:space="preserve">онная система</w:t>
      </w:r>
      <w:r>
        <w:t xml:space="preserve"> </w:t>
      </w:r>
      <w:r>
        <w:t xml:space="preserve">производит обмен данными с терминалом через последова</w:t>
      </w:r>
      <w:r>
        <w:softHyphen/>
      </w:r>
      <w:r>
        <w:t xml:space="preserve">тельный интерфейс, называемый терминальной линией.</w:t>
      </w:r>
      <w:r>
        <w:t xml:space="preserve"> </w:t>
      </w:r>
      <w:r>
        <w:t xml:space="preserve">С каждой терми</w:t>
      </w:r>
      <w:r>
        <w:softHyphen/>
      </w:r>
      <w:r>
        <w:t xml:space="preserve">нальной линией в ОС UNIX ассоциирован специальный файл символьного</w:t>
      </w:r>
      <w:r>
        <w:t xml:space="preserve"> </w:t>
      </w:r>
      <w:r>
        <w:t xml:space="preserve">устройства /dev-ttyxx.</w:t>
      </w:r>
      <w:r>
        <w:t xml:space="preserve"> </w:t>
      </w:r>
      <w:r>
        <w:t xml:space="preserve">Терминальные драйверы выполняют ту же функцию, что и остальные драй</w:t>
      </w:r>
      <w:r>
        <w:t xml:space="preserve"> </w:t>
      </w:r>
      <w:r>
        <w:t xml:space="preserve">веры: управление передачей данных от/на терминалы. Однако терминалы</w:t>
      </w:r>
      <w:r>
        <w:t xml:space="preserve"> </w:t>
      </w:r>
      <w:r>
        <w:t xml:space="preserve">имеют одну особенность, связанную с тем, что они обеспечивают интерфейс</w:t>
      </w:r>
      <w:r>
        <w:t xml:space="preserve"> </w:t>
      </w:r>
      <w:r>
        <w:t xml:space="preserve">пользователя с системой. Обеспечивая интерактивное использование систе</w:t>
      </w:r>
      <w:r>
        <w:t xml:space="preserve"> </w:t>
      </w:r>
      <w:r>
        <w:t xml:space="preserve">мы UNIX, терминальные драйверы имеют свой внутренний интерфейс</w:t>
      </w:r>
      <w:r>
        <w:t xml:space="preserve"> </w:t>
      </w:r>
      <w:r>
        <w:t xml:space="preserve">с модулями, интерпретирующими ввод и вывод строк. Модуль, отвечающий</w:t>
      </w:r>
      <w:r>
        <w:t xml:space="preserve"> </w:t>
      </w:r>
      <w:r>
        <w:t xml:space="preserve">за такую обработку, называется дисциплиной линии</w:t>
      </w:r>
      <w:r>
        <w:t xml:space="preserve">[1]</w:t>
      </w:r>
      <w:r>
        <w:t xml:space="preserve">.</w:t>
      </w:r>
    </w:p>
    <w:bookmarkEnd w:id="22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Определим плное имя домашнего каталога c помощью команды pwd (рис. 1)</w:t>
      </w:r>
    </w:p>
    <w:p>
      <w:pPr>
        <w:pStyle w:val="CaptionedFigure"/>
      </w:pPr>
      <w:bookmarkStart w:id="26" w:name="fig:001"/>
      <w:r>
        <w:drawing>
          <wp:inline>
            <wp:extent cx="5334000" cy="1002850"/>
            <wp:effectExtent b="0" l="0" r="0" t="0"/>
            <wp:docPr descr="Рис. 1: 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2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имя домашнего каталога</w:t>
      </w:r>
    </w:p>
    <w:p>
      <w:pPr>
        <w:pStyle w:val="BodyText"/>
      </w:pPr>
      <w:r>
        <w:t xml:space="preserve">Перейдём в каталог tmp с помощью команды cd и просмотрим сначала содержимое каталога с помощью ls без дополнительных параметров (рис. 2)</w:t>
      </w:r>
    </w:p>
    <w:p>
      <w:pPr>
        <w:pStyle w:val="CaptionedFigure"/>
      </w:pPr>
      <w:bookmarkStart w:id="30" w:name="fig:002"/>
      <w:r>
        <w:drawing>
          <wp:inline>
            <wp:extent cx="5334000" cy="3458542"/>
            <wp:effectExtent b="0" l="0" r="0" t="0"/>
            <wp:docPr descr="Рис. 2: Переход в tmp и команда ls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8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Переход в tmp и команда ls</w:t>
      </w:r>
    </w:p>
    <w:p>
      <w:pPr>
        <w:pStyle w:val="BodyText"/>
      </w:pPr>
      <w:r>
        <w:t xml:space="preserve">Затем посмотрим содержимое с помощью команды ls -a, которая показывает ещё и имена скрытых файлов (рис. 3)</w:t>
      </w:r>
    </w:p>
    <w:p>
      <w:pPr>
        <w:pStyle w:val="CaptionedFigure"/>
      </w:pPr>
      <w:bookmarkStart w:id="34" w:name="fig:003"/>
      <w:r>
        <w:drawing>
          <wp:inline>
            <wp:extent cx="5334000" cy="3634546"/>
            <wp:effectExtent b="0" l="0" r="0" t="0"/>
            <wp:docPr descr="Рис. 3: ls -a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ls -a</w:t>
      </w:r>
    </w:p>
    <w:p>
      <w:pPr>
        <w:pStyle w:val="BodyText"/>
      </w:pPr>
      <w:r>
        <w:t xml:space="preserve">Затем посмотрим содержимое с помощью команды ls -F, которая показывает информацию о типах файлов каталог, исполняемый файл, ссылка) (рис. 4)</w:t>
      </w:r>
    </w:p>
    <w:p>
      <w:pPr>
        <w:pStyle w:val="CaptionedFigure"/>
      </w:pPr>
      <w:bookmarkStart w:id="38" w:name="fig:004"/>
      <w:r>
        <w:drawing>
          <wp:inline>
            <wp:extent cx="5334000" cy="3744835"/>
            <wp:effectExtent b="0" l="0" r="0" t="0"/>
            <wp:docPr descr="Рис. 4: ls -F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ls -F</w:t>
      </w:r>
    </w:p>
    <w:p>
      <w:pPr>
        <w:pStyle w:val="BodyText"/>
      </w:pPr>
      <w:r>
        <w:t xml:space="preserve">Затем посмотрим содержимое с помощью команды ls -l, которая выводит на экран подробную информацию о файлах и каталогах (рис. 5)</w:t>
      </w:r>
    </w:p>
    <w:p>
      <w:pPr>
        <w:pStyle w:val="CaptionedFigure"/>
      </w:pPr>
      <w:bookmarkStart w:id="42" w:name="fig:005"/>
      <w:r>
        <w:drawing>
          <wp:inline>
            <wp:extent cx="5334000" cy="3570338"/>
            <wp:effectExtent b="0" l="0" r="0" t="0"/>
            <wp:docPr descr="Рис. 5: ls -l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0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ls -l</w:t>
      </w:r>
    </w:p>
    <w:p>
      <w:pPr>
        <w:pStyle w:val="BodyText"/>
      </w:pPr>
      <w:r>
        <w:t xml:space="preserve">Определим, есть ли в каталоге /var/spool подкаталог с именем cron, с помощью команд cd и ls. Помсле выполнения команд становится очевидно, что он там содержится</w:t>
      </w:r>
      <w:r>
        <w:t xml:space="preserve"> </w:t>
      </w:r>
      <w:r>
        <w:t xml:space="preserve">(рис. 6)</w:t>
      </w:r>
    </w:p>
    <w:p>
      <w:pPr>
        <w:pStyle w:val="CaptionedFigure"/>
      </w:pPr>
      <w:bookmarkStart w:id="46" w:name="fig:006"/>
      <w:r>
        <w:drawing>
          <wp:inline>
            <wp:extent cx="5334000" cy="1017126"/>
            <wp:effectExtent b="0" l="0" r="0" t="0"/>
            <wp:docPr descr="Рис. 6: Наличие cron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7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Наличие cron</w:t>
      </w:r>
    </w:p>
    <w:p>
      <w:pPr>
        <w:pStyle w:val="BodyText"/>
      </w:pPr>
      <w:r>
        <w:t xml:space="preserve">Перейдем в домашний каталог и выведим на экран его содержимое.Определим с помощью команды ls -l, что владельцем файлов является eademidova (рис. 7)</w:t>
      </w:r>
    </w:p>
    <w:p>
      <w:pPr>
        <w:pStyle w:val="CaptionedFigure"/>
      </w:pPr>
      <w:bookmarkStart w:id="50" w:name="fig:007"/>
      <w:r>
        <w:drawing>
          <wp:inline>
            <wp:extent cx="5334000" cy="3026336"/>
            <wp:effectExtent b="0" l="0" r="0" t="0"/>
            <wp:docPr descr="Рис. 7: Определение владельца файлов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6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Определение владельца файлов</w:t>
      </w:r>
    </w:p>
    <w:p>
      <w:pPr>
        <w:pStyle w:val="BodyText"/>
      </w:pPr>
      <w:r>
        <w:t xml:space="preserve">Создадим в домашнем каталоге новый каталог с именем newdir с помощью команды mkdir (рис. 8)</w:t>
      </w:r>
    </w:p>
    <w:p>
      <w:pPr>
        <w:pStyle w:val="CaptionedFigure"/>
      </w:pPr>
      <w:bookmarkStart w:id="54" w:name="fig:008"/>
      <w:r>
        <w:drawing>
          <wp:inline>
            <wp:extent cx="5334000" cy="597665"/>
            <wp:effectExtent b="0" l="0" r="0" t="0"/>
            <wp:docPr descr="Рис. 8: Создание каталог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7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Создание каталога</w:t>
      </w:r>
    </w:p>
    <w:p>
      <w:pPr>
        <w:pStyle w:val="BodyText"/>
      </w:pPr>
      <w:r>
        <w:t xml:space="preserve">Затем создадим в newdir подкаталог morefun (рис. 9)</w:t>
      </w:r>
    </w:p>
    <w:p>
      <w:pPr>
        <w:pStyle w:val="CaptionedFigure"/>
      </w:pPr>
      <w:bookmarkStart w:id="58" w:name="fig:009"/>
      <w:r>
        <w:drawing>
          <wp:inline>
            <wp:extent cx="5334000" cy="752403"/>
            <wp:effectExtent b="0" l="0" r="0" t="0"/>
            <wp:docPr descr="Рис. 9: Создание подкаталог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2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Создание подкаталога</w:t>
      </w:r>
    </w:p>
    <w:p>
      <w:pPr>
        <w:pStyle w:val="BodyText"/>
      </w:pPr>
      <w:r>
        <w:t xml:space="preserve">В домашнем каталоге создадим одной командой три новых каталога с именами</w:t>
      </w:r>
      <w:r>
        <w:t xml:space="preserve"> </w:t>
      </w:r>
      <w:r>
        <w:t xml:space="preserve">letters, memos, misk. Затем удалим эти каталоги одной командой rmdir. (рис. 10)</w:t>
      </w:r>
    </w:p>
    <w:p>
      <w:pPr>
        <w:pStyle w:val="CaptionedFigure"/>
      </w:pPr>
      <w:bookmarkStart w:id="62" w:name="fig:010"/>
      <w:r>
        <w:drawing>
          <wp:inline>
            <wp:extent cx="5334000" cy="1866900"/>
            <wp:effectExtent b="0" l="0" r="0" t="0"/>
            <wp:docPr descr="Рис. 10: Создание и удаление трех каталогов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Создание и удаление трех каталогов</w:t>
      </w:r>
    </w:p>
    <w:p>
      <w:pPr>
        <w:pStyle w:val="BodyText"/>
      </w:pPr>
      <w:r>
        <w:t xml:space="preserve">Попробуем удалить ранее созданный каталог ~/newdir командой rm. Заметим, что удаление не удалось. А при удалении каталога ~/newdir/morefun из домашнего каталога с помощью команды rmdir каталог действительно удаляется (рис. 11)</w:t>
      </w:r>
    </w:p>
    <w:p>
      <w:pPr>
        <w:pStyle w:val="CaptionedFigure"/>
      </w:pPr>
      <w:bookmarkStart w:id="66" w:name="fig:011"/>
      <w:r>
        <w:drawing>
          <wp:inline>
            <wp:extent cx="5334000" cy="1289104"/>
            <wp:effectExtent b="0" l="0" r="0" t="0"/>
            <wp:docPr descr="Рис. 11: Удаление каталогов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9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Удаление каталогов</w:t>
      </w:r>
    </w:p>
    <w:p>
      <w:pPr>
        <w:pStyle w:val="BodyText"/>
      </w:pPr>
      <w:r>
        <w:t xml:space="preserve">С помощью команды man определим, что опцию -r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 (рис. 12)</w:t>
      </w:r>
    </w:p>
    <w:p>
      <w:pPr>
        <w:pStyle w:val="CaptionedFigure"/>
      </w:pPr>
      <w:bookmarkStart w:id="70" w:name="fig:012"/>
      <w:r>
        <w:drawing>
          <wp:inline>
            <wp:extent cx="5334000" cy="666750"/>
            <wp:effectExtent b="0" l="0" r="0" t="0"/>
            <wp:docPr descr="Рис. 12: Опция -r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Опция -r</w:t>
      </w:r>
    </w:p>
    <w:p>
      <w:pPr>
        <w:pStyle w:val="BodyText"/>
      </w:pPr>
      <w:r>
        <w:t xml:space="preserve">С помощью команды man определиим набор опций -t -l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 (рис. 13,-fig. 14)</w:t>
      </w:r>
    </w:p>
    <w:p>
      <w:pPr>
        <w:pStyle w:val="CaptionedFigure"/>
      </w:pPr>
      <w:bookmarkStart w:id="74" w:name="fig:013"/>
      <w:r>
        <w:drawing>
          <wp:inline>
            <wp:extent cx="5334000" cy="507328"/>
            <wp:effectExtent b="0" l="0" r="0" t="0"/>
            <wp:docPr descr="Рис. 13: Опция -t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Опция -t</w:t>
      </w:r>
    </w:p>
    <w:p>
      <w:pPr>
        <w:pStyle w:val="CaptionedFigure"/>
      </w:pPr>
      <w:bookmarkStart w:id="78" w:name="fig:014"/>
      <w:r>
        <w:drawing>
          <wp:inline>
            <wp:extent cx="5334000" cy="542682"/>
            <wp:effectExtent b="0" l="0" r="0" t="0"/>
            <wp:docPr descr="Рис. 14: Опция -l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Опция -l</w:t>
      </w:r>
    </w:p>
    <w:p>
      <w:pPr>
        <w:pStyle w:val="BodyText"/>
      </w:pPr>
      <w:r>
        <w:t xml:space="preserve">Используем команду man для просмотра описания команды cd. Получим, что cd меняетя рабочий каталог (рис. 15)</w:t>
      </w:r>
    </w:p>
    <w:p>
      <w:pPr>
        <w:pStyle w:val="CaptionedFigure"/>
      </w:pPr>
      <w:bookmarkStart w:id="82" w:name="fig:015"/>
      <w:r>
        <w:drawing>
          <wp:inline>
            <wp:extent cx="5334000" cy="3048000"/>
            <wp:effectExtent b="0" l="0" r="0" t="0"/>
            <wp:docPr descr="Рис. 15: Описание команды cd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Описание команды cd</w:t>
      </w:r>
    </w:p>
    <w:p>
      <w:pPr>
        <w:pStyle w:val="BodyText"/>
      </w:pPr>
      <w:r>
        <w:t xml:space="preserve">Используем команду man для просмотра описания команды pwd. Получим, что pwd - выводит имя текущей/рабочей директории (рис. 16)</w:t>
      </w:r>
    </w:p>
    <w:p>
      <w:pPr>
        <w:pStyle w:val="CaptionedFigure"/>
      </w:pPr>
      <w:bookmarkStart w:id="86" w:name="fig:016"/>
      <w:r>
        <w:drawing>
          <wp:inline>
            <wp:extent cx="5334000" cy="3207816"/>
            <wp:effectExtent b="0" l="0" r="0" t="0"/>
            <wp:docPr descr="Рис. 16: Описание команды pwd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Описание команды pwd</w:t>
      </w:r>
    </w:p>
    <w:p>
      <w:pPr>
        <w:pStyle w:val="BodyText"/>
      </w:pPr>
      <w:r>
        <w:t xml:space="preserve">Используtv команду man для просмотра описания команды mkdir. Получим, что mkdir - создает директории (рис. 17)</w:t>
      </w:r>
    </w:p>
    <w:p>
      <w:pPr>
        <w:pStyle w:val="CaptionedFigure"/>
      </w:pPr>
      <w:bookmarkStart w:id="90" w:name="fig:017"/>
      <w:r>
        <w:drawing>
          <wp:inline>
            <wp:extent cx="5334000" cy="3118338"/>
            <wp:effectExtent b="0" l="0" r="0" t="0"/>
            <wp:docPr descr="Рис. 17: Описание команды mkdir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Описание команды mkdir</w:t>
      </w:r>
    </w:p>
    <w:p>
      <w:pPr>
        <w:pStyle w:val="BodyText"/>
      </w:pPr>
      <w:r>
        <w:t xml:space="preserve">Используtv команду man для просмотра описания команды rmdir. Получим, что rmdir - удаляет пустые директории (рис. 18)</w:t>
      </w:r>
    </w:p>
    <w:p>
      <w:pPr>
        <w:pStyle w:val="CaptionedFigure"/>
      </w:pPr>
      <w:bookmarkStart w:id="94" w:name="fig:018"/>
      <w:r>
        <w:drawing>
          <wp:inline>
            <wp:extent cx="5334000" cy="3058657"/>
            <wp:effectExtent b="0" l="0" r="0" t="0"/>
            <wp:docPr descr="Рис. 18: Описание команды rmdir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8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Описание команды rmdir</w:t>
      </w:r>
    </w:p>
    <w:p>
      <w:pPr>
        <w:pStyle w:val="BodyText"/>
      </w:pPr>
      <w:r>
        <w:t xml:space="preserve">Используtv команду man для просмотра описания команды rm. Получим, что rm - удаляет файлы или директории (рис. 19)</w:t>
      </w:r>
    </w:p>
    <w:p>
      <w:pPr>
        <w:pStyle w:val="CaptionedFigure"/>
      </w:pPr>
      <w:bookmarkStart w:id="98" w:name="fig:019"/>
      <w:r>
        <w:drawing>
          <wp:inline>
            <wp:extent cx="5334000" cy="3071090"/>
            <wp:effectExtent b="0" l="0" r="0" t="0"/>
            <wp:docPr descr="Рис. 19: Описание команды rm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Описание команды rm</w:t>
      </w:r>
    </w:p>
    <w:p>
      <w:pPr>
        <w:pStyle w:val="BodyTex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 (рис. 20)</w:t>
      </w:r>
    </w:p>
    <w:p>
      <w:pPr>
        <w:pStyle w:val="CaptionedFigure"/>
      </w:pPr>
      <w:bookmarkStart w:id="102" w:name="fig:020"/>
      <w:r>
        <w:drawing>
          <wp:inline>
            <wp:extent cx="5334000" cy="3122950"/>
            <wp:effectExtent b="0" l="0" r="0" t="0"/>
            <wp:docPr descr="Рис. 20: Использование команды history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2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Использование команды history</w:t>
      </w:r>
    </w:p>
    <w:bookmarkEnd w:id="103"/>
    <w:bookmarkStart w:id="10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лабораторной работы я приобрела практические навыки взаимодействия пользователя с системой посредством командной строки.</w:t>
      </w:r>
    </w:p>
    <w:bookmarkEnd w:id="104"/>
    <w:bookmarkStart w:id="105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Компьютерный терминал - это интерфейс, позволяющий пользователю взаимодействовать с компьютером и его устройствами. Неоспоримым преимуществом является нетребовательность к железу, что позволяет раюотать даже на компьютерах с минимальной конфигурацией. Также исключаются баги и фризы GUI, что также ускоряет работу.</w:t>
      </w:r>
    </w:p>
    <w:p>
      <w:pPr>
        <w:numPr>
          <w:ilvl w:val="0"/>
          <w:numId w:val="1001"/>
        </w:numPr>
      </w:pPr>
      <w:r>
        <w:t xml:space="preserve">Имя, под которым пользователь логинится в системе</w:t>
      </w:r>
    </w:p>
    <w:p>
      <w:pPr>
        <w:numPr>
          <w:ilvl w:val="0"/>
          <w:numId w:val="1001"/>
        </w:numPr>
      </w:pPr>
      <w:r>
        <w:t xml:space="preserve">Пароли хранятся в скрытом файле /etc/shadow, который скрыт от обычных пользователей</w:t>
      </w:r>
    </w:p>
    <w:p>
      <w:pPr>
        <w:numPr>
          <w:ilvl w:val="0"/>
          <w:numId w:val="1001"/>
        </w:numPr>
      </w:pPr>
      <w:r>
        <w:t xml:space="preserve">В домашнем каталоге пользователя</w:t>
      </w:r>
    </w:p>
    <w:p>
      <w:pPr>
        <w:numPr>
          <w:ilvl w:val="0"/>
          <w:numId w:val="1001"/>
        </w:numPr>
      </w:pPr>
      <w:r>
        <w:t xml:space="preserve">root</w:t>
      </w:r>
    </w:p>
    <w:p>
      <w:pPr>
        <w:numPr>
          <w:ilvl w:val="0"/>
          <w:numId w:val="1001"/>
        </w:numPr>
      </w:pPr>
      <w:r>
        <w:t xml:space="preserve">Да, имеет</w:t>
      </w:r>
    </w:p>
    <w:p>
      <w:pPr>
        <w:numPr>
          <w:ilvl w:val="0"/>
          <w:numId w:val="1001"/>
        </w:numPr>
      </w:pPr>
      <w:r>
        <w:t xml:space="preserve">Иерархия пользователей, в зависимости от выданных прав. Для всех каталогов и файлов используются модификаторы доступа, которые позволяют регулировать действия других пользователей</w:t>
      </w:r>
    </w:p>
    <w:p>
      <w:pPr>
        <w:numPr>
          <w:ilvl w:val="0"/>
          <w:numId w:val="1001"/>
        </w:numPr>
      </w:pPr>
      <w:r>
        <w:t xml:space="preserve">UID, GID, GECOS, домашнюю директорию, версию shell</w:t>
      </w:r>
    </w:p>
    <w:p>
      <w:pPr>
        <w:numPr>
          <w:ilvl w:val="0"/>
          <w:numId w:val="1001"/>
        </w:numPr>
      </w:pPr>
      <w:r>
        <w:t xml:space="preserve">UID - уникальный идентификатор пользователя, GID - групповой идентификатор пользователя</w:t>
      </w:r>
    </w:p>
    <w:p>
      <w:pPr>
        <w:numPr>
          <w:ilvl w:val="0"/>
          <w:numId w:val="1001"/>
        </w:numPr>
      </w:pPr>
      <w:r>
        <w:t xml:space="preserve">GECOS - номер поля учетной записи в файле /etc/passwd</w:t>
      </w:r>
    </w:p>
    <w:p>
      <w:pPr>
        <w:numPr>
          <w:ilvl w:val="0"/>
          <w:numId w:val="1001"/>
        </w:numPr>
      </w:pPr>
      <w:r>
        <w:t xml:space="preserve">Домашний каталог - это каталог пользователя, в котором хранятся все его файлы и данные</w:t>
      </w:r>
    </w:p>
    <w:p>
      <w:pPr>
        <w:numPr>
          <w:ilvl w:val="0"/>
          <w:numId w:val="1001"/>
        </w:numPr>
      </w:pPr>
      <w:r>
        <w:t xml:space="preserve">/home/vakarvetskiy</w:t>
      </w:r>
    </w:p>
    <w:p>
      <w:pPr>
        <w:numPr>
          <w:ilvl w:val="0"/>
          <w:numId w:val="1001"/>
        </w:numPr>
      </w:pPr>
      <w:r>
        <w:t xml:space="preserve">Да, администратор может изменять содержимое домашнего каталога пользователя</w:t>
      </w:r>
    </w:p>
    <w:p>
      <w:pPr>
        <w:numPr>
          <w:ilvl w:val="0"/>
          <w:numId w:val="1001"/>
        </w:numPr>
      </w:pPr>
      <w:r>
        <w:t xml:space="preserve">В этом файле хранятся данные об учетных записях пользователей</w:t>
      </w:r>
    </w:p>
    <w:p>
      <w:pPr>
        <w:numPr>
          <w:ilvl w:val="0"/>
          <w:numId w:val="1001"/>
        </w:numPr>
      </w:pPr>
      <w:r>
        <w:t xml:space="preserve">Если в поле пароля стоит символ *, то пользователь не сможет войти в систему</w:t>
      </w:r>
    </w:p>
    <w:p>
      <w:pPr>
        <w:numPr>
          <w:ilvl w:val="0"/>
          <w:numId w:val="1001"/>
        </w:numPr>
      </w:pPr>
      <w:r>
        <w:t xml:space="preserve">Виртуальные консоли - это представление многотерминальной раюоты в рамках одного устройства. В данном контексте вируальные - значит, что они все равно работают с этим устройством 17. Для управления консолями, как физическими, так и виртуальными</w:t>
      </w:r>
    </w:p>
    <w:p>
      <w:pPr>
        <w:numPr>
          <w:ilvl w:val="0"/>
          <w:numId w:val="1001"/>
        </w:numPr>
      </w:pPr>
      <w:r>
        <w:t xml:space="preserve">Это процесс обмена информацией пользователя и компьютера после авторизации пользователя и до завершения сеанса пользователем</w:t>
      </w:r>
    </w:p>
    <w:p>
      <w:pPr>
        <w:numPr>
          <w:ilvl w:val="0"/>
          <w:numId w:val="1001"/>
        </w:numPr>
      </w:pPr>
      <w:r>
        <w:t xml:space="preserve">Готовый набор программ для определенных целей 20. GTK, GTK+, GDK, Qt</w:t>
      </w:r>
    </w:p>
    <w:bookmarkEnd w:id="105"/>
    <w:bookmarkStart w:id="108" w:name="список-литературы"/>
    <w:p>
      <w:pPr>
        <w:pStyle w:val="Heading1"/>
      </w:pPr>
      <w:r>
        <w:t xml:space="preserve">Список литературы</w:t>
      </w:r>
    </w:p>
    <w:bookmarkStart w:id="107" w:name="refs"/>
    <w:bookmarkStart w:id="106" w:name="ref-robachevsky:unix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Робачевский А., Немнюгин С., Стесик О.</w:t>
      </w:r>
      <w:r>
        <w:t xml:space="preserve"> </w:t>
      </w:r>
      <w:r>
        <w:t xml:space="preserve">Операционная система UNIX</w:t>
      </w:r>
      <w:r>
        <w:t xml:space="preserve">. 2-е изд. БХВ-Петербург, 2010. 656 с.</w:t>
      </w:r>
    </w:p>
    <w:bookmarkEnd w:id="106"/>
    <w:bookmarkEnd w:id="107"/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Демидова Екатерина Алексеевна</dc:creator>
  <dc:language>ru-RU</dc:language>
  <cp:keywords/>
  <dcterms:created xsi:type="dcterms:W3CDTF">2022-04-26T20:24:14Z</dcterms:created>
  <dcterms:modified xsi:type="dcterms:W3CDTF">2022-04-26T20:24:14Z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