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02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2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2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2"/>
        </w:numPr>
        <w:pStyle w:val="Compact"/>
      </w:pPr>
      <w:r>
        <w:t xml:space="preserve">операционной системой;</w:t>
      </w:r>
    </w:p>
    <w:p>
      <w:pPr>
        <w:numPr>
          <w:ilvl w:val="0"/>
          <w:numId w:val="1002"/>
        </w:numPr>
        <w:pStyle w:val="Compact"/>
      </w:pPr>
      <w:r>
        <w:t xml:space="preserve">всем, чем угодно.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TECO. В дальнейшем, уже будучи основателем Фонда Свободного программного обеспечения Free Software Foundation и проекта GNU, Столман разработал GNU Emacs в развитие оригинального Emacs и до сих пор сопровождает эту программу.</w:t>
      </w:r>
      <w:r>
        <w:t xml:space="preserve">[1]</w:t>
      </w:r>
      <w:r>
        <w:t xml:space="preserve">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emacs. Создадим файл lab07.sh с помощью комбинации Ctrl-x Ctrl-f (рис. 1)</w:t>
      </w:r>
    </w:p>
    <w:p>
      <w:pPr>
        <w:pStyle w:val="CaptionedFigure"/>
      </w:pPr>
      <w:bookmarkStart w:id="26" w:name="fig:001"/>
      <w:r>
        <w:drawing>
          <wp:inline>
            <wp:extent cx="5334000" cy="5298815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Затем введем текст указанный в лабораторной работе (рис. 2)</w:t>
      </w:r>
    </w:p>
    <w:p>
      <w:pPr>
        <w:pStyle w:val="CaptionedFigure"/>
      </w:pPr>
      <w:bookmarkStart w:id="30" w:name="fig:002"/>
      <w:r>
        <w:drawing>
          <wp:inline>
            <wp:extent cx="5334000" cy="5383717"/>
            <wp:effectExtent b="0" l="0" r="0" t="0"/>
            <wp:docPr descr="Рис. 2: Текст в файле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в файле</w:t>
      </w:r>
    </w:p>
    <w:p>
      <w:pPr>
        <w:pStyle w:val="BodyText"/>
      </w:pPr>
      <w:r>
        <w:t xml:space="preserve">Затем сохраним файл с помощью комбинации клавиш Ctrl-x Ctrl-s. Вырежем одной командой (С-k) целую строку LOCAL HELLO=World и вставим её в конец файла(C-y).(рис. 3)</w:t>
      </w:r>
    </w:p>
    <w:p>
      <w:pPr>
        <w:pStyle w:val="CaptionedFigure"/>
      </w:pPr>
      <w:bookmarkStart w:id="34" w:name="fig:003"/>
      <w:r>
        <w:drawing>
          <wp:inline>
            <wp:extent cx="5334000" cy="5306000"/>
            <wp:effectExtent b="0" l="0" r="0" t="0"/>
            <wp:docPr descr="Рис. 3: Вырезка и вставка строки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Вырезка и вставка строки</w:t>
      </w:r>
    </w:p>
    <w:p>
      <w:pPr>
        <w:pStyle w:val="BodyText"/>
      </w:pPr>
      <w:r>
        <w:t xml:space="preserve">Выделим область текста (C-space), скопируем область в буфер обмена (M-w) и вставим область в конец файла(C-y). (рис. 4)</w:t>
      </w:r>
    </w:p>
    <w:p>
      <w:pPr>
        <w:pStyle w:val="CaptionedFigure"/>
      </w:pPr>
      <w:bookmarkStart w:id="38" w:name="fig:004"/>
      <w:r>
        <w:drawing>
          <wp:inline>
            <wp:extent cx="5334000" cy="5278292"/>
            <wp:effectExtent b="0" l="0" r="0" t="0"/>
            <wp:docPr descr="Рис. 4: Выделение, копирование и вставка области текст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Выделение, копирование и вставка области текста</w:t>
      </w:r>
    </w:p>
    <w:p>
      <w:pPr>
        <w:pStyle w:val="BodyText"/>
      </w:pPr>
      <w:r>
        <w:t xml:space="preserve">Затем вновь выделим эту область, вырежем и вставим обратно. (рис. 5, 6)</w:t>
      </w:r>
    </w:p>
    <w:p>
      <w:pPr>
        <w:pStyle w:val="CaptionedFigure"/>
      </w:pPr>
      <w:bookmarkStart w:id="42" w:name="fig:005"/>
      <w:r>
        <w:drawing>
          <wp:inline>
            <wp:extent cx="5334000" cy="5362297"/>
            <wp:effectExtent b="0" l="0" r="0" t="0"/>
            <wp:docPr descr="Рис. 5: Вырезание области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Вырезание области</w:t>
      </w:r>
    </w:p>
    <w:p>
      <w:pPr>
        <w:pStyle w:val="CaptionedFigure"/>
      </w:pPr>
      <w:bookmarkStart w:id="46" w:name="fig:006"/>
      <w:r>
        <w:drawing>
          <wp:inline>
            <wp:extent cx="5334000" cy="5264546"/>
            <wp:effectExtent b="0" l="0" r="0" t="0"/>
            <wp:docPr descr="Рис. 6: Вставка области обратно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Вставка области обратно</w:t>
      </w:r>
    </w:p>
    <w:p>
      <w:pPr>
        <w:pStyle w:val="BodyText"/>
      </w:pPr>
      <w:r>
        <w:t xml:space="preserve">Переместим курсор в начало строки (C-a). Переместим курсор в конец строки (C-e).Переместим курсор в начало буфера (M-&lt;). Переместим курсор в конец буфера (M-&gt;). (рис. 7, 8)</w:t>
      </w:r>
    </w:p>
    <w:p>
      <w:pPr>
        <w:pStyle w:val="CaptionedFigure"/>
      </w:pPr>
      <w:bookmarkStart w:id="50" w:name="fig:007"/>
      <w:r>
        <w:drawing>
          <wp:inline>
            <wp:extent cx="5334000" cy="5531015"/>
            <wp:effectExtent b="0" l="0" r="0" t="0"/>
            <wp:docPr descr="Рис. 7: начало буфер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начало буфера</w:t>
      </w:r>
    </w:p>
    <w:p>
      <w:pPr>
        <w:pStyle w:val="CaptionedFigure"/>
      </w:pPr>
      <w:bookmarkStart w:id="54" w:name="fig:008"/>
      <w:r>
        <w:drawing>
          <wp:inline>
            <wp:extent cx="5334000" cy="5419686"/>
            <wp:effectExtent b="0" l="0" r="0" t="0"/>
            <wp:docPr descr="Рис. 8: конец буфер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конец буфера</w:t>
      </w:r>
    </w:p>
    <w:p>
      <w:pPr>
        <w:pStyle w:val="BodyText"/>
      </w:pPr>
      <w:r>
        <w:t xml:space="preserve">Выведем список активных буферов на экран (C-x C-b). (рис. 9)</w:t>
      </w:r>
    </w:p>
    <w:p>
      <w:pPr>
        <w:pStyle w:val="CaptionedFigure"/>
      </w:pPr>
      <w:bookmarkStart w:id="58" w:name="fig:009"/>
      <w:r>
        <w:drawing>
          <wp:inline>
            <wp:extent cx="5334000" cy="5292109"/>
            <wp:effectExtent b="0" l="0" r="0" t="0"/>
            <wp:docPr descr="Рис. 9: Активные буферы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Активные буферы</w:t>
      </w:r>
    </w:p>
    <w:p>
      <w:pPr>
        <w:pStyle w:val="BodyText"/>
      </w:pPr>
      <w:r>
        <w:t xml:space="preserve">Переместимся во вновь открытое окно (C-x) со списком открытых буферови переключимся на другой буфер.(рис. 10)</w:t>
      </w:r>
    </w:p>
    <w:p>
      <w:pPr>
        <w:pStyle w:val="CaptionedFigure"/>
      </w:pPr>
      <w:bookmarkStart w:id="62" w:name="fig:010"/>
      <w:r>
        <w:drawing>
          <wp:inline>
            <wp:extent cx="5334000" cy="5369418"/>
            <wp:effectExtent b="0" l="0" r="0" t="0"/>
            <wp:docPr descr="Рис. 10: Смена буфер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Смена буфера</w:t>
      </w:r>
    </w:p>
    <w:p>
      <w:pPr>
        <w:pStyle w:val="BodyText"/>
      </w:pPr>
      <w:r>
        <w:t xml:space="preserve">Затем закроем это окно (C-x 0) и теперь вновь переключимся между буферами, но уже без вывода их списка на экран (C-x b).(рис. 11)</w:t>
      </w:r>
    </w:p>
    <w:p>
      <w:pPr>
        <w:pStyle w:val="CaptionedFigure"/>
      </w:pPr>
      <w:bookmarkStart w:id="66" w:name="fig:011"/>
      <w:r>
        <w:drawing>
          <wp:inline>
            <wp:extent cx="5334000" cy="5362297"/>
            <wp:effectExtent b="0" l="0" r="0" t="0"/>
            <wp:docPr descr="Рис. 11: Ввод названия буфер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Ввод названия буфера</w:t>
      </w:r>
    </w:p>
    <w:p>
      <w:pPr>
        <w:pStyle w:val="CaptionedFigure"/>
      </w:pPr>
      <w:bookmarkStart w:id="70" w:name="fig:012"/>
      <w:r>
        <w:drawing>
          <wp:inline>
            <wp:extent cx="5334000" cy="5348092"/>
            <wp:effectExtent b="0" l="0" r="0" t="0"/>
            <wp:docPr descr="Рис. 12: ПЕреключение на введённый буфер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ПЕреключение на введённый буфер</w:t>
      </w:r>
    </w:p>
    <w:p>
      <w:pPr>
        <w:pStyle w:val="BodyText"/>
      </w:pPr>
      <w:r>
        <w:t xml:space="preserve">Поделим фрейм на 4 части (рис. 13)</w:t>
      </w:r>
    </w:p>
    <w:p>
      <w:pPr>
        <w:pStyle w:val="CaptionedFigure"/>
      </w:pPr>
      <w:bookmarkStart w:id="74" w:name="fig:013"/>
      <w:r>
        <w:drawing>
          <wp:inline>
            <wp:extent cx="5334000" cy="5299091"/>
            <wp:effectExtent b="0" l="0" r="0" t="0"/>
            <wp:docPr descr="Рис. 13: Деление фрейм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Деление фрейма</w:t>
      </w:r>
    </w:p>
    <w:p>
      <w:pPr>
        <w:pStyle w:val="BodyText"/>
      </w:pPr>
      <w:r>
        <w:t xml:space="preserve">В каждом из четырёх созданных окон откроем новый буфер (файл) и введем</w:t>
      </w:r>
      <w:r>
        <w:t xml:space="preserve"> </w:t>
      </w:r>
      <w:r>
        <w:t xml:space="preserve">несколько строк текста. (рис. 14)</w:t>
      </w:r>
    </w:p>
    <w:p>
      <w:pPr>
        <w:pStyle w:val="CaptionedFigure"/>
      </w:pPr>
      <w:bookmarkStart w:id="78" w:name="fig:014"/>
      <w:r>
        <w:drawing>
          <wp:inline>
            <wp:extent cx="5334000" cy="5334000"/>
            <wp:effectExtent b="0" l="0" r="0" t="0"/>
            <wp:docPr descr="Рис. 14: Введение текста и открытие файлов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Введение текста и открытие файлов</w:t>
      </w:r>
    </w:p>
    <w:p>
      <w:pPr>
        <w:pStyle w:val="BodyText"/>
      </w:pPr>
      <w:r>
        <w:t xml:space="preserve">Переключитесь в режим поиска (C-s) и найдем слово</w:t>
      </w:r>
      <w:r>
        <w:t xml:space="preserve"> </w:t>
      </w:r>
      <w:r>
        <w:t xml:space="preserve">“</w:t>
      </w:r>
      <w:r>
        <w:t xml:space="preserve">поиск</w:t>
      </w:r>
      <w:r>
        <w:t xml:space="preserve">”</w:t>
      </w:r>
      <w:r>
        <w:t xml:space="preserve">, присутствующее</w:t>
      </w:r>
      <w:r>
        <w:t xml:space="preserve"> </w:t>
      </w:r>
      <w:r>
        <w:t xml:space="preserve">в тексте.(рис. 15)</w:t>
      </w:r>
    </w:p>
    <w:p>
      <w:pPr>
        <w:pStyle w:val="CaptionedFigure"/>
      </w:pPr>
      <w:bookmarkStart w:id="82" w:name="fig:015"/>
      <w:r>
        <w:drawing>
          <wp:inline>
            <wp:extent cx="5334000" cy="5271492"/>
            <wp:effectExtent b="0" l="0" r="0" t="0"/>
            <wp:docPr descr="Рис. 15: Поиск слов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Поиск слова</w:t>
      </w:r>
    </w:p>
    <w:p>
      <w:pPr>
        <w:pStyle w:val="BodyText"/>
      </w:pPr>
      <w:r>
        <w:t xml:space="preserve">Выйдем из режима поиска, нажав C-g. Перейдем в режим поиска и замены (M-%), введем</w:t>
      </w:r>
      <w:r>
        <w:t xml:space="preserve"> </w:t>
      </w:r>
      <w:r>
        <w:t xml:space="preserve">“</w:t>
      </w:r>
      <w:r>
        <w:t xml:space="preserve">режим</w:t>
      </w:r>
      <w:r>
        <w:t xml:space="preserve">”</w:t>
      </w:r>
      <w:r>
        <w:t xml:space="preserve"> </w:t>
      </w:r>
      <w:r>
        <w:t xml:space="preserve">и заменим, нажмите Enter , затем введите текст для замены(</w:t>
      </w:r>
      <w:r>
        <w:t xml:space="preserve">“</w:t>
      </w:r>
      <w:r>
        <w:t xml:space="preserve">РЕЖИМ</w:t>
      </w:r>
      <w:r>
        <w:t xml:space="preserve">”</w:t>
      </w:r>
      <w:r>
        <w:t xml:space="preserve">). После того как</w:t>
      </w:r>
      <w:r>
        <w:t xml:space="preserve"> </w:t>
      </w:r>
      <w:r>
        <w:t xml:space="preserve">подсветятся результаты поиска, нажмем ! для подтверждения замены.(рис. 16)</w:t>
      </w:r>
    </w:p>
    <w:p>
      <w:pPr>
        <w:pStyle w:val="CaptionedFigure"/>
      </w:pPr>
      <w:bookmarkStart w:id="86" w:name="fig:016"/>
      <w:r>
        <w:drawing>
          <wp:inline>
            <wp:extent cx="5334000" cy="5313000"/>
            <wp:effectExtent b="0" l="0" r="0" t="0"/>
            <wp:docPr descr="Рис. 16: Замена слова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Замена слова</w:t>
      </w:r>
    </w:p>
    <w:p>
      <w:pPr>
        <w:pStyle w:val="BodyText"/>
      </w:pPr>
      <w:r>
        <w:t xml:space="preserve">Испробуем другой режим поиска, нажав M-s o. Он отличается от</w:t>
      </w:r>
      <w:r>
        <w:t xml:space="preserve"> </w:t>
      </w:r>
      <w:r>
        <w:t xml:space="preserve">обычного режима тем, что записывает результат поиска в буфер (рис. 17)</w:t>
      </w:r>
    </w:p>
    <w:p>
      <w:pPr>
        <w:pStyle w:val="CaptionedFigure"/>
      </w:pPr>
      <w:bookmarkStart w:id="90" w:name="fig:017"/>
      <w:r>
        <w:drawing>
          <wp:inline>
            <wp:extent cx="5334000" cy="5257700"/>
            <wp:effectExtent b="0" l="0" r="0" t="0"/>
            <wp:docPr descr="Рис. 17: Другой режим поиск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Другой режим поиска</w:t>
      </w:r>
    </w:p>
    <w:bookmarkEnd w:id="91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3"/>
        </w:numPr>
        <w:pStyle w:val="Compact"/>
      </w:pPr>
      <w:r>
        <w:t xml:space="preserve">Большое количесвто различных комбинаций клавиш.</w:t>
      </w:r>
    </w:p>
    <w:p>
      <w:pPr>
        <w:numPr>
          <w:ilvl w:val="0"/>
          <w:numId w:val="1003"/>
        </w:numPr>
        <w:pStyle w:val="Compact"/>
      </w:pPr>
      <w:r>
        <w:t xml:space="preserve">Буфер — объект, представляющий какой-либо текст. Окно — прямоугольная область фрейма, отображающая один из буферов.</w:t>
      </w:r>
    </w:p>
    <w:p>
      <w:pPr>
        <w:numPr>
          <w:ilvl w:val="0"/>
          <w:numId w:val="1003"/>
        </w:numPr>
        <w:pStyle w:val="Compact"/>
      </w:pPr>
      <w:r>
        <w:t xml:space="preserve">Можно открыть больше 10 буферов в одном окне.</w:t>
      </w:r>
    </w:p>
    <w:p>
      <w:pPr>
        <w:numPr>
          <w:ilvl w:val="0"/>
          <w:numId w:val="1003"/>
        </w:numPr>
        <w:pStyle w:val="Compact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</w:t>
      </w:r>
    </w:p>
    <w:p>
      <w:pPr>
        <w:numPr>
          <w:ilvl w:val="0"/>
          <w:numId w:val="1003"/>
        </w:numPr>
        <w:pStyle w:val="Compact"/>
      </w:pPr>
      <w:r>
        <w:t xml:space="preserve">Ctrl + c, а потом | и Ctrl + c Ctrl + |</w:t>
      </w:r>
    </w:p>
    <w:p>
      <w:pPr>
        <w:numPr>
          <w:ilvl w:val="0"/>
          <w:numId w:val="1003"/>
        </w:numPr>
        <w:pStyle w:val="Compact"/>
      </w:pPr>
      <w:r>
        <w:t xml:space="preserve">Разделите фрейм на два окна по вертикали(C-x 3), а затем каждое из этих окон на две части по горизонтали (C-x 2).</w:t>
      </w:r>
    </w:p>
    <w:p>
      <w:pPr>
        <w:numPr>
          <w:ilvl w:val="0"/>
          <w:numId w:val="1003"/>
        </w:numPr>
        <w:pStyle w:val="Compact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3"/>
        </w:numPr>
        <w:pStyle w:val="Compact"/>
      </w:pPr>
      <w:r>
        <w:t xml:space="preserve">Backspace по умолчанию посимвольно стирает текст справа налево, но её можно переназначить.</w:t>
      </w:r>
    </w:p>
    <w:p>
      <w:pPr>
        <w:numPr>
          <w:ilvl w:val="0"/>
          <w:numId w:val="1003"/>
        </w:numPr>
        <w:pStyle w:val="Compact"/>
      </w:pPr>
      <w:r>
        <w:t xml:space="preserve">Удобнее показался emacs, так как есть графическая оболочка и есть возможность переходить по строке и между строк с помощью нажатия мышки или стрелками.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познакомилась с операционной системой Linux. Получила практические навыки работы с редактором emacs.</w:t>
      </w:r>
    </w:p>
    <w:bookmarkEnd w:id="93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Start w:id="95" w:name="ref-emac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Emacs для начинающих</w:t>
      </w:r>
      <w:r>
        <w:t xml:space="preserve"> </w:t>
      </w:r>
      <w:r>
        <w:t xml:space="preserve">[Электронный ресурс]. Alex Ott, 2013. URL:</w:t>
      </w:r>
      <w:r>
        <w:t xml:space="preserve"> </w:t>
      </w:r>
      <w:hyperlink r:id="rId94">
        <w:r>
          <w:rPr>
            <w:rStyle w:val="Hyperlink"/>
          </w:rPr>
          <w:t xml:space="preserve">hhttps://alexott.net/ru/writings/altlinux-emacs/</w:t>
        </w:r>
      </w:hyperlink>
      <w:r>
        <w:t xml:space="preserve">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hyperlink" Id="rId94" Target="hhttps://alexott.net/ru/writings/altlinux-ema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https://alexott.net/ru/writings/altlinux-ema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Демидова Екатерина Алексеевна</dc:creator>
  <dc:language>ru-RU</dc:language>
  <cp:keywords/>
  <dcterms:created xsi:type="dcterms:W3CDTF">2022-05-11T20:39:13Z</dcterms:created>
  <dcterms:modified xsi:type="dcterms:W3CDTF">2022-05-11T20:39:13Z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