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При интерактивной работе с операционной системой пользователь постоянно сталкивается с необходимостью отдавать ей команды. В UNIX эту работу выполняет программа, которая называется командным процессором (shell). Иногда командный процессор называют шеллом или оболочкой, или интерпретатором команд (последнее неточно, потому что круг задач командного процессора шире, чем интерпретация команд).</w:t>
      </w:r>
    </w:p>
    <w:p>
      <w:pPr>
        <w:pStyle w:val="BodyText"/>
      </w:pPr>
      <w:r>
        <w:t xml:space="preserve">Shell действует как посредник между вами и ядром операционной системы. Ядро – это часть операционной системы, которая всегда находится в памяти компьютера, это программа. Командный процессор преобразует ваши команды в инструкции для операционной системы, а операционная система превращает их в инструкции для аппаратных средств компьютера. По сути, именно оболочка придает определенную</w:t>
      </w:r>
      <w:r>
        <w:t xml:space="preserve"> </w:t>
      </w:r>
      <w:r>
        <w:t xml:space="preserve">“</w:t>
      </w:r>
      <w:r>
        <w:t xml:space="preserve">персонализацию</w:t>
      </w:r>
      <w:r>
        <w:t xml:space="preserve">”</w:t>
      </w:r>
      <w:r>
        <w:t xml:space="preserve"> </w:t>
      </w:r>
      <w:r>
        <w:t xml:space="preserve">системам UNIX.</w:t>
      </w:r>
    </w:p>
    <w:p>
      <w:pPr>
        <w:pStyle w:val="BodyText"/>
      </w:pPr>
      <w:r>
        <w:t xml:space="preserve">Командный процессор выполняет в системе следующие задачи:</w:t>
      </w:r>
    </w:p>
    <w:p>
      <w:pPr>
        <w:numPr>
          <w:ilvl w:val="0"/>
          <w:numId w:val="1002"/>
        </w:numPr>
      </w:pPr>
      <w:r>
        <w:t xml:space="preserve">интерпретация команд пользователя, в том числе разбор командной строки;</w:t>
      </w:r>
    </w:p>
    <w:p>
      <w:pPr>
        <w:numPr>
          <w:ilvl w:val="0"/>
          <w:numId w:val="1002"/>
        </w:numPr>
      </w:pPr>
      <w:r>
        <w:t xml:space="preserve">запуск программ;</w:t>
      </w:r>
    </w:p>
    <w:p>
      <w:pPr>
        <w:numPr>
          <w:ilvl w:val="0"/>
          <w:numId w:val="1002"/>
        </w:numPr>
      </w:pPr>
      <w:r>
        <w:t xml:space="preserve">организация перенаправлений потоков между процессами;</w:t>
      </w:r>
    </w:p>
    <w:p>
      <w:pPr>
        <w:numPr>
          <w:ilvl w:val="0"/>
          <w:numId w:val="1002"/>
        </w:numPr>
      </w:pPr>
      <w:r>
        <w:t xml:space="preserve">интерпретация языка скриптов и их выполнение;</w:t>
      </w:r>
    </w:p>
    <w:p>
      <w:pPr>
        <w:numPr>
          <w:ilvl w:val="0"/>
          <w:numId w:val="1002"/>
        </w:numPr>
      </w:pPr>
      <w:r>
        <w:t xml:space="preserve">управление заданиями;</w:t>
      </w:r>
    </w:p>
    <w:p>
      <w:pPr>
        <w:numPr>
          <w:ilvl w:val="0"/>
          <w:numId w:val="1002"/>
        </w:numPr>
      </w:pPr>
      <w:r>
        <w:t xml:space="preserve">интерпретация шаблонов имен файлов;</w:t>
      </w:r>
    </w:p>
    <w:p>
      <w:pPr>
        <w:numPr>
          <w:ilvl w:val="0"/>
          <w:numId w:val="1002"/>
        </w:numPr>
      </w:pPr>
      <w:r>
        <w:t xml:space="preserve">подстановка имен файлов в командную строку.</w:t>
      </w:r>
    </w:p>
    <w:p>
      <w:pPr>
        <w:pStyle w:val="FirstParagraph"/>
      </w:pPr>
      <w:r>
        <w:t xml:space="preserve">Кроме того, shell является мощным языком программирования.</w:t>
      </w:r>
    </w:p>
    <w:p>
      <w:pPr>
        <w:pStyle w:val="BodyText"/>
      </w:pPr>
      <w:r>
        <w:t xml:space="preserve">Любая команда, являющаяся отдельной программой, т.е. не встроенной в интерпретатор, будет выполняться одинаково, независимо от shell’a. Например, если вы хотите что–то напечатать, команда печати всегда работает одинаково.</w:t>
      </w:r>
    </w:p>
    <w:p>
      <w:pPr>
        <w:pStyle w:val="BodyText"/>
      </w:pPr>
      <w:r>
        <w:t xml:space="preserve">Некоторые команды встроены в shell, т.е. они являются частью программы оболочки и, как следствие, могут выполняться по-разному в зависимости от оболочки, в которой они запускаются. Есть три вида команд, встроенных в shell:</w:t>
      </w:r>
    </w:p>
    <w:p>
      <w:pPr>
        <w:numPr>
          <w:ilvl w:val="0"/>
          <w:numId w:val="1003"/>
        </w:numPr>
      </w:pPr>
      <w:r>
        <w:t xml:space="preserve">общие команды запускаются несколько быстрее, так как они являются частью оболочки;</w:t>
      </w:r>
    </w:p>
    <w:p>
      <w:pPr>
        <w:numPr>
          <w:ilvl w:val="0"/>
          <w:numId w:val="1003"/>
        </w:numPr>
      </w:pPr>
      <w:r>
        <w:t xml:space="preserve">команды адаптации позволяют адаптировать оболочку.</w:t>
      </w:r>
    </w:p>
    <w:p>
      <w:pPr>
        <w:numPr>
          <w:ilvl w:val="0"/>
          <w:numId w:val="1003"/>
        </w:numPr>
      </w:pPr>
      <w:r>
        <w:t xml:space="preserve">команды программирования образуют язык программирования оболочки.</w:t>
      </w:r>
    </w:p>
    <w:p>
      <w:pPr>
        <w:pStyle w:val="FirstParagraph"/>
      </w:pPr>
      <w:r>
        <w:t xml:space="preserve">При смене shell’a вы не заметите никакой разницы между общими командами, которые встроены просто для повышения быстродействия. Однако команды адаптации и программирования изменяются.</w:t>
      </w:r>
    </w:p>
    <w:p>
      <w:pPr>
        <w:pStyle w:val="BodyText"/>
      </w:pPr>
      <w:r>
        <w:t xml:space="preserve">Примером общих команд, встроенных в оболочку, служат команды cd, echo, pwd, login, umask.</w:t>
      </w:r>
    </w:p>
    <w:p>
      <w:pPr>
        <w:pStyle w:val="BodyText"/>
      </w:pPr>
      <w:r>
        <w:t xml:space="preserve">Адаптация включает в себя создание новых команд или новых имен для старых команд и привлечение новых возможностей. Примером общепринятой адаптации служит изменение стимула (или приглашения системы).</w:t>
      </w:r>
      <w:r>
        <w:t xml:space="preserve">[1]</w:t>
      </w:r>
      <w:r>
        <w:t xml:space="preserve">.</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1, 2)</w:t>
      </w:r>
    </w:p>
    <w:p>
      <w:pPr>
        <w:pStyle w:val="CaptionedFigure"/>
      </w:pPr>
      <w:bookmarkStart w:id="26" w:name="fig:001"/>
      <w:r>
        <w:drawing>
          <wp:inline>
            <wp:extent cx="5334000" cy="2990927"/>
            <wp:effectExtent b="0" l="0" r="0" t="0"/>
            <wp:docPr descr="Рис. 1: Скрипт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990927"/>
                    </a:xfrm>
                    <a:prstGeom prst="rect">
                      <a:avLst/>
                    </a:prstGeom>
                    <a:noFill/>
                    <a:ln w="9525">
                      <a:noFill/>
                      <a:headEnd/>
                      <a:tailEnd/>
                    </a:ln>
                  </pic:spPr>
                </pic:pic>
              </a:graphicData>
            </a:graphic>
          </wp:inline>
        </w:drawing>
      </w:r>
      <w:bookmarkEnd w:id="26"/>
    </w:p>
    <w:p>
      <w:pPr>
        <w:pStyle w:val="ImageCaption"/>
      </w:pPr>
      <w:r>
        <w:t xml:space="preserve">Рис. 1: Скрипт 1</w:t>
      </w:r>
    </w:p>
    <w:p>
      <w:pPr>
        <w:pStyle w:val="CaptionedFigure"/>
      </w:pPr>
      <w:bookmarkStart w:id="30" w:name="fig:002"/>
      <w:r>
        <w:drawing>
          <wp:inline>
            <wp:extent cx="5334000" cy="1755735"/>
            <wp:effectExtent b="0" l="0" r="0" t="0"/>
            <wp:docPr descr="Рис. 2: Вывод скрипта 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755735"/>
                    </a:xfrm>
                    <a:prstGeom prst="rect">
                      <a:avLst/>
                    </a:prstGeom>
                    <a:noFill/>
                    <a:ln w="9525">
                      <a:noFill/>
                      <a:headEnd/>
                      <a:tailEnd/>
                    </a:ln>
                  </pic:spPr>
                </pic:pic>
              </a:graphicData>
            </a:graphic>
          </wp:inline>
        </w:drawing>
      </w:r>
      <w:bookmarkEnd w:id="30"/>
    </w:p>
    <w:p>
      <w:pPr>
        <w:pStyle w:val="ImageCaption"/>
      </w:pPr>
      <w:r>
        <w:t xml:space="preserve">Рис. 2: Вывод скрипта 1</w:t>
      </w:r>
    </w:p>
    <w:p>
      <w:pPr>
        <w:numPr>
          <w:ilvl w:val="0"/>
          <w:numId w:val="1005"/>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введено..(рис. 3-5)</w:t>
      </w:r>
    </w:p>
    <w:p>
      <w:pPr>
        <w:pStyle w:val="CaptionedFigure"/>
      </w:pPr>
      <w:bookmarkStart w:id="34" w:name="fig:003"/>
      <w:r>
        <w:drawing>
          <wp:inline>
            <wp:extent cx="5334000" cy="2160049"/>
            <wp:effectExtent b="0" l="0" r="0" t="0"/>
            <wp:docPr descr="Рис. 3: Программа на C"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160049"/>
                    </a:xfrm>
                    <a:prstGeom prst="rect">
                      <a:avLst/>
                    </a:prstGeom>
                    <a:noFill/>
                    <a:ln w="9525">
                      <a:noFill/>
                      <a:headEnd/>
                      <a:tailEnd/>
                    </a:ln>
                  </pic:spPr>
                </pic:pic>
              </a:graphicData>
            </a:graphic>
          </wp:inline>
        </w:drawing>
      </w:r>
      <w:bookmarkEnd w:id="34"/>
    </w:p>
    <w:p>
      <w:pPr>
        <w:pStyle w:val="ImageCaption"/>
      </w:pPr>
      <w:r>
        <w:t xml:space="preserve">Рис. 3: Программа на C</w:t>
      </w:r>
    </w:p>
    <w:p>
      <w:pPr>
        <w:pStyle w:val="CaptionedFigure"/>
      </w:pPr>
      <w:bookmarkStart w:id="38" w:name="fig:004"/>
      <w:r>
        <w:drawing>
          <wp:inline>
            <wp:extent cx="5334000" cy="1357551"/>
            <wp:effectExtent b="0" l="0" r="0" t="0"/>
            <wp:docPr descr="Рис. 4: Скрипт 2"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357551"/>
                    </a:xfrm>
                    <a:prstGeom prst="rect">
                      <a:avLst/>
                    </a:prstGeom>
                    <a:noFill/>
                    <a:ln w="9525">
                      <a:noFill/>
                      <a:headEnd/>
                      <a:tailEnd/>
                    </a:ln>
                  </pic:spPr>
                </pic:pic>
              </a:graphicData>
            </a:graphic>
          </wp:inline>
        </w:drawing>
      </w:r>
      <w:bookmarkEnd w:id="38"/>
    </w:p>
    <w:p>
      <w:pPr>
        <w:pStyle w:val="ImageCaption"/>
      </w:pPr>
      <w:r>
        <w:t xml:space="preserve">Рис. 4: Скрипт 2</w:t>
      </w:r>
    </w:p>
    <w:p>
      <w:pPr>
        <w:pStyle w:val="CaptionedFigure"/>
      </w:pPr>
      <w:bookmarkStart w:id="42" w:name="fig:005"/>
      <w:r>
        <w:drawing>
          <wp:inline>
            <wp:extent cx="5334000" cy="1079500"/>
            <wp:effectExtent b="0" l="0" r="0" t="0"/>
            <wp:docPr descr="Рис. 5: Вывод скрипта 2"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079500"/>
                    </a:xfrm>
                    <a:prstGeom prst="rect">
                      <a:avLst/>
                    </a:prstGeom>
                    <a:noFill/>
                    <a:ln w="9525">
                      <a:noFill/>
                      <a:headEnd/>
                      <a:tailEnd/>
                    </a:ln>
                  </pic:spPr>
                </pic:pic>
              </a:graphicData>
            </a:graphic>
          </wp:inline>
        </w:drawing>
      </w:r>
      <w:bookmarkEnd w:id="42"/>
    </w:p>
    <w:p>
      <w:pPr>
        <w:pStyle w:val="ImageCaption"/>
      </w:pPr>
      <w:r>
        <w:t xml:space="preserve">Рис. 5: Вывод скрипта 2</w:t>
      </w:r>
    </w:p>
    <w:p>
      <w:pPr>
        <w:numPr>
          <w:ilvl w:val="0"/>
          <w:numId w:val="1006"/>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 (рис. 6, 7)</w:t>
      </w:r>
    </w:p>
    <w:p>
      <w:pPr>
        <w:pStyle w:val="CaptionedFigure"/>
      </w:pPr>
      <w:bookmarkStart w:id="46" w:name="fig:006"/>
      <w:r>
        <w:drawing>
          <wp:inline>
            <wp:extent cx="5334000" cy="1166812"/>
            <wp:effectExtent b="0" l="0" r="0" t="0"/>
            <wp:docPr descr="Рис. 6: Скрипт 3"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166812"/>
                    </a:xfrm>
                    <a:prstGeom prst="rect">
                      <a:avLst/>
                    </a:prstGeom>
                    <a:noFill/>
                    <a:ln w="9525">
                      <a:noFill/>
                      <a:headEnd/>
                      <a:tailEnd/>
                    </a:ln>
                  </pic:spPr>
                </pic:pic>
              </a:graphicData>
            </a:graphic>
          </wp:inline>
        </w:drawing>
      </w:r>
      <w:bookmarkEnd w:id="46"/>
    </w:p>
    <w:p>
      <w:pPr>
        <w:pStyle w:val="ImageCaption"/>
      </w:pPr>
      <w:r>
        <w:t xml:space="preserve">Рис. 6: Скрипт 3</w:t>
      </w:r>
    </w:p>
    <w:p>
      <w:pPr>
        <w:pStyle w:val="CaptionedFigure"/>
      </w:pPr>
      <w:bookmarkStart w:id="50" w:name="fig:007"/>
      <w:r>
        <w:drawing>
          <wp:inline>
            <wp:extent cx="5334000" cy="728546"/>
            <wp:effectExtent b="0" l="0" r="0" t="0"/>
            <wp:docPr descr="Рис. 7: Вывод скрипта 3"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728546"/>
                    </a:xfrm>
                    <a:prstGeom prst="rect">
                      <a:avLst/>
                    </a:prstGeom>
                    <a:noFill/>
                    <a:ln w="9525">
                      <a:noFill/>
                      <a:headEnd/>
                      <a:tailEnd/>
                    </a:ln>
                  </pic:spPr>
                </pic:pic>
              </a:graphicData>
            </a:graphic>
          </wp:inline>
        </w:drawing>
      </w:r>
      <w:bookmarkEnd w:id="50"/>
    </w:p>
    <w:p>
      <w:pPr>
        <w:pStyle w:val="ImageCaption"/>
      </w:pPr>
      <w:r>
        <w:t xml:space="preserve">Рис. 7: Вывод скрипта 3</w:t>
      </w:r>
    </w:p>
    <w:p>
      <w:pPr>
        <w:numPr>
          <w:ilvl w:val="0"/>
          <w:numId w:val="1007"/>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find).(рис. 8, 9)</w:t>
      </w:r>
    </w:p>
    <w:p>
      <w:pPr>
        <w:pStyle w:val="CaptionedFigure"/>
      </w:pPr>
      <w:bookmarkStart w:id="54" w:name="fig:008"/>
      <w:r>
        <w:drawing>
          <wp:inline>
            <wp:extent cx="5334000" cy="591343"/>
            <wp:effectExtent b="0" l="0" r="0" t="0"/>
            <wp:docPr descr="Рис. 8: Скрипт 4"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591343"/>
                    </a:xfrm>
                    <a:prstGeom prst="rect">
                      <a:avLst/>
                    </a:prstGeom>
                    <a:noFill/>
                    <a:ln w="9525">
                      <a:noFill/>
                      <a:headEnd/>
                      <a:tailEnd/>
                    </a:ln>
                  </pic:spPr>
                </pic:pic>
              </a:graphicData>
            </a:graphic>
          </wp:inline>
        </w:drawing>
      </w:r>
      <w:bookmarkEnd w:id="54"/>
    </w:p>
    <w:p>
      <w:pPr>
        <w:pStyle w:val="ImageCaption"/>
      </w:pPr>
      <w:r>
        <w:t xml:space="preserve">Рис. 8: Скрипт 4</w:t>
      </w:r>
    </w:p>
    <w:p>
      <w:pPr>
        <w:pStyle w:val="CaptionedFigure"/>
      </w:pPr>
      <w:bookmarkStart w:id="58" w:name="fig:009"/>
      <w:r>
        <w:drawing>
          <wp:inline>
            <wp:extent cx="5334000" cy="2187773"/>
            <wp:effectExtent b="0" l="0" r="0" t="0"/>
            <wp:docPr descr="Рис. 9: Вывод скрипта 4"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187773"/>
                    </a:xfrm>
                    <a:prstGeom prst="rect">
                      <a:avLst/>
                    </a:prstGeom>
                    <a:noFill/>
                    <a:ln w="9525">
                      <a:noFill/>
                      <a:headEnd/>
                      <a:tailEnd/>
                    </a:ln>
                  </pic:spPr>
                </pic:pic>
              </a:graphicData>
            </a:graphic>
          </wp:inline>
        </w:drawing>
      </w:r>
      <w:bookmarkEnd w:id="58"/>
    </w:p>
    <w:p>
      <w:pPr>
        <w:pStyle w:val="ImageCaption"/>
      </w:pPr>
      <w:r>
        <w:t xml:space="preserve">Рис. 9: Вывод скрипта 4</w:t>
      </w:r>
    </w:p>
    <w:bookmarkEnd w:id="59"/>
    <w:bookmarkStart w:id="60" w:name="контрольные-вопросы"/>
    <w:p>
      <w:pPr>
        <w:pStyle w:val="Heading1"/>
      </w:pPr>
      <w:r>
        <w:rPr>
          <w:rStyle w:val="SectionNumber"/>
        </w:rPr>
        <w:t xml:space="preserve">5</w:t>
      </w:r>
      <w:r>
        <w:tab/>
      </w:r>
      <w:r>
        <w:t xml:space="preserve">Контрольные вопросы</w:t>
      </w:r>
    </w:p>
    <w:p>
      <w:pPr>
        <w:numPr>
          <w:ilvl w:val="0"/>
          <w:numId w:val="1008"/>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w:t>
      </w:r>
    </w:p>
    <w:p>
      <w:pPr>
        <w:pStyle w:val="FirstParagraph"/>
      </w:pPr>
      <w:r>
        <w:t xml:space="preserve">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9"/>
        </w:numPr>
        <w:pStyle w:val="Compact"/>
      </w:pPr>
      <w:r>
        <w:t xml:space="preserve">При перечислении имен файлов текущего каталога можно использовать следующие символы:</w:t>
      </w:r>
    </w:p>
    <w:p>
      <w:pPr>
        <w:numPr>
          <w:ilvl w:val="0"/>
          <w:numId w:val="1010"/>
        </w:numPr>
        <w:pStyle w:val="Compact"/>
      </w:pPr>
      <w:r>
        <w:t xml:space="preserve">— соответствует произвольной, в том числе и пустой строке;</w:t>
      </w:r>
    </w:p>
    <w:p>
      <w:pPr>
        <w:pStyle w:val="FirstParagraph"/>
      </w:pPr>
      <w:r>
        <w:t xml:space="preserve">? — соответствует любому одному символу;</w:t>
      </w:r>
    </w:p>
    <w:p>
      <w:pPr>
        <w:pStyle w:val="BodyText"/>
      </w:pPr>
      <w:r>
        <w:t xml:space="preserve">[c1-c1] — соответствует любому символу, лексикографически на ходящемуся между символами c1 и с2.</w:t>
      </w:r>
    </w:p>
    <w:p>
      <w:pPr>
        <w:pStyle w:val="BodyText"/>
      </w:pPr>
      <w:r>
        <w:t xml:space="preserve">echo * — выведет имена всех файлов текущего каталога, что представляет собой простейший аналог команды ls;</w:t>
      </w:r>
    </w:p>
    <w:p>
      <w:pPr>
        <w:pStyle w:val="BodyText"/>
      </w:pPr>
      <w:r>
        <w:t xml:space="preserve">ls *.c — выведет все файлы с последними двумя символами, равными .c.</w:t>
      </w:r>
    </w:p>
    <w:p>
      <w:pPr>
        <w:pStyle w:val="BodyText"/>
      </w:pPr>
      <w:r>
        <w:t xml:space="preserve">echo prog.? — выдаст все файлы, состоящие из пяти или шести символов, первыми пятью символами которых являются prog. .</w:t>
      </w:r>
    </w:p>
    <w:p>
      <w:pPr>
        <w:pStyle w:val="BodyTex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1"/>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11"/>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p>
    <w:p>
      <w:pPr>
        <w:pStyle w:val="FirstParagraph"/>
      </w:pPr>
      <w:r>
        <w:t xml:space="preserve">while true</w:t>
      </w:r>
    </w:p>
    <w:p>
      <w:pPr>
        <w:pStyle w:val="BodyText"/>
      </w:pPr>
      <w:r>
        <w:t xml:space="preserve">do</w:t>
      </w:r>
    </w:p>
    <w:p>
      <w:pPr>
        <w:pStyle w:val="BodyText"/>
      </w:pPr>
      <w:r>
        <w:t xml:space="preserve">if [! -f $file]</w:t>
      </w:r>
    </w:p>
    <w:p>
      <w:pPr>
        <w:pStyle w:val="BodyText"/>
      </w:pPr>
      <w:r>
        <w:t xml:space="preserve">then</w:t>
      </w:r>
    </w:p>
    <w:p>
      <w:pPr>
        <w:pStyle w:val="BodyText"/>
      </w:pPr>
      <w:r>
        <w:t xml:space="preserve">break</w:t>
      </w:r>
    </w:p>
    <w:p>
      <w:pPr>
        <w:pStyle w:val="BodyText"/>
      </w:pPr>
      <w:r>
        <w:t xml:space="preserve">fi</w:t>
      </w:r>
    </w:p>
    <w:p>
      <w:pPr>
        <w:pStyle w:val="BodyText"/>
      </w:pPr>
      <w:r>
        <w:t xml:space="preserve">sleep 10</w:t>
      </w:r>
    </w:p>
    <w:p>
      <w:pPr>
        <w:pStyle w:val="BodyText"/>
      </w:pPr>
      <w:r>
        <w:t xml:space="preserve">done</w:t>
      </w:r>
    </w:p>
    <w:p>
      <w:pPr>
        <w:numPr>
          <w:ilvl w:val="0"/>
          <w:numId w:val="1012"/>
        </w:numPr>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w:t>
      </w:r>
    </w:p>
    <w:p>
      <w:pPr>
        <w:numPr>
          <w:ilvl w:val="0"/>
          <w:numId w:val="1012"/>
        </w:numPr>
      </w:pPr>
      <w:r>
        <w:t xml:space="preserve">Введенная строка означает условие существования файла man</w:t>
      </w:r>
      <m:oMath>
        <m:r>
          <m:t>s</m:t>
        </m:r>
        <m:r>
          <m:rPr>
            <m:sty m:val="p"/>
          </m:rPr>
          <m:t>/</m:t>
        </m:r>
      </m:oMath>
      <w:r>
        <w:t xml:space="preserve">i.$s</w:t>
      </w:r>
    </w:p>
    <w:p>
      <w:pPr>
        <w:numPr>
          <w:ilvl w:val="0"/>
          <w:numId w:val="1012"/>
        </w:numPr>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60"/>
    <w:bookmarkStart w:id="61" w:name="выводы"/>
    <w:p>
      <w:pPr>
        <w:pStyle w:val="Heading1"/>
      </w:pPr>
      <w:r>
        <w:rPr>
          <w:rStyle w:val="SectionNumber"/>
        </w:rPr>
        <w:t xml:space="preserve">6</w:t>
      </w:r>
      <w:r>
        <w:tab/>
      </w:r>
      <w:r>
        <w:t xml:space="preserve">Выводы</w:t>
      </w:r>
    </w:p>
    <w:p>
      <w:pPr>
        <w:pStyle w:val="FirstParagraph"/>
      </w:pPr>
      <w:r>
        <w:t xml:space="preserve">В результате выполнения лаборатаорной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1"/>
    <w:bookmarkStart w:id="65" w:name="список-литературы"/>
    <w:p>
      <w:pPr>
        <w:pStyle w:val="Heading1"/>
      </w:pPr>
      <w:r>
        <w:t xml:space="preserve">Список литературы</w:t>
      </w:r>
    </w:p>
    <w:bookmarkStart w:id="64" w:name="refs"/>
    <w:bookmarkStart w:id="63" w:name="ref-lp:bash"/>
    <w:p>
      <w:pPr>
        <w:pStyle w:val="Bibliography"/>
      </w:pPr>
      <w:r>
        <w:t xml:space="preserve">1.</w:t>
      </w:r>
      <w:r>
        <w:t xml:space="preserve"> </w:t>
      </w:r>
      <w:r>
        <w:t xml:space="preserve">	</w:t>
      </w:r>
      <w:r>
        <w:t xml:space="preserve">Командные процессоры ОС UNIX</w:t>
      </w:r>
      <w:r>
        <w:t xml:space="preserve"> </w:t>
      </w:r>
      <w:r>
        <w:t xml:space="preserve">[Электронный ресурс]. life-prog.ru, 2014. URL:</w:t>
      </w:r>
      <w:r>
        <w:t xml:space="preserve"> </w:t>
      </w:r>
      <w:hyperlink r:id="rId62">
        <w:r>
          <w:rPr>
            <w:rStyle w:val="Hyperlink"/>
          </w:rPr>
          <w:t xml:space="preserve">https://life-prog.ru/1_54716_glava--komandnie-protsessori-os-UNIX.html</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62" Target="https://life-prog.ru/1_54716_glava--komandnie-protsessori-os-UNIX.html" TargetMode="External" /></Relationships>
</file>

<file path=word/_rels/footnotes.xml.rels><?xml version="1.0" encoding="UTF-8"?><Relationships xmlns="http://schemas.openxmlformats.org/package/2006/relationships"><Relationship Type="http://schemas.openxmlformats.org/officeDocument/2006/relationships/hyperlink" Id="rId62" Target="https://life-prog.ru/1_54716_glava--komandnie-protsessori-os-UN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Демидова Екатерина Алексеевна</dc:creator>
  <dc:language>ru-RU</dc:language>
  <cp:keywords/>
  <dcterms:created xsi:type="dcterms:W3CDTF">2022-05-17T10:12:15Z</dcterms:created>
  <dcterms:modified xsi:type="dcterms:W3CDTF">2022-05-17T10:12:15Z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