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Групповой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Хищник-жертва</w:t>
      </w:r>
    </w:p>
    <w:p>
      <w:pPr>
        <w:pStyle w:val="Subtitle"/>
      </w:pPr>
      <w:r>
        <w:t xml:space="preserve">Алгоритмы</w:t>
      </w:r>
      <w:r>
        <w:t xml:space="preserve"> </w:t>
      </w:r>
      <w:r>
        <w:t xml:space="preserve">решения</w:t>
      </w:r>
      <w:r>
        <w:t xml:space="preserve"> </w:t>
      </w:r>
      <w:r>
        <w:t xml:space="preserve">задачи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численные методы решения дифференциальных уравнений для построения модели Хищник-жертва и обосновать выбор Octave для программной реализации.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Описать метод Эйлера</w:t>
      </w:r>
    </w:p>
    <w:p>
      <w:pPr>
        <w:numPr>
          <w:ilvl w:val="0"/>
          <w:numId w:val="1001"/>
        </w:numPr>
        <w:pStyle w:val="Compact"/>
      </w:pPr>
      <w:r>
        <w:t xml:space="preserve">Описать метод Рунге-Кутта второго порядка</w:t>
      </w:r>
    </w:p>
    <w:p>
      <w:pPr>
        <w:numPr>
          <w:ilvl w:val="0"/>
          <w:numId w:val="1001"/>
        </w:numPr>
        <w:pStyle w:val="Compact"/>
      </w:pPr>
      <w:r>
        <w:t xml:space="preserve">Описать метод Рунге-Кутта четвёртого порядка</w:t>
      </w:r>
    </w:p>
    <w:p>
      <w:pPr>
        <w:numPr>
          <w:ilvl w:val="0"/>
          <w:numId w:val="1001"/>
        </w:numPr>
        <w:pStyle w:val="Compact"/>
      </w:pPr>
      <w:r>
        <w:t xml:space="preserve">Сравнить рассматриваемые методы</w:t>
      </w:r>
    </w:p>
    <w:bookmarkEnd w:id="21"/>
    <w:bookmarkStart w:id="26" w:name="метод-эйлер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Метод Эйлера</w:t>
      </w:r>
    </w:p>
    <w:p>
      <w:pPr>
        <w:pStyle w:val="FirstParagraph"/>
      </w:pPr>
      <w:r>
        <w:t xml:space="preserve">Метод Эйлера играет важную роль в теории численных методов решения ОДУ, хотя и не часто используется в практических расчетах из-за невысокой точности.</w:t>
      </w:r>
    </w:p>
    <w:p>
      <w:pPr>
        <w:pStyle w:val="BodyText"/>
      </w:pPr>
      <w:r>
        <w:t xml:space="preserve">Рассмотрим задачу Коши для дифференциального уравнения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t xml:space="preserve">удовлетворяющее начальному условию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Требуется найти функцию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которая удовлетворяет уравнению (1) на интервале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и начальному условию (2).</w:t>
      </w:r>
    </w:p>
    <w:p>
      <w:pPr>
        <w:pStyle w:val="BodyText"/>
      </w:pPr>
      <w:r>
        <w:t xml:space="preserve">Проведём разбиение отрезка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на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равных частей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i</m:t>
          </m:r>
          <m:r>
            <m:t>h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ba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Для вычисления значения функции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разложим функцию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 окрестности точки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в ряд Тейлора: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r>
                <m:t>h</m:t>
              </m:r>
            </m:e>
          </m:d>
          <m:r>
            <m:rPr>
              <m:sty m:val="p"/>
            </m:rPr>
            <m:t>=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d>
          <m:r>
            <m:t>h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″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d>
          <m:f>
            <m:fPr>
              <m:type m:val="bar"/>
            </m:fPr>
            <m:num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…</m:t>
          </m:r>
        </m:oMath>
      </m:oMathPara>
    </w:p>
    <w:p>
      <w:pPr>
        <w:pStyle w:val="FirstParagraph"/>
      </w:pPr>
      <w:r>
        <w:t xml:space="preserve">При достаточном малом значении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членами выше второго порядка можно пренебречь и с учетом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получим следующую формулу для вычисления приближенного значения функции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h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Повторяя этот процесс, сформируем последовательность значений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 точках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по формуле: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h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Процесс нахождения значений функции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 узловых точках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по формуле (3) называется методом Эйлера. Так как точность определяется отброшенными членами ряда, то точность метода Эйлера на каждом шаге составляет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в целом точность этого метода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</m:oMath>
      <w:r>
        <w:t xml:space="preserve">.</w:t>
      </w:r>
    </w:p>
    <w:p>
      <w:pPr>
        <w:pStyle w:val="BodyText"/>
      </w:pPr>
      <w:r>
        <w:t xml:space="preserve">Алгоритм метода Эйлера можно построить в виде двух программных модулей: основной программы и подпрограммы Euler, реализующей метод(рис.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236363"/>
            <wp:effectExtent b="0" l="0" r="0" t="0"/>
            <wp:docPr descr="Figure 1: Блок-схема алгоритма метода Эйлер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Блок-схема алгоритма метода Эйлера</w:t>
      </w:r>
    </w:p>
    <w:bookmarkEnd w:id="0"/>
    <w:bookmarkEnd w:id="26"/>
    <w:bookmarkStart w:id="31" w:name="метод-рунге-кутта-второго-порядк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Метод Рунге-Кутта второго порядка</w:t>
      </w:r>
    </w:p>
    <w:p>
      <w:pPr>
        <w:pStyle w:val="FirstParagraph"/>
      </w:pPr>
      <w:r>
        <w:t xml:space="preserve">Рассмотрим рассчётные формулы метода Рунге-Кутта второго порядка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bar>
                      <m:barPr>
                        <m:pos m:val="top"/>
                      </m:bar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</m:e>
                    </m:bar>
                  </m:e>
                </m:mr>
                <m:mr>
                  <m:e/>
                  <m:e>
                    <m:r>
                      <m:t>Δ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Этот метод имеет второй порядок точности. Это значит, что ошибка на одном шаге имеет порядок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, а суммарная ошибка на конечном интервале интегрирования имеет порядок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Алгоритм метода Рунге-Кутта второго порядка можно построить в виде двух программных модулей: основной программы и подпрограммы Rk2, реализующей метод.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7074170"/>
            <wp:effectExtent b="0" l="0" r="0" t="0"/>
            <wp:docPr descr="Figure 2: Блок-схема алгоритма метода Рунге-Кутта второго порядк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Блок-схема алгоритма метода Рунге-Кутта второго порядка</w:t>
      </w:r>
    </w:p>
    <w:bookmarkEnd w:id="0"/>
    <w:bookmarkEnd w:id="31"/>
    <w:bookmarkStart w:id="36" w:name="метод-рунге-кутта-четвёртого-порядк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Метод Рунге-Кутта четвёртого порядка</w:t>
      </w:r>
    </w:p>
    <w:p>
      <w:pPr>
        <w:pStyle w:val="FirstParagraph"/>
      </w:pPr>
      <w:r>
        <w:t xml:space="preserve">Рассмотрим рассчётные формулы метода Рунге-Кутта четвертого порядка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bar>
                      <m:barPr>
                        <m:pos m:val="top"/>
                      </m:bar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</m:e>
                    </m:bar>
                  </m:e>
                </m:mr>
                <m:mr>
                  <m:e/>
                  <m:e>
                    <m:r>
                      <m:t>Δ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6</m:t>
                        </m:r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+</m:t>
                        </m:r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  <m:mr>
                  <m:e/>
                  <m:e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h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  <m:sup>
                            <m:r>
                              <m:t>i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Этот метод имеет четвёртый порядок точности. Это значит, что ошибка на одном шаге имеет порядок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5</m:t>
                </m:r>
              </m:sup>
            </m:sSup>
          </m:e>
        </m:d>
      </m:oMath>
      <w:r>
        <w:t xml:space="preserve">, а суммарная ошибка на конечном интервале интегрирования имеет порядок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h</m:t>
                </m:r>
              </m:e>
              <m:sup>
                <m:r>
                  <m:t>4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Алгоритм метода Рунге-Кутта четвёртого порядка можно построить в виде двух программных модулей: основной программы и подпрограммы Rk4, реализующей метод(рис.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6173414"/>
            <wp:effectExtent b="0" l="0" r="0" t="0"/>
            <wp:docPr descr="Figure 3: Блок-схема алгоритма метода Рунге-Кутта четвёртого порядка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Блок-схема алгоритма метода Рунге-Кутта четвёртого порядка</w:t>
      </w:r>
    </w:p>
    <w:bookmarkEnd w:id="0"/>
    <w:bookmarkEnd w:id="36"/>
    <w:bookmarkStart w:id="37" w:name="Xac6dceeccb2f7550f808d22b46f5927e0162f8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Выбор системы для математических вычислений Oсtave</w:t>
      </w:r>
    </w:p>
    <w:p>
      <w:pPr>
        <w:pStyle w:val="FirstParagraph"/>
      </w:pPr>
      <w:r>
        <w:t xml:space="preserve">В нашей работе будет использована система для математических вычислений Oсtave. Octave cовместим с Matlab на уровне интерфейса и языка программирования. Также есть все базовые функции Matlab. Кроме того эта система совместима как с Linux, так и с Windows. Ещё одна причина выбора именно Octave состоит в том, что в этой системе есть программная реализация метода Эйлера и методов Рунге-Кутта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Исследователи из Университета Мэриленда в США провели сравнительный анализ математических вычислений, используя MATLAB, Octave, SciLab и FreeMat в простом сценарии и в сложном</w:t>
      </w:r>
      <w:r>
        <w:t xml:space="preserve">[3]</w:t>
      </w:r>
      <w:r>
        <w:t xml:space="preserve">. В первом случае решали систему линейных уравнений а в втором — конечно-разностную дискретизацию уравнения Пуассона в двухмерном пространстве. Основной вывод — GNU Octave справляется с задачами лучше остальных открытых математических пакетов, демонстрируя результат, сопоставимый с матлабовским.</w:t>
      </w:r>
    </w:p>
    <w:bookmarkEnd w:id="37"/>
    <w:bookmarkStart w:id="38" w:name="заключ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Для исследования модели Хищник-жертва в нашей работе будут использованы метод Эйлера и методы Рунге-Кутта, а программная реализация будет выполнена в системе математических вычисленый Octave.</w:t>
      </w:r>
    </w:p>
    <w:bookmarkEnd w:id="38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0" w:name="ref-methods:2018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Кулакова С.В.</w:t>
      </w:r>
      <w:r>
        <w:t xml:space="preserve"> </w:t>
      </w:r>
      <w:hyperlink r:id="rId39">
        <w:r>
          <w:rPr>
            <w:rStyle w:val="Hyperlink"/>
          </w:rPr>
          <w:t xml:space="preserve">Численные методы</w:t>
        </w:r>
      </w:hyperlink>
      <w:r>
        <w:t xml:space="preserve">. гос. хим.-технол. ун-т. Иваново, 2018. 124 с.</w:t>
      </w:r>
    </w:p>
    <w:bookmarkEnd w:id="40"/>
    <w:bookmarkStart w:id="42" w:name="ref-octave-doc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41">
        <w:r>
          <w:rPr>
            <w:rStyle w:val="Hyperlink"/>
          </w:rPr>
          <w:t xml:space="preserve">https://docs.octave.org/latest/</w:t>
        </w:r>
      </w:hyperlink>
      <w:r>
        <w:t xml:space="preserve">.</w:t>
      </w:r>
    </w:p>
    <w:bookmarkEnd w:id="42"/>
    <w:bookmarkStart w:id="43" w:name="ref-comp:2010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Sharma N., Gobbert M.K.</w:t>
      </w:r>
      <w:r>
        <w:t xml:space="preserve"> </w:t>
      </w:r>
      <w:r>
        <w:t xml:space="preserve">A comparative evaluation of Matlab, Octave, Freemat, and Scilab for research and teaching</w:t>
      </w:r>
      <w:r>
        <w:t xml:space="preserve">. Department of Mathematics; Statistics, University of Maryland, Baltimore County, 2010. 37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41" Target="https://docs.octave.org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41" Target="https://docs.octave.org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 Хищник-жертва</dc:title>
  <dc:creator>Беличева Д. М.,; Демидова Е. А.,; Самигуллин Э. А.,; Смирнов-Мальцев Е. Д.</dc:creator>
  <dc:language>ru-RU</dc:language>
  <cp:keywords/>
  <dcterms:created xsi:type="dcterms:W3CDTF">2023-05-18T23:14:45Z</dcterms:created>
  <dcterms:modified xsi:type="dcterms:W3CDTF">2023-05-18T23:14:45Z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Алгоритмы решения задачи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