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хищник-жертва</w:t>
      </w:r>
    </w:p>
    <w:p>
      <w:pPr>
        <w:pStyle w:val="Subtitle"/>
      </w:pPr>
      <w:r>
        <w:t xml:space="preserve">Программная</w:t>
      </w:r>
      <w:r>
        <w:t xml:space="preserve"> </w:t>
      </w:r>
      <w:r>
        <w:t xml:space="preserve">реализация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</w:t>
      </w:r>
      <w:r>
        <w:t xml:space="preserve"> </w:t>
      </w:r>
      <w:r>
        <w:t xml:space="preserve">М.,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Э.</w:t>
      </w:r>
      <w:r>
        <w:t xml:space="preserve"> </w:t>
      </w:r>
      <w:r>
        <w:t xml:space="preserve">А.,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Е.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Программная реализация проекта хищник-жертва.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  <w:pStyle w:val="Compact"/>
      </w:pPr>
      <w:r>
        <w:t xml:space="preserve">Описать функции для решения ОДУ в Octave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числа хищниов от числа жертв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зависимости числа видов от времени</w:t>
      </w:r>
    </w:p>
    <w:p>
      <w:pPr>
        <w:numPr>
          <w:ilvl w:val="0"/>
          <w:numId w:val="1002"/>
        </w:numPr>
        <w:pStyle w:val="Compact"/>
      </w:pPr>
      <w:r>
        <w:t xml:space="preserve">Найти стационарное состояние системы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Octave нет метода Эйлера, однако есть методы Рунге-Кутты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ode23(@f, interval, X0, options)</w:t>
      </w:r>
      <w:r>
        <w:t xml:space="preserve">,</w:t>
      </w:r>
      <w:r>
        <w:t xml:space="preserve"> </w:t>
      </w:r>
      <w:r>
        <w:rPr>
          <w:rStyle w:val="VerbatimChar"/>
        </w:rPr>
        <w:t xml:space="preserve">ode45(@f, interval, X0, options)</w:t>
      </w:r>
      <w:r>
        <w:t xml:space="preserve"> </w:t>
      </w:r>
      <w:r>
        <w:t xml:space="preserve">— функции решений обыкновенных нежёстких дифференциальных уравнений (или систем) методом Рунге-Кутты 2-3-го и 4-5-го порядка точности соответственно.</w:t>
      </w:r>
    </w:p>
    <w:p>
      <w:pPr>
        <w:pStyle w:val="BodyText"/>
      </w:pPr>
      <w:r>
        <w:t xml:space="preserve">Функции решают систему дифференциальных уравнений, автоматически подбирая шаг для достижения необходимой точности.</w:t>
      </w:r>
      <w:r>
        <w:t xml:space="preserve"> </w:t>
      </w:r>
      <w:r>
        <w:t xml:space="preserve">Входными параметрами этих функций являются: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</w:t>
      </w:r>
      <w:r>
        <w:t xml:space="preserve"> </w:t>
      </w:r>
      <w:r>
        <w:t xml:space="preserve">– вектор-функция для вычисления правой части дифференциального уравнения или системы;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interval</w:t>
      </w:r>
      <w:r>
        <w:t xml:space="preserve"> </w:t>
      </w:r>
      <w:r>
        <w:t xml:space="preserve">– массив из двух чисел, определяющий интервал интегрирования дифференциального уравнения или системы;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X0</w:t>
      </w:r>
      <w:r>
        <w:t xml:space="preserve"> </w:t>
      </w:r>
      <w:r>
        <w:t xml:space="preserve">– вектор начальных условий системы дифференциальных систем;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option</w:t>
      </w:r>
      <w:r>
        <w:t xml:space="preserve"> </w:t>
      </w:r>
      <w:r>
        <w:t xml:space="preserve">– параметры управления ходом решения дифференциального уравнения или системы.</w:t>
      </w:r>
    </w:p>
    <w:p>
      <w:pPr>
        <w:pStyle w:val="FirstParagraph"/>
      </w:pPr>
      <w:r>
        <w:t xml:space="preserve">При решении дифференциальных уравнений необходимо определить следующие параметры: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RelTol</w:t>
      </w:r>
      <w:r>
        <w:t xml:space="preserve"> </w:t>
      </w:r>
      <w:r>
        <w:t xml:space="preserve">– относительная точность решения, значение по умолчанию 10−3;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AbsTol</w:t>
      </w:r>
      <w:r>
        <w:t xml:space="preserve"> </w:t>
      </w:r>
      <w:r>
        <w:t xml:space="preserve">– абсолютная точность решения, значение по умолчанию 10−3;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InitialStep</w:t>
      </w:r>
      <w:r>
        <w:t xml:space="preserve"> </w:t>
      </w:r>
      <w:r>
        <w:t xml:space="preserve">– начальное значение шага изменения независимой переменной, значение по умолчанию 0.025;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MaxStep</w:t>
      </w:r>
      <w:r>
        <w:t xml:space="preserve"> </w:t>
      </w:r>
      <w:r>
        <w:t xml:space="preserve">– максимальное значение шага изменения независимой переменной, значение по умолчанию 0.025.</w:t>
      </w:r>
    </w:p>
    <w:p>
      <w:pPr>
        <w:pStyle w:val="FirstParagraph"/>
      </w:pPr>
      <w:r>
        <w:t xml:space="preserve">Все функции возвращают:</w:t>
      </w:r>
    </w:p>
    <w:p>
      <w:pPr>
        <w:numPr>
          <w:ilvl w:val="0"/>
          <w:numId w:val="1005"/>
        </w:numPr>
        <w:pStyle w:val="Compact"/>
      </w:pPr>
      <w:r>
        <w:t xml:space="preserve">массив T - координат узлов сетки, в которых ищется решение;</w:t>
      </w:r>
    </w:p>
    <w:p>
      <w:pPr>
        <w:numPr>
          <w:ilvl w:val="0"/>
          <w:numId w:val="1005"/>
        </w:numPr>
        <w:pStyle w:val="Compact"/>
      </w:pPr>
      <w:r>
        <w:t xml:space="preserve">матрицу X, i-й столбец которой является значением вектор-функции решения в узле Тi.</w:t>
      </w:r>
    </w:p>
    <w:bookmarkEnd w:id="22"/>
    <w:bookmarkStart w:id="35" w:name="рунге-кутта-второго-и-третьего-порядк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Рунге-Кутта второго и третьего порядка</w:t>
      </w:r>
    </w:p>
    <w:p>
      <w:pPr>
        <w:numPr>
          <w:ilvl w:val="0"/>
          <w:numId w:val="1006"/>
        </w:numPr>
        <w:pStyle w:val="Compact"/>
      </w:pPr>
      <w:r>
        <w:t xml:space="preserve">Реализация алгоритма Рунге-Кутта второго и третьего порядка с параметрами по умолчанию(рис.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Фазовый портрет Рунге-Кутта второго и третьего порядка" title="" id="24" name="Picture"/>
            <a:graphic>
              <a:graphicData uri="http://schemas.openxmlformats.org/drawingml/2006/picture">
                <pic:pic>
                  <pic:nvPicPr>
                    <pic:cNvPr descr="image/rk23_fa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Фазовый портрет Рунге-Кутта второго и третьего порядка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Реализация алгоритма Рунге-Кутта второго и третьего порядка с максимальным шагом в 0.1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SourceCode"/>
      </w:pPr>
      <w:r>
        <w:rPr>
          <w:rStyle w:val="BuiltInTok"/>
        </w:rPr>
        <w:t xml:space="preserve">clear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clf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odeset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00499"/>
            <wp:effectExtent b="0" l="0" r="0" t="0"/>
            <wp:docPr descr="Figure 2: Фазовый портрет Рунге-Кутта второго и третьего порядка с шагом в 0.1" title="" id="28" name="Picture"/>
            <a:graphic>
              <a:graphicData uri="http://schemas.openxmlformats.org/drawingml/2006/picture">
                <pic:pic>
                  <pic:nvPicPr>
                    <pic:cNvPr descr="image/rk23_faz_0.1_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Фазовый портрет Рунге-Кутта второго и третьего порядка с шагом в 0.1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Построение зависимости видов от времени модели хищник-жертва с использованием Рунге-Кутта второго и третьего порядка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ode23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21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'Animals,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00499"/>
            <wp:effectExtent b="0" l="0" r="0" t="0"/>
            <wp:docPr descr="Figure 3: Зависимость хищника-жертвы от времени" title="" id="32" name="Picture"/>
            <a:graphic>
              <a:graphicData uri="http://schemas.openxmlformats.org/drawingml/2006/picture">
                <pic:pic>
                  <pic:nvPicPr>
                    <pic:cNvPr descr="image/rk23_pp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Зависимость хищника-жертвы от времени</w:t>
      </w:r>
    </w:p>
    <w:bookmarkEnd w:id="0"/>
    <w:bookmarkEnd w:id="35"/>
    <w:bookmarkStart w:id="48" w:name="рунге-кутта-четвертого-и-пятого-порядк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Рунге-Кутта четвертого и пятого порядка</w:t>
      </w:r>
    </w:p>
    <w:p>
      <w:pPr>
        <w:numPr>
          <w:ilvl w:val="0"/>
          <w:numId w:val="1009"/>
        </w:numPr>
        <w:pStyle w:val="Compact"/>
      </w:pPr>
      <w:r>
        <w:t xml:space="preserve">Реализация алгоритма Рунге-Кутта четвертого и пятого порядка с параметрами по умолчанию(рис.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000499"/>
            <wp:effectExtent b="0" l="0" r="0" t="0"/>
            <wp:docPr descr="Figure 4: Фазовый портрет Рунге-Кутта четвертого и пятого порядка" title="" id="37" name="Picture"/>
            <a:graphic>
              <a:graphicData uri="http://schemas.openxmlformats.org/drawingml/2006/picture">
                <pic:pic>
                  <pic:nvPicPr>
                    <pic:cNvPr descr="image/rk45_faz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Фазовый портрет Рунге-Кутта четвертого и пятого порядка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Реализация алгоритма Рунге-Кутта четвертого и пятого порядка с максимальным шагом 0.1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odeset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"MaxStep"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A(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opt)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"linewidth"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'Prey,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'Predator,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4000499"/>
            <wp:effectExtent b="0" l="0" r="0" t="0"/>
            <wp:docPr descr="Figure 5: Фазовый портрет Рунге-Кутта четвертого и пятого порядка с шагом в 0.1" title="" id="41" name="Picture"/>
            <a:graphic>
              <a:graphicData uri="http://schemas.openxmlformats.org/drawingml/2006/picture">
                <pic:pic>
                  <pic:nvPicPr>
                    <pic:cNvPr descr="image/rk45_faz_0.1_5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Фазовый портрет Рунге-Кутта четвертого и пятого порядка с шагом в 0.1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Построение зависимости видов от времени модели хищник-жертва с использованием Рунге-Кутта четвертого и пятого порядка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SourceCode"/>
      </w:pPr>
      <w:r>
        <w:rPr>
          <w:rStyle w:val="ControlFlow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естественной смертности хищников</w:t>
      </w:r>
      <w:r>
        <w:br/>
      </w:r>
      <w:r>
        <w:rPr>
          <w:rStyle w:val="NormalTok"/>
        </w:rPr>
        <w:t xml:space="preserve">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естественного прироста жертв</w:t>
      </w:r>
      <w:r>
        <w:br/>
      </w:r>
      <w:r>
        <w:rPr>
          <w:rStyle w:val="NormalTok"/>
        </w:rPr>
        <w:t xml:space="preserve">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увеличения числа хищников</w:t>
      </w:r>
      <w:r>
        <w:br/>
      </w:r>
      <w:r>
        <w:rPr>
          <w:rStyle w:val="NormalTok"/>
        </w:rPr>
        <w:t xml:space="preserve">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коэффициент смертности жертв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endfunction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A(</w:t>
      </w:r>
      <w:r>
        <w:rPr>
          <w:rStyle w:val="OperatorTok"/>
        </w:rPr>
        <w:t xml:space="preserve">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"MaxStep"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[T M]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ode45</w:t>
      </w:r>
      <w:r>
        <w:rPr>
          <w:rStyle w:val="NormalTok"/>
        </w:rPr>
        <w:t xml:space="preserve"> (@f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[</w:t>
      </w:r>
      <w:r>
        <w:rPr>
          <w:rStyle w:val="FloatTok"/>
        </w:rPr>
        <w:t xml:space="preserve">21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gca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"Predator"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'Animals, cu'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"fontsize"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4000499"/>
            <wp:effectExtent b="0" l="0" r="0" t="0"/>
            <wp:docPr descr="Figure 6: Зависимость хищника-жертвы от времени" title="" id="45" name="Picture"/>
            <a:graphic>
              <a:graphicData uri="http://schemas.openxmlformats.org/drawingml/2006/picture">
                <pic:pic>
                  <pic:nvPicPr>
                    <pic:cNvPr descr="image/rk45_pp_cringe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Зависимость хищника-жертвы от времени</w:t>
      </w:r>
    </w:p>
    <w:bookmarkEnd w:id="0"/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работы была выполнена программная реализация проекта, а именно были построены графики зависимости видов друг от друга, от времени и найдено стационарное состояние системы с помощью методов Рунге_Кутты 2-3-го и 4-5-го порядка точности.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octave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0">
        <w:r>
          <w:rPr>
            <w:rStyle w:val="Hyperlink"/>
          </w:rPr>
          <w:t xml:space="preserve">https://docs.octave.org/v4.2.0/Matlab_002dcompatible-solvers.html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0" Target="https://docs.octave.org/v4.2.0/Matlab_002dcompatible-solv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cs.octave.org/v4.2.0/Matlab_002dcompatible-solv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 хищник-жертва</dc:title>
  <dc:creator>Беличева Д. М.,; Демидова Е. А.,; Самигуллин Э. А.,; Смирнов-Мальцев Е. Д.</dc:creator>
  <dc:language>ru-RU</dc:language>
  <cp:keywords/>
  <dcterms:created xsi:type="dcterms:W3CDTF">2023-06-02T19:27:53Z</dcterms:created>
  <dcterms:modified xsi:type="dcterms:W3CDTF">2023-06-02T19:27:53Z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Программная реализация проекта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