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командой chmod важно понимать основные права доступа, которые назначают файлам или каталогам. В Linux используется три основных типа прав доступа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 /home/guest/dir1/file1, в данный момент их нет. Установим командой chmod 600 file1 на файл file1 права, разрешающие чтение и запись для владельца файла. Попробуем установить на файл /home/guest/dir1/file1 расширенный атрибут a от имени пользователя guest. В отчет получим отказ(рис. ??)</w:t>
      </w:r>
    </w:p>
    <w:p>
      <w:pPr>
        <w:pStyle w:val="CaptionedFigure"/>
      </w:pPr>
      <w:r>
        <w:drawing>
          <wp:inline>
            <wp:extent cx="3733800" cy="635040"/>
            <wp:effectExtent b="0" l="0" r="0" t="0"/>
            <wp:docPr descr="Просмотр и попытка изменения расширенных атрибутов файла от имени gues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 попытка изменения расширенных атрибутов файла от имени guest</w:t>
      </w:r>
    </w:p>
    <w:p>
      <w:pPr>
        <w:pStyle w:val="BodyText"/>
      </w:pPr>
      <w:r>
        <w:t xml:space="preserve">Зайдем на третью консоль с правами администратора и попробуем установить расширенный атрибут a на файл /home/guest/dir1/file1 от имени суперпользователя(рис. ??)</w:t>
      </w:r>
    </w:p>
    <w:p>
      <w:pPr>
        <w:pStyle w:val="CaptionedFigure"/>
      </w:pPr>
      <w:r>
        <w:drawing>
          <wp:inline>
            <wp:extent cx="3733800" cy="613775"/>
            <wp:effectExtent b="0" l="0" r="0" t="0"/>
            <wp:docPr descr="Изменение расширенных атрибутов файла от имени суперпользовател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расширенных атрибутов файла от имени суперпользователя</w:t>
      </w:r>
    </w:p>
    <w:p>
      <w:pPr>
        <w:pStyle w:val="BodyText"/>
      </w:pPr>
      <w:r>
        <w:t xml:space="preserve">От пользователя guest проверим правильность установления атрибута. Затем выполним дозапись в файл file1 слова «test» командой, после этого выполним чтение файла file1 командой и убедимся, что слово test было успешно записано в file1. Попробуем удалить файл file1, стереть имеющуюся в нём информацию командой, переименовть файл и изменить его атрибуты – ничего из этого сделать не удается(рис. ??)</w:t>
      </w:r>
    </w:p>
    <w:p>
      <w:pPr>
        <w:pStyle w:val="CaptionedFigure"/>
      </w:pPr>
      <w:r>
        <w:drawing>
          <wp:inline>
            <wp:extent cx="3733800" cy="1716297"/>
            <wp:effectExtent b="0" l="0" r="0" t="0"/>
            <wp:docPr descr="Проверка прав с расширенным атрибутом a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с расширенным атрибутом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t xml:space="preserve">Уберем из суперпользователя атрибут a и повторим все действия, которые ранее не удалось совершить(рис. ??).</w:t>
      </w:r>
    </w:p>
    <w:p>
      <w:pPr>
        <w:pStyle w:val="CaptionedFigure"/>
      </w:pPr>
      <w:r>
        <w:drawing>
          <wp:inline>
            <wp:extent cx="3733800" cy="1307114"/>
            <wp:effectExtent b="0" l="0" r="0" t="0"/>
            <wp:docPr descr="Проверка прав без расширенных атрибут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без расширенных атрибутов</w:t>
      </w:r>
    </w:p>
    <w:p>
      <w:pPr>
        <w:pStyle w:val="BodyText"/>
      </w:pPr>
      <w:r>
        <w:t xml:space="preserve">Теперь мы имеем права на все эьти действия</w:t>
      </w:r>
    </w:p>
    <w:p>
      <w:pPr>
        <w:pStyle w:val="BodyText"/>
      </w:pPr>
      <w:r>
        <w:t xml:space="preserve">Попробуем повторить всё ещё раз, установив атрибут i(рис. ??).</w:t>
      </w:r>
    </w:p>
    <w:p>
      <w:pPr>
        <w:pStyle w:val="CaptionedFigure"/>
      </w:pPr>
      <w:r>
        <w:drawing>
          <wp:inline>
            <wp:extent cx="3733800" cy="1716297"/>
            <wp:effectExtent b="0" l="0" r="0" t="0"/>
            <wp:docPr descr="Проверка прав с расширенным атрибутом i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с расширенным атрибутом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BodyText"/>
      </w:pPr>
      <w:r>
        <w:t xml:space="preserve">Теперь над недоступна в том числе и дозапись в файл, то есть запрещены любые действия с этим файлом.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9" w:name="ref-scott_linux_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Граннеман С. Скотт Граннеман: Linux. Карманный справочник. 2-е изд. Вильямс, 2019. 464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2024-07-05T11:15:05Z</dcterms:created>
  <dcterms:modified xsi:type="dcterms:W3CDTF">2024-07-05T11:15:05Z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4. 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