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SELinux (SELinux) — это система принудительного контроля доступа, реализованная на уровне ядра</w:t>
      </w:r>
      <w:r>
        <w:t xml:space="preserve">[1]</w:t>
      </w:r>
      <w:r>
        <w:t xml:space="preserve">. Впервые эта система появилась в четвертой версии CentOS, а в 5 и 6 версии реализация была существенно дополнена и улучшена. Эти улучшения позволили SELinux стать универсальной системой, способной эффективно решать массу актуальных задач. Стоит помнить, что классическая система прав Unix применяется первой, и управление перейдет к SELinux только в том случае, если эта первичная проверка будет успешно пройдена.</w:t>
      </w:r>
    </w:p>
    <w:p>
      <w:pPr>
        <w:pStyle w:val="BodyText"/>
      </w:pPr>
      <w:r>
        <w:t xml:space="preserve">Домен – список действий, которые может выполнять процесс. Обычно в качестве домена определяется минимально-возможный набор действий, при помощи которых процесс способен функционировать. Таким образом, если процесс дискредитирован, злоумышленнику не удастся нанести большого вреда.</w:t>
      </w:r>
    </w:p>
    <w:p>
      <w:pPr>
        <w:pStyle w:val="BodyText"/>
      </w:pPr>
      <w:r>
        <w:t xml:space="preserve">Роль – список доменов, которые могут быть применены. Если какого-то домена нет в списке доменов какой-то роли, то действия из этого домена не могут быть применены.</w:t>
      </w:r>
    </w:p>
    <w:p>
      <w:pPr>
        <w:pStyle w:val="BodyText"/>
      </w:pPr>
      <w:r>
        <w:t xml:space="preserve">Тип – набор действий, которые допустимы по отношения к объекту. Тип отличается от домена тем, что он может применяться к пайпам, каталогам и файлам, в то время как домен применяется к процессам.</w:t>
      </w:r>
    </w:p>
    <w:p>
      <w:pPr>
        <w:pStyle w:val="BodyText"/>
      </w:pPr>
      <w:r>
        <w:t xml:space="preserve">Контекст безопасности – все атрибуты SELinux — роли, типы и домены.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конфигурационном файле /etc/httpd/httpd.conf зададим параметр ServerName. Также необходимо проследить, чтобы пакетный фильтр был отключён или в своей рабочей конфигурации позволял подключаться к 80-у и 81-у портам протокола tcp. Отключим фильтр командами(рис. ??)</w:t>
      </w:r>
    </w:p>
    <w:p>
      <w:pPr>
        <w:pStyle w:val="CaptionedFigure"/>
      </w:pPr>
      <w:r>
        <w:drawing>
          <wp:inline>
            <wp:extent cx="3733800" cy="2271224"/>
            <wp:effectExtent b="0" l="0" r="0" t="0"/>
            <wp:docPr descr="Подготовка лабораторного стенд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лабораторного стенда</w:t>
      </w:r>
    </w:p>
    <w:p>
      <w:pPr>
        <w:pStyle w:val="BodyText"/>
      </w:pPr>
      <w:r>
        <w:t xml:space="preserve">Войдем в систему с полученными учётными данными и убедимся, что SELinux работает в режиме enforcing политики targeted с помощью команд getenforce и sestatus(рис. ??).</w:t>
      </w:r>
    </w:p>
    <w:p>
      <w:pPr>
        <w:pStyle w:val="CaptionedFigure"/>
      </w:pPr>
      <w:r>
        <w:drawing>
          <wp:inline>
            <wp:extent cx="3733800" cy="2048256"/>
            <wp:effectExtent b="0" l="0" r="0" t="0"/>
            <wp:docPr descr="Проверка статуса SELinux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SELinux</w:t>
      </w:r>
    </w:p>
    <w:p>
      <w:pPr>
        <w:pStyle w:val="BodyText"/>
      </w:pPr>
      <w:r>
        <w:t xml:space="preserve">Обратимся с помощью браузера к веб-серверу, запущенному на нашем компьютере, и убедитесь, что последний работает(рис. ??).</w:t>
      </w:r>
    </w:p>
    <w:p>
      <w:pPr>
        <w:pStyle w:val="CaptionedFigure"/>
      </w:pPr>
      <w:r>
        <w:drawing>
          <wp:inline>
            <wp:extent cx="3733800" cy="2059383"/>
            <wp:effectExtent b="0" l="0" r="0" t="0"/>
            <wp:docPr descr="Проверка статуса веб-сервер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веб-сервера</w:t>
      </w:r>
    </w:p>
    <w:p>
      <w:pPr>
        <w:pStyle w:val="BodyText"/>
      </w:pPr>
      <w:r>
        <w:t xml:space="preserve">Найдите веб-сервер Apache в списке процессов, определим его контекст безопасности(рис. ??)</w:t>
      </w:r>
    </w:p>
    <w:p>
      <w:pPr>
        <w:pStyle w:val="CaptionedFigure"/>
      </w:pPr>
      <w:r>
        <w:drawing>
          <wp:inline>
            <wp:extent cx="3733800" cy="1008372"/>
            <wp:effectExtent b="0" l="0" r="0" t="0"/>
            <wp:docPr descr="Просмотр контекста безопасности веб-сервер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контекста безопасности веб-сервера</w:t>
      </w:r>
    </w:p>
    <w:p>
      <w:pPr>
        <w:pStyle w:val="BodyText"/>
      </w:pPr>
      <w:r>
        <w:t xml:space="preserve">Мы можем видеть контекст безопасности SELinux: system_u:system_r:httpd_t.</w:t>
      </w:r>
    </w:p>
    <w:p>
      <w:pPr>
        <w:pStyle w:val="BodyText"/>
      </w:pPr>
      <w:r>
        <w:t xml:space="preserve">Посмотрим текущее состояние переключателей SELinux для Apache(рис. ??)</w:t>
      </w:r>
    </w:p>
    <w:p>
      <w:pPr>
        <w:pStyle w:val="CaptionedFigure"/>
      </w:pPr>
      <w:r>
        <w:drawing>
          <wp:inline>
            <wp:extent cx="3733800" cy="3159055"/>
            <wp:effectExtent b="0" l="0" r="0" t="0"/>
            <wp:docPr descr="Состояние переключателей SELinux для Apache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 для Apache</w:t>
      </w:r>
    </w:p>
    <w:p>
      <w:pPr>
        <w:pStyle w:val="BodyText"/>
      </w:pPr>
      <w:r>
        <w:t xml:space="preserve">Посмотрим статистику по политике с помощью команды seinfo(рис. ??):</w:t>
      </w:r>
    </w:p>
    <w:p>
      <w:pPr>
        <w:pStyle w:val="CaptionedFigure"/>
      </w:pPr>
      <w:r>
        <w:drawing>
          <wp:inline>
            <wp:extent cx="3733800" cy="3084443"/>
            <wp:effectExtent b="0" l="0" r="0" t="0"/>
            <wp:docPr descr="Статистика по политик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BodyText"/>
      </w:pPr>
      <w:r>
        <w:t xml:space="preserve">Также просмотрим множество пользователей, ролей, типов(рис. ??):</w:t>
      </w:r>
    </w:p>
    <w:p>
      <w:pPr>
        <w:pStyle w:val="CaptionedFigure"/>
      </w:pPr>
      <w:r>
        <w:drawing>
          <wp:inline>
            <wp:extent cx="3733800" cy="3695406"/>
            <wp:effectExtent b="0" l="0" r="0" t="0"/>
            <wp:docPr descr="Множества пользователей, ролей, типо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Множества пользователей, ролей, типов</w:t>
      </w:r>
    </w:p>
    <w:p>
      <w:pPr>
        <w:pStyle w:val="BodyText"/>
      </w:pPr>
      <w:r>
        <w:t xml:space="preserve">Определив тип файлов и поддиректорий, находящихся в директории /var/www, с помощью команды ls -lZ /var/www, увидим, что есть директория, содержащая cgi-скрипты, и директория /var/www/html, содержащая все скрипты httpd(в данный момент пустая)(рис. ??):</w:t>
      </w:r>
    </w:p>
    <w:p>
      <w:pPr>
        <w:pStyle w:val="CaptionedFigure"/>
      </w:pPr>
      <w:r>
        <w:drawing>
          <wp:inline>
            <wp:extent cx="3733800" cy="609502"/>
            <wp:effectExtent b="0" l="0" r="0" t="0"/>
            <wp:docPr descr="Просмотр типов директорий в /var/www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типов директорий в /var/www</w:t>
      </w:r>
    </w:p>
    <w:p>
      <w:pPr>
        <w:pStyle w:val="BodyText"/>
      </w:pPr>
      <w:r>
        <w:t xml:space="preserve">Можно увидеть, что создание файлов в директории /var/www/html разрешено только владельцу – root.</w:t>
      </w:r>
    </w:p>
    <w:p>
      <w:pPr>
        <w:pStyle w:val="BodyText"/>
      </w:pPr>
      <w:r>
        <w:t xml:space="preserve">Создадим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содержания(рис. ??):</w:t>
      </w:r>
    </w:p>
    <w:p>
      <w:pPr>
        <w:pStyle w:val="CaptionedFigure"/>
      </w:pPr>
      <w:r>
        <w:drawing>
          <wp:inline>
            <wp:extent cx="3733800" cy="2022751"/>
            <wp:effectExtent b="0" l="0" r="0" t="0"/>
            <wp:docPr descr="Содержимое html-файла /var/www/html/test.htm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html-файла /var/www/html/test.html</w:t>
      </w:r>
    </w:p>
    <w:p>
      <w:pPr>
        <w:pStyle w:val="BodyText"/>
      </w:pPr>
      <w:r>
        <w:t xml:space="preserve">Затем посмотрим контекст безопасности, который был задан по умолчанию этому файлу(??):</w:t>
      </w:r>
    </w:p>
    <w:p>
      <w:pPr>
        <w:pStyle w:val="CaptionedFigure"/>
      </w:pPr>
      <w:r>
        <w:drawing>
          <wp:inline>
            <wp:extent cx="3733800" cy="949826"/>
            <wp:effectExtent b="0" l="0" r="0" t="0"/>
            <wp:docPr descr="Установка пароля для пользователя с правами администратор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пароля для пользователя с правами администратора</w:t>
      </w:r>
    </w:p>
    <w:p>
      <w:pPr>
        <w:pStyle w:val="BodyText"/>
      </w:pPr>
      <w:r>
        <w:t xml:space="preserve">Увидим, что файлам по умолчанию сопоставляется свободный пользователь SELinux unconfined_u, указана роль object_r используется по умолчанию для файлов на «постоянных» носителях и на сетевых файловых системах и тип httpd_sys_content_t, который позволяет процессу httpd получить доступ к файлу</w:t>
      </w:r>
    </w:p>
    <w:p>
      <w:pPr>
        <w:pStyle w:val="BodyText"/>
      </w:pPr>
      <w:r>
        <w:t xml:space="preserve">Обратимся к файлу через веб-сервер, введя в браузере адрес http://127.0.0.1/test.html, убедимся, что файл был успешно отображён.(рис. ??):</w:t>
      </w:r>
    </w:p>
    <w:p>
      <w:pPr>
        <w:pStyle w:val="CaptionedFigure"/>
      </w:pPr>
      <w:r>
        <w:drawing>
          <wp:inline>
            <wp:extent cx="3733800" cy="1079439"/>
            <wp:effectExtent b="0" l="0" r="0" t="0"/>
            <wp:docPr descr="Открытие html-страницы через браузер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html-страницы через браузер</w:t>
      </w:r>
    </w:p>
    <w:p>
      <w:pPr>
        <w:pStyle w:val="BodyText"/>
      </w:pPr>
      <w:r>
        <w:t xml:space="preserve">Изучив справку man httpd_selinux, выясним, какие контексты файлов определены для httpd. Сопоставив их с типом файла test.html увидим, что его контекст httpd_sys_content_t для содержимого, которое должно быть доступно для всех скриптов httpd и для самого демона.</w:t>
      </w:r>
    </w:p>
    <w:p>
      <w:pPr>
        <w:pStyle w:val="BodyText"/>
      </w:pPr>
      <w:r>
        <w:t xml:space="preserve">Изменим контекст файла /var/www/html/test.html с httpd_sys_content_t на тот, к которому процесс httpd не должен иметь доступа – samba_share_t(рис. ??):</w:t>
      </w:r>
    </w:p>
    <w:p>
      <w:pPr>
        <w:pStyle w:val="CaptionedFigure"/>
      </w:pPr>
      <w:r>
        <w:drawing>
          <wp:inline>
            <wp:extent cx="3733800" cy="442393"/>
            <wp:effectExtent b="0" l="0" r="0" t="0"/>
            <wp:docPr descr="Изменение контекста файла /var/www/html/test.html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 файла /var/www/html/test.html</w:t>
      </w:r>
    </w:p>
    <w:p>
      <w:pPr>
        <w:pStyle w:val="BodyText"/>
      </w:pPr>
      <w:r>
        <w:t xml:space="preserve">Теперь снова попробуем получить доступ к файлу через браузер и получим отказ(рис. ??):</w:t>
      </w:r>
    </w:p>
    <w:p>
      <w:pPr>
        <w:pStyle w:val="CaptionedFigure"/>
      </w:pPr>
      <w:r>
        <w:drawing>
          <wp:inline>
            <wp:extent cx="3733800" cy="1530149"/>
            <wp:effectExtent b="0" l="0" r="0" t="0"/>
            <wp:docPr descr="Отказ в доступе к html-странице через браузер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Отказ в доступе к html-странице через браузер</w:t>
      </w:r>
    </w:p>
    <w:p>
      <w:pPr>
        <w:pStyle w:val="BodyText"/>
      </w:pPr>
      <w:r>
        <w:t xml:space="preserve">Посмотрим log-файлы веб-сервера Apache и системный лог-файл и увидим, что отказ происходит, так как доступ запрещен SELinux именно к веб-серверу(на просто просмтр текстовых файлов это не влияет)(рис. ??):</w:t>
      </w:r>
    </w:p>
    <w:p>
      <w:pPr>
        <w:pStyle w:val="CaptionedFigure"/>
      </w:pPr>
      <w:r>
        <w:drawing>
          <wp:inline>
            <wp:extent cx="3733800" cy="1774934"/>
            <wp:effectExtent b="0" l="0" r="0" t="0"/>
            <wp:docPr descr="Просмотр лог-файлов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лог-файлов</w:t>
      </w:r>
    </w:p>
    <w:p>
      <w:pPr>
        <w:pStyle w:val="BodyText"/>
      </w:pPr>
      <w:r>
        <w:t xml:space="preserve">Запустим веб-сервер Apache на прослушивание ТСР-порта 81. Для этого в файле /etc/httpd/httpd.conf найдем строчку Listen 80 и заменим её на Listen 81(рис. ??):</w:t>
      </w:r>
    </w:p>
    <w:p>
      <w:pPr>
        <w:pStyle w:val="CaptionedFigure"/>
      </w:pPr>
      <w:r>
        <w:drawing>
          <wp:inline>
            <wp:extent cx="3733800" cy="1454558"/>
            <wp:effectExtent b="0" l="0" r="0" t="0"/>
            <wp:docPr descr="Замена прослушиваемого порт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прослушиваемого порта</w:t>
      </w:r>
    </w:p>
    <w:p>
      <w:pPr>
        <w:pStyle w:val="BodyText"/>
      </w:pPr>
      <w:r>
        <w:t xml:space="preserve">Выполниv перезапуск веб-сервера Apache и увидим предупреждение безопасности, так как 81 порт не является официальным портом для доступа по TCP(рис. ??):</w:t>
      </w:r>
    </w:p>
    <w:p>
      <w:pPr>
        <w:pStyle w:val="CaptionedFigure"/>
      </w:pPr>
      <w:r>
        <w:drawing>
          <wp:inline>
            <wp:extent cx="3733800" cy="2322686"/>
            <wp:effectExtent b="0" l="0" r="0" t="0"/>
            <wp:docPr descr="Открытие html-страницы через браузер при прослушивании 81 порт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html-страницы через браузер при прослушивании 81 порта</w:t>
      </w:r>
    </w:p>
    <w:p>
      <w:pPr>
        <w:pStyle w:val="BodyText"/>
      </w:pPr>
      <w:r>
        <w:t xml:space="preserve">Просмотрев лог-файлы увидим, что порт для прослушивания был сменен(рис. ??):</w:t>
      </w:r>
    </w:p>
    <w:p>
      <w:pPr>
        <w:pStyle w:val="CaptionedFigure"/>
      </w:pPr>
      <w:r>
        <w:drawing>
          <wp:inline>
            <wp:extent cx="3733800" cy="1125630"/>
            <wp:effectExtent b="0" l="0" r="0" t="0"/>
            <wp:docPr descr="Просмотр лог-файлов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лог-файлов</w:t>
      </w:r>
    </w:p>
    <w:p>
      <w:pPr>
        <w:pStyle w:val="BodyText"/>
      </w:pPr>
      <w:r>
        <w:t xml:space="preserve">Также этот порт мог быть отклчен, тогда мы бы совсем не видели страницу, добавлять порты и просматривать актуальные можно с помощью команды seamanage(рис. ??):</w:t>
      </w:r>
    </w:p>
    <w:p>
      <w:pPr>
        <w:pStyle w:val="CaptionedFigure"/>
      </w:pPr>
      <w:r>
        <w:drawing>
          <wp:inline>
            <wp:extent cx="3733800" cy="356907"/>
            <wp:effectExtent b="0" l="0" r="0" t="0"/>
            <wp:docPr descr="Просмотр портов с помощью seamnage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портов с помощью seamnage</w:t>
      </w:r>
    </w:p>
    <w:p>
      <w:pPr>
        <w:pStyle w:val="BodyText"/>
      </w:pPr>
      <w:r>
        <w:t xml:space="preserve">В конце работы вернем все сделанные изменения в файлах конфигурации веб-сервера.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администрирования ОС Linux. Получено первое практическое знакомство с технологией SELinux. Проверена работа SELinx на практике совместно с веб-сервером Apache.</w:t>
      </w:r>
    </w:p>
    <w:bookmarkEnd w:id="77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9" w:name="ref-habr_se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SELinux – описание и особенности работы с системой. Часть 1</w:t>
      </w:r>
      <w:r>
        <w:t xml:space="preserve"> </w:t>
      </w:r>
      <w:r>
        <w:t xml:space="preserve">[Электронный ресурс]. Habr, 2014. URL:</w:t>
      </w:r>
      <w:r>
        <w:t xml:space="preserve"> </w:t>
      </w:r>
      <w:hyperlink r:id="rId78">
        <w:r>
          <w:rPr>
            <w:rStyle w:val="Hyperlink"/>
          </w:rPr>
          <w:t xml:space="preserve">https://habr.com/ru/companies/kingservers/articles/209644/</w:t>
        </w:r>
      </w:hyperlink>
      <w:r>
        <w:t xml:space="preserve">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8" Target="https://habr.com/ru/companies/kingservers/articles/20964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habr.com/ru/companies/kingservers/articles/20964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2024-07-08T15:35:10Z</dcterms:created>
  <dcterms:modified xsi:type="dcterms:W3CDTF">2024-07-08T15:35:10Z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6. 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