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26.png" ContentType="image/png"/>
  <Override PartName="/word/media/rId86.png" ContentType="image/png"/>
  <Override PartName="/word/media/rId90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9.png" ContentType="image/png"/>
  <Override PartName="/word/media/rId106.png" ContentType="image/png"/>
  <Override PartName="/word/media/rId112.png" ContentType="image/png"/>
  <Override PartName="/word/media/rId115.png" ContentType="image/png"/>
  <Override PartName="/word/media/rId11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(SIR)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Исследование модели эпидемии (SIR) с помощью xcos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классическую модель SIR с помощью xcos(в том числе с помощью блока Modelica) и OpenModelica.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SIR с учетом демографических признаков с помощью xcos(в том числе с помощью блока Modelica) и OpenModelica.</w:t>
      </w:r>
    </w:p>
    <w:p>
      <w:pPr>
        <w:numPr>
          <w:ilvl w:val="0"/>
          <w:numId w:val="1001"/>
        </w:numPr>
        <w:pStyle w:val="Compact"/>
      </w:pPr>
      <w:r>
        <w:t xml:space="preserve">Исследовать модель SIR с учетом демографических признаков, изменяя параметры.</w:t>
      </w:r>
    </w:p>
    <w:bookmarkEnd w:id="21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математическая-модель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Математическая модель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S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β</m:t>
                        </m:r>
                        <m:r>
                          <m:t>I</m:t>
                        </m:r>
                        <m:r>
                          <m:t>S</m:t>
                        </m:r>
                      </m:num>
                      <m:den>
                        <m:r>
                          <m:t>N</m:t>
                        </m:r>
                      </m:den>
                    </m:f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I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β</m:t>
                        </m:r>
                        <m:r>
                          <m:t>I</m:t>
                        </m:r>
                        <m:r>
                          <m:t>S</m:t>
                        </m:r>
                      </m:num>
                      <m:den>
                        <m:r>
                          <m:t>N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γ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γ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– численность восприимчивой популяции,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– численность инфицированных,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– численность удаленной популяции (в результате смерти или выздоровления), и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– это сумма этих трёх, а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это коэффициенты заболеваемости и выздоровления соответственно</w:t>
      </w:r>
    </w:p>
    <w:bookmarkEnd w:id="22"/>
    <w:bookmarkStart w:id="41" w:name="реализация-модели-в-xc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параметры в меню</w:t>
      </w:r>
      <w:r>
        <w:t xml:space="preserve"> </w:t>
      </w:r>
      <w:r>
        <w:rPr>
          <w:iCs/>
          <w:i/>
        </w:rPr>
        <w:t xml:space="preserve">Моделирование, Задать переменные окружения</w:t>
      </w:r>
      <w:r>
        <w:t xml:space="preserve">, а затем построим модель при помощи блоков моделирования(рис. [??], [??]).</w:t>
      </w:r>
    </w:p>
    <w:p>
      <w:pPr>
        <w:pStyle w:val="CaptionedFigure"/>
      </w:pPr>
      <w:r>
        <w:drawing>
          <wp:inline>
            <wp:extent cx="2667000" cy="1751118"/>
            <wp:effectExtent b="0" l="0" r="0" t="0"/>
            <wp:docPr descr="Задать переменные окружения в xcos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51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Задать переменные окружения в xcos</w:t>
      </w:r>
    </w:p>
    <w:p>
      <w:pPr>
        <w:pStyle w:val="CaptionedFigure"/>
      </w:pPr>
      <w:r>
        <w:drawing>
          <wp:inline>
            <wp:extent cx="3733800" cy="3086608"/>
            <wp:effectExtent b="0" l="0" r="0" t="0"/>
            <wp:docPr descr="Модель SIR в xcos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6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SIR в xcos</w:t>
      </w:r>
    </w:p>
    <w:p>
      <w:pPr>
        <w:pStyle w:val="BodyText"/>
      </w:pPr>
      <w:r>
        <w:t xml:space="preserve">Для реализации модели потребовались следующие блоки xcos:</w:t>
      </w:r>
      <w:r>
        <w:t xml:space="preserve"> </w:t>
      </w:r>
      <w:r>
        <w:t xml:space="preserve">- CLOCK_c – запуск часов модельного времени;</w:t>
      </w:r>
      <w:r>
        <w:t xml:space="preserve"> </w:t>
      </w:r>
      <w:r>
        <w:t xml:space="preserve">- CSCOPE – регистрирующее устройство для построения графика;</w:t>
      </w:r>
      <w:r>
        <w:t xml:space="preserve"> </w:t>
      </w:r>
      <w:r>
        <w:t xml:space="preserve">- TEXT_f – задаёт текст примечаний;</w:t>
      </w:r>
      <w:r>
        <w:t xml:space="preserve"> </w:t>
      </w:r>
      <w:r>
        <w:t xml:space="preserve">- MUX – мультиплексер, позволяющий в данном случае вывести на графике сразу несколько кривых;</w:t>
      </w:r>
      <w:r>
        <w:t xml:space="preserve"> </w:t>
      </w:r>
      <w:r>
        <w:t xml:space="preserve">- INTEGRAL_m – блок интегрирования;</w:t>
      </w:r>
      <w:r>
        <w:t xml:space="preserve"> </w:t>
      </w:r>
      <w:r>
        <w:t xml:space="preserve">- GAINBLK_f – в данном случае позволяет задать значения коэффициентов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;</w:t>
      </w:r>
      <w:r>
        <w:t xml:space="preserve"> </w:t>
      </w:r>
      <w:r>
        <w:t xml:space="preserve">- SUMMATION – блок суммирования;</w:t>
      </w:r>
      <w:r>
        <w:t xml:space="preserve"> </w:t>
      </w:r>
      <w:r>
        <w:t xml:space="preserve">- PROD_f – поэлементное произведение двух векторов на входе блока.</w:t>
      </w:r>
    </w:p>
    <w:p>
      <w:pPr>
        <w:pStyle w:val="BodyText"/>
      </w:pPr>
      <w:r>
        <w:t xml:space="preserve">Первое уравнение модели задано верхним блоком интегрирования, блоком произведения и блоком задания коэффициента</w:t>
      </w:r>
      <w:r>
        <w:t xml:space="preserve"> </w:t>
      </w:r>
      <m:oMath>
        <m:r>
          <m:t>β</m:t>
        </m:r>
      </m:oMath>
      <w:r>
        <w:t xml:space="preserve">. Блок произведения соединён с выходами верхнего и среднего блоков интегрирования и блоком коэффициента</w:t>
      </w:r>
      <w:r>
        <w:t xml:space="preserve"> </w:t>
      </w:r>
      <m:oMath>
        <m:r>
          <m:t>β</m:t>
        </m:r>
      </m:oMath>
      <w:r>
        <w:t xml:space="preserve">, что реализует математическую конструкцию</w:t>
      </w:r>
      <w:r>
        <w:t xml:space="preserve"> </w:t>
      </w:r>
      <m:oMath>
        <m:r>
          <m:t>β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Третье уравнение модели задано нижним блоком интегрирования и блоком задания коэффициента</w:t>
      </w:r>
      <w:r>
        <w:t xml:space="preserve"> </w:t>
      </w:r>
      <m:oMath>
        <m:r>
          <m:t>ν</m:t>
        </m:r>
      </m:oMath>
      <w:r>
        <w:t xml:space="preserve">. Для реализации математической конструкции</w:t>
      </w:r>
      <w:r>
        <w:t xml:space="preserve"> </w:t>
      </w:r>
      <m:oMath>
        <m:r>
          <m:t>ν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соединяем выход среднего блока интегрирования и вход блока задания коэффициента</w:t>
      </w:r>
      <w:r>
        <w:t xml:space="preserve"> </w:t>
      </w:r>
      <m:oMath>
        <m:r>
          <m:t>ν</m:t>
        </m:r>
      </m:oMath>
      <w:r>
        <w:t xml:space="preserve">, а результат передаём на вход нижнего блока интегрирования.</w:t>
      </w:r>
    </w:p>
    <w:p>
      <w:pPr>
        <w:pStyle w:val="BodyText"/>
      </w:pPr>
      <w:r>
        <w:t xml:space="preserve">Средний блок интегрирования и блок суммирования определяют второе уравнение модели, которое по сути является суммой правых частей первого и третьего уравнений. Для реализации соединяем входы верхнего и нижнего блоков интегрирования с входами блока суммирования, меняя при этом в его параметрах оба знака на минус. Выход блока суммирования соединяем с входом среднего блока интегрирования</w:t>
      </w:r>
    </w:p>
    <w:p>
      <w:pPr>
        <w:pStyle w:val="BodyText"/>
      </w:pPr>
      <w:r>
        <w:t xml:space="preserve">Зафиксируем начальные значения(рис. [??], [??]).</w:t>
      </w:r>
    </w:p>
    <w:p>
      <w:pPr>
        <w:pStyle w:val="CaptionedFigure"/>
      </w:pPr>
      <w:r>
        <w:drawing>
          <wp:inline>
            <wp:extent cx="3733800" cy="2586296"/>
            <wp:effectExtent b="0" l="0" r="0" t="0"/>
            <wp:docPr descr="Задать начальные значение в блоке интегрирования для S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6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Задать начальные значение в блоке интегрирования для S</w:t>
      </w:r>
    </w:p>
    <w:p>
      <w:pPr>
        <w:pStyle w:val="CaptionedFigure"/>
      </w:pPr>
      <w:r>
        <w:drawing>
          <wp:inline>
            <wp:extent cx="3733800" cy="2586296"/>
            <wp:effectExtent b="0" l="0" r="0" t="0"/>
            <wp:docPr descr="Задать начальные значение в блоке интегрирования для I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6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Задать начальные значение в блоке интегрирования для I</w:t>
      </w:r>
    </w:p>
    <w:p>
      <w:pPr>
        <w:pStyle w:val="BodyText"/>
      </w:pPr>
      <w:r>
        <w:t xml:space="preserve">Также зададим время интегрирования равное 30(рис. [??]).</w:t>
      </w:r>
    </w:p>
    <w:p>
      <w:pPr>
        <w:pStyle w:val="CaptionedFigure"/>
      </w:pPr>
      <w:r>
        <w:drawing>
          <wp:inline>
            <wp:extent cx="3733800" cy="1982497"/>
            <wp:effectExtent b="0" l="0" r="0" t="0"/>
            <wp:docPr descr="Задать конечное время интегрирования в xcos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2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Задать конечное время интегрирования в xcos</w:t>
      </w:r>
    </w:p>
    <w:p>
      <w:pPr>
        <w:pStyle w:val="BodyText"/>
      </w:pPr>
      <w:r>
        <w:t xml:space="preserve">Решение модели SIR выглядит следующим образом(рис. [??]).</w:t>
      </w:r>
    </w:p>
    <w:p>
      <w:pPr>
        <w:pStyle w:val="CaptionedFigure"/>
      </w:pPr>
      <w:r>
        <w:drawing>
          <wp:inline>
            <wp:extent cx="3733800" cy="2633710"/>
            <wp:effectExtent b="0" l="0" r="0" t="0"/>
            <wp:docPr descr="График решения модели SIR при \beta = 1, \nu = 0.3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3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решения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41"/>
    <w:bookmarkStart w:id="54" w:name="Xc74dd668ac23d6a60fba7c4075c313bf91fa0c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Для реализации модели с помощью языка Modelica помимо блоков CLOCK_c, CSCOPE, TEXT_f и MUX требуются блоки CONST_m – задаёт константу; MBLOCK(Modelica generic) – блок реализации кода на языке Modelica(рис. [??]).</w:t>
      </w:r>
    </w:p>
    <w:p>
      <w:pPr>
        <w:pStyle w:val="CaptionedFigure"/>
      </w:pPr>
      <w:r>
        <w:drawing>
          <wp:inline>
            <wp:extent cx="3733800" cy="2646822"/>
            <wp:effectExtent b="0" l="0" r="0" t="0"/>
            <wp:docPr descr="Модель SIR в xcos с применением блока Modelica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6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SIR в xcos с применением блока Modelica</w:t>
      </w:r>
    </w:p>
    <w:p>
      <w:pPr>
        <w:pStyle w:val="BodyText"/>
      </w:pPr>
      <w:r>
        <w:t xml:space="preserve">Задаём значения переменных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. Параметры блока Modelica gеременные на входе (</w:t>
      </w:r>
      <w:r>
        <w:t xml:space="preserve">“</w:t>
      </w:r>
      <w:r>
        <w:t xml:space="preserve">beta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nu</w:t>
      </w:r>
      <w:r>
        <w:t xml:space="preserve">”</w:t>
      </w:r>
      <w:r>
        <w:t xml:space="preserve">) и выходе (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).Затем прописываем дифференциальное уравнение(рис. [??], [??]).</w:t>
      </w:r>
    </w:p>
    <w:p>
      <w:pPr>
        <w:pStyle w:val="CaptionedFigure"/>
      </w:pPr>
      <w:r>
        <w:drawing>
          <wp:inline>
            <wp:extent cx="3733800" cy="3475611"/>
            <wp:effectExtent b="0" l="0" r="0" t="0"/>
            <wp:docPr descr="Ввод значений входных параметров блока Modelica для модели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5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значений входных параметров блока Modelica для модели</w:t>
      </w:r>
    </w:p>
    <w:p>
      <w:pPr>
        <w:pStyle w:val="CaptionedFigure"/>
      </w:pPr>
      <w:r>
        <w:drawing>
          <wp:inline>
            <wp:extent cx="3733800" cy="4034443"/>
            <wp:effectExtent b="0" l="0" r="0" t="0"/>
            <wp:docPr descr="Ввод функции блока Modelica для модели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4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функции блока Modelica для модели</w:t>
      </w:r>
    </w:p>
    <w:p>
      <w:pPr>
        <w:pStyle w:val="BodyText"/>
      </w:pPr>
      <w:r>
        <w:t xml:space="preserve">В результате получим аналогичное предыдущему решение(рис. [??]).</w:t>
      </w:r>
    </w:p>
    <w:p>
      <w:pPr>
        <w:pStyle w:val="CaptionedFigure"/>
      </w:pPr>
      <w:r>
        <w:drawing>
          <wp:inline>
            <wp:extent cx="3733800" cy="2636894"/>
            <wp:effectExtent b="0" l="0" r="0" t="0"/>
            <wp:docPr descr="График решения модели SIR при \beta = 1, \nu = 0.3. Блок Modelica" title="fig: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6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решения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  <w:r>
        <w:t xml:space="preserve">. Блок Modelica</w:t>
      </w:r>
    </w:p>
    <w:bookmarkEnd w:id="54"/>
    <w:bookmarkStart w:id="64" w:name="реализация-модели-в-openmodelica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Реализация модели в OpenModelica</w:t>
      </w:r>
    </w:p>
    <w:p>
      <w:pPr>
        <w:pStyle w:val="FirstParagraph"/>
      </w:pPr>
      <w:r>
        <w:t xml:space="preserve">Реализуем модель в OpenModelica. Для этого создадим файл модели, пропишем там параметры и начальные условие, а также дифференциальное уравнение(рис. [??]).</w:t>
      </w:r>
    </w:p>
    <w:p>
      <w:pPr>
        <w:pStyle w:val="CaptionedFigure"/>
      </w:pPr>
      <w:r>
        <w:drawing>
          <wp:inline>
            <wp:extent cx="3733800" cy="2685267"/>
            <wp:effectExtent b="0" l="0" r="0" t="0"/>
            <wp:docPr descr="Модель в OpenModelica" title="fig: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5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в OpenModelica</w:t>
      </w:r>
    </w:p>
    <w:p>
      <w:pPr>
        <w:pStyle w:val="BodyText"/>
      </w:pPr>
      <w:r>
        <w:t xml:space="preserve">Затем укажем параметры моделирование, время также поставим равным 30(рис. [??]).</w:t>
      </w:r>
    </w:p>
    <w:p>
      <w:pPr>
        <w:pStyle w:val="CaptionedFigure"/>
      </w:pPr>
      <w:r>
        <w:drawing>
          <wp:inline>
            <wp:extent cx="3467100" cy="2549338"/>
            <wp:effectExtent b="0" l="0" r="0" t="0"/>
            <wp:docPr descr="Параметры моделирования в OpenModelica" title="fig: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49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Параметры моделирования в OpenModelica</w:t>
      </w:r>
    </w:p>
    <w:p>
      <w:pPr>
        <w:pStyle w:val="BodyText"/>
      </w:pPr>
      <w:r>
        <w:t xml:space="preserve">В результате получим график аналогичный графикам в xcos(рис. [??]).</w:t>
      </w:r>
    </w:p>
    <w:p>
      <w:pPr>
        <w:pStyle w:val="CaptionedFigure"/>
      </w:pPr>
      <w:r>
        <w:drawing>
          <wp:inline>
            <wp:extent cx="3733800" cy="2242619"/>
            <wp:effectExtent b="0" l="0" r="0" t="0"/>
            <wp:docPr descr="График решения модели SIR при \beta = 1, \nu = 0.3. OpenModelica" title="fig: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2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решения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  <w:r>
        <w:t xml:space="preserve">. OpenModelica</w:t>
      </w:r>
    </w:p>
    <w:bookmarkEnd w:id="64"/>
    <w:bookmarkEnd w:id="65"/>
    <w:bookmarkStart w:id="122" w:name="задание-для-самостоятельного-выполнен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самостоятельного выполнения</w:t>
      </w:r>
    </w:p>
    <w:bookmarkStart w:id="66" w:name="модель-sir-с-учетом-демографи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Модель SIR с учетом демографии</w:t>
      </w:r>
    </w:p>
    <w:p>
      <w:pPr>
        <w:pStyle w:val="FirstParagraph"/>
      </w:pPr>
      <w:r>
        <w:t xml:space="preserve">В дополнение к предположениям, которые были сделаны для модели SIR, предположим, что учитываются демографические процессы, в частности, что смертность в популяции полностью уравновешивает рождаемость, а все рожденные индивидуумы появляются на свет абсолютно здоровыми. Тогда получим следующую систему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S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t>S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μ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S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I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I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γ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γ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R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– константа, которая равна коэффициенту смертности и рождаемости.</w:t>
      </w:r>
    </w:p>
    <w:p>
      <w:pPr>
        <w:pStyle w:val="BodyText"/>
      </w:pPr>
      <w:r>
        <w:t xml:space="preserve">Требуется:</w:t>
      </w:r>
    </w:p>
    <w:p>
      <w:pPr>
        <w:numPr>
          <w:ilvl w:val="0"/>
          <w:numId w:val="1002"/>
        </w:numPr>
        <w:pStyle w:val="Compact"/>
      </w:pPr>
      <w:r>
        <w:t xml:space="preserve">реализовать модель SIR с учётом процесса рождения гибели особей в xcos (в том числе и с использованием блока Modelica), а также в OpenModelica;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графики эпидемического порога при различных значениях параметров модели (в частности изменяя параметр μ);</w:t>
      </w:r>
    </w:p>
    <w:p>
      <w:pPr>
        <w:numPr>
          <w:ilvl w:val="0"/>
          <w:numId w:val="1002"/>
        </w:numPr>
        <w:pStyle w:val="Compact"/>
      </w:pPr>
      <w:r>
        <w:t xml:space="preserve">сделать анализ полученных графиков в зависимости от выбранных значений параметров модели</w:t>
      </w:r>
    </w:p>
    <w:bookmarkEnd w:id="66"/>
    <w:bookmarkStart w:id="76" w:name="реализация-модели-в-xcos-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Для реализации этой модели добавим в переменные окружения mu. Блоки необходимы такие же(рис. [??], [??]).</w:t>
      </w:r>
    </w:p>
    <w:p>
      <w:pPr>
        <w:pStyle w:val="CaptionedFigure"/>
      </w:pPr>
      <w:r>
        <w:drawing>
          <wp:inline>
            <wp:extent cx="3733800" cy="3403981"/>
            <wp:effectExtent b="0" l="0" r="0" t="0"/>
            <wp:docPr descr="Задать переменные окружения в xcos" title="fig: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3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Задать переменные окружения в xcos</w:t>
      </w:r>
    </w:p>
    <w:p>
      <w:pPr>
        <w:pStyle w:val="CaptionedFigure"/>
      </w:pPr>
      <w:r>
        <w:drawing>
          <wp:inline>
            <wp:extent cx="3733800" cy="2586181"/>
            <wp:effectExtent b="0" l="0" r="0" t="0"/>
            <wp:docPr descr="Модель SIR с учетом демографии в xcos" title="fig:" id="71" name="Picture"/>
            <a:graphic>
              <a:graphicData uri="http://schemas.openxmlformats.org/drawingml/2006/picture">
                <pic:pic>
                  <pic:nvPicPr>
                    <pic:cNvPr descr="image/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6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SIR с учетом демографии в xcos</w:t>
      </w:r>
    </w:p>
    <w:p>
      <w:pPr>
        <w:pStyle w:val="BodyText"/>
      </w:pPr>
      <w:r>
        <w:t xml:space="preserve">Первое уравнение модели задано верхним блоком интегрирования, блоком произведения, блоком задания коэффициента</w:t>
      </w:r>
      <w:r>
        <w:t xml:space="preserve"> </w:t>
      </w:r>
      <m:oMath>
        <m:r>
          <m:rPr>
            <m:sty m:val="p"/>
          </m:rPr>
          <m:t>−</m:t>
        </m:r>
        <m:r>
          <m:t>β</m:t>
        </m:r>
      </m:oMath>
      <w:r>
        <w:t xml:space="preserve"> </w:t>
      </w:r>
      <w:r>
        <w:t xml:space="preserve">и сумматором. Блок произведения соединён с выходами верхнего и среднего блоков интегрирования и блоком коэффициента</w:t>
      </w:r>
      <w:r>
        <w:t xml:space="preserve"> </w:t>
      </w:r>
      <m:oMath>
        <m:r>
          <m:rPr>
            <m:sty m:val="p"/>
          </m:rPr>
          <m:t>−</m:t>
        </m:r>
        <m:r>
          <m:t>β</m:t>
        </m:r>
      </m:oMath>
      <w:r>
        <w:t xml:space="preserve">, что реализует математическую конструкцию</w:t>
      </w:r>
      <w:r>
        <w:t xml:space="preserve"> </w:t>
      </w:r>
      <m:oMath>
        <m:r>
          <m:rPr>
            <m:sty m:val="p"/>
          </m:rPr>
          <m:t>−</m:t>
        </m:r>
        <m:r>
          <m:t>β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которая передается в блок суммирования. Ниже заданы математические конструкции</w:t>
      </w:r>
      <w:r>
        <w:t xml:space="preserve"> </w:t>
      </w:r>
      <m:oMath>
        <m:r>
          <m:t>μ</m:t>
        </m:r>
        <m:r>
          <m:t>i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μ</m:t>
        </m:r>
        <m:r>
          <m:t>r</m:t>
        </m:r>
      </m:oMath>
      <w:r>
        <w:t xml:space="preserve">, которые со знаком плюс передаются в сумматор перед первым блоком интегрирования.</w:t>
      </w:r>
    </w:p>
    <w:p>
      <w:pPr>
        <w:pStyle w:val="BodyText"/>
      </w:pPr>
      <w:r>
        <w:t xml:space="preserve">Третье уравнение модели задано нижним блоком интегрирования и блоком задания коэффициента</w:t>
      </w:r>
      <w:r>
        <w:t xml:space="preserve"> </w:t>
      </w:r>
      <m:oMath>
        <m:r>
          <m:t>ν</m:t>
        </m:r>
      </m:oMath>
      <w:r>
        <w:t xml:space="preserve">. Для реализации математической конструкции</w:t>
      </w:r>
      <w:r>
        <w:t xml:space="preserve"> </w:t>
      </w:r>
      <m:oMath>
        <m:r>
          <m:t>ν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соединяем выход среднего блока интегрирования и вход блока задания коэффициента</w:t>
      </w:r>
      <w:r>
        <w:t xml:space="preserve"> </w:t>
      </w:r>
      <m:oMath>
        <m:r>
          <m:t>ν</m:t>
        </m:r>
      </m:oMath>
      <w:r>
        <w:t xml:space="preserve">. Перед блоком интегрирования размешаем сумматор, в которой передаем математические конструкции</w:t>
      </w:r>
      <w:r>
        <w:t xml:space="preserve"> </w:t>
      </w:r>
      <m:oMath>
        <m:r>
          <m:t>μ</m:t>
        </m:r>
        <m:r>
          <m:t>r</m:t>
        </m:r>
      </m:oMath>
      <w:r>
        <w:t xml:space="preserve"> </w:t>
      </w:r>
      <w:r>
        <w:t xml:space="preserve">со знаком минус и</w:t>
      </w:r>
      <w:r>
        <w:t xml:space="preserve"> </w:t>
      </w:r>
      <m:oMath>
        <m:r>
          <m:t>ν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Результат суммирования передаём на вход нижнего блока интегрирования.</w:t>
      </w:r>
    </w:p>
    <w:p>
      <w:pPr>
        <w:pStyle w:val="BodyText"/>
      </w:pPr>
      <w:r>
        <w:t xml:space="preserve">Средний блок интегрирования и блок суммирования определяют второе уравнение модели, которое по сути является суммой правых частей первого и третьего уравнений со знаком минус. Для реализации соединяем входы верхнего и нижнего блоков интегрирования с входами блока суммирования, меняя при этом в его параметрах оба знака на минус. Выход блока суммирования соединяем с входом среднего блока интегрирования</w:t>
      </w:r>
    </w:p>
    <w:p>
      <w:pPr>
        <w:pStyle w:val="BodyText"/>
      </w:pPr>
      <w:r>
        <w:t xml:space="preserve">В результате получим график решения(рис. [??]).</w:t>
      </w:r>
    </w:p>
    <w:p>
      <w:pPr>
        <w:pStyle w:val="CaptionedFigure"/>
      </w:pPr>
      <w:r>
        <w:drawing>
          <wp:inline>
            <wp:extent cx="3733800" cy="2386223"/>
            <wp:effectExtent b="0" l="0" r="0" t="0"/>
            <wp:docPr descr="График решения модели SIR с учетом демографии при \beta = 1, \nu = 0.3, \mu = 0.1" title="fig:" id="74" name="Picture"/>
            <a:graphic>
              <a:graphicData uri="http://schemas.openxmlformats.org/drawingml/2006/picture">
                <pic:pic>
                  <pic:nvPicPr>
                    <pic:cNvPr descr="image/1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6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решения модели SIR с учетом демографии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0.1</m:t>
        </m:r>
      </m:oMath>
    </w:p>
    <w:bookmarkEnd w:id="76"/>
    <w:bookmarkStart w:id="89" w:name="X641d7d6857aae77f4feb2f27d24c3a2cc9c3fbf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Для реализации с помощью блока Modelica добавим блок параметра</w:t>
      </w:r>
      <w:r>
        <w:t xml:space="preserve"> </w:t>
      </w:r>
      <m:oMath>
        <m:r>
          <m:t>μ</m:t>
        </m:r>
      </m:oMath>
      <w:r>
        <w:t xml:space="preserve">(рис. [??]).</w:t>
      </w:r>
    </w:p>
    <w:p>
      <w:pPr>
        <w:pStyle w:val="CaptionedFigure"/>
      </w:pPr>
      <w:r>
        <w:drawing>
          <wp:inline>
            <wp:extent cx="3733800" cy="3095306"/>
            <wp:effectExtent b="0" l="0" r="0" t="0"/>
            <wp:docPr descr="Модель SIR с учетом демографии в xcos с применением блока Modelica" title="fig:" id="78" name="Picture"/>
            <a:graphic>
              <a:graphicData uri="http://schemas.openxmlformats.org/drawingml/2006/picture">
                <pic:pic>
                  <pic:nvPicPr>
                    <pic:cNvPr descr="image/17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5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SIR с учетом демографии в xcos с применением блока Modelica</w:t>
      </w:r>
    </w:p>
    <w:p>
      <w:pPr>
        <w:pStyle w:val="BodyText"/>
      </w:pPr>
      <w:r>
        <w:t xml:space="preserve">Также изменим данные блока Modelica, добавив информацию о третьем параметре и изменив дифференциальное уравнение(рис. [??], [??]).</w:t>
      </w:r>
    </w:p>
    <w:p>
      <w:pPr>
        <w:pStyle w:val="CaptionedFigure"/>
      </w:pPr>
      <w:r>
        <w:drawing>
          <wp:inline>
            <wp:extent cx="3733800" cy="3524148"/>
            <wp:effectExtent b="0" l="0" r="0" t="0"/>
            <wp:docPr descr="Ввод значений входных параметров блока Modelica для модели" title="fig:" id="81" name="Picture"/>
            <a:graphic>
              <a:graphicData uri="http://schemas.openxmlformats.org/drawingml/2006/picture">
                <pic:pic>
                  <pic:nvPicPr>
                    <pic:cNvPr descr="image/18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4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значений входных параметров блока Modelica для модели</w:t>
      </w:r>
    </w:p>
    <w:p>
      <w:pPr>
        <w:pStyle w:val="CaptionedFigure"/>
      </w:pPr>
      <w:r>
        <w:drawing>
          <wp:inline>
            <wp:extent cx="3733800" cy="3752996"/>
            <wp:effectExtent b="0" l="0" r="0" t="0"/>
            <wp:docPr descr="Ввод функции блока Modelica для модели" title="fig:" id="84" name="Picture"/>
            <a:graphic>
              <a:graphicData uri="http://schemas.openxmlformats.org/drawingml/2006/picture">
                <pic:pic>
                  <pic:nvPicPr>
                    <pic:cNvPr descr="image/19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2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функции блока Modelica для модели</w:t>
      </w:r>
    </w:p>
    <w:p>
      <w:pPr>
        <w:pStyle w:val="BodyText"/>
      </w:pPr>
      <w:r>
        <w:t xml:space="preserve">В результате получим график решения(рис. [??]).</w:t>
      </w:r>
    </w:p>
    <w:p>
      <w:pPr>
        <w:pStyle w:val="CaptionedFigure"/>
      </w:pPr>
      <w:r>
        <w:drawing>
          <wp:inline>
            <wp:extent cx="3733800" cy="3220655"/>
            <wp:effectExtent b="0" l="0" r="0" t="0"/>
            <wp:docPr descr="График решения модели SIR с учетом демографии при \beta = 1, \nu = 0.3, \mu = 0.1. Блок Modelica" title="fig:" id="87" name="Picture"/>
            <a:graphic>
              <a:graphicData uri="http://schemas.openxmlformats.org/drawingml/2006/picture">
                <pic:pic>
                  <pic:nvPicPr>
                    <pic:cNvPr descr="image/20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0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решения модели SIR с учетом демографии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0.1</m:t>
        </m:r>
      </m:oMath>
      <w:r>
        <w:t xml:space="preserve">. Блок Modelica</w:t>
      </w:r>
    </w:p>
    <w:bookmarkEnd w:id="89"/>
    <w:bookmarkStart w:id="93" w:name="реализация-модели-в-openmodelica-1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Реализация модели в OpenModelica</w:t>
      </w:r>
    </w:p>
    <w:p>
      <w:pPr>
        <w:pStyle w:val="FirstParagraph"/>
      </w:pPr>
      <w:r>
        <w:t xml:space="preserve">Изменим данные программы в OpenModelica, добавив информацию о третьем параметре и изменив дифференциальное уравнение(рис. [??]).</w:t>
      </w:r>
    </w:p>
    <w:p>
      <w:pPr>
        <w:pStyle w:val="CaptionedFigure"/>
      </w:pPr>
      <w:r>
        <w:drawing>
          <wp:inline>
            <wp:extent cx="3733800" cy="1916085"/>
            <wp:effectExtent b="0" l="0" r="0" t="0"/>
            <wp:docPr descr="Модель SIR с учетом демографии в OpenModelica" title="fig:" id="91" name="Picture"/>
            <a:graphic>
              <a:graphicData uri="http://schemas.openxmlformats.org/drawingml/2006/picture">
                <pic:pic>
                  <pic:nvPicPr>
                    <pic:cNvPr descr="image/2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6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SIR с учетом демографии в OpenModelica</w:t>
      </w:r>
    </w:p>
    <w:bookmarkEnd w:id="93"/>
    <w:bookmarkStart w:id="121" w:name="X821611fcad3a6277bee5652fb0605437fa20e18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Анализ графиков при разных параметрах модели</w:t>
      </w:r>
    </w:p>
    <w:p>
      <w:pPr>
        <w:pStyle w:val="FirstParagraph"/>
      </w:pPr>
      <w:r>
        <w:t xml:space="preserve">Проанализируем графики, изменяя значения параметров, по-очереди фиксируя два из них.</w:t>
      </w:r>
    </w:p>
    <w:p>
      <w:pPr>
        <w:pStyle w:val="BodyText"/>
      </w:pPr>
      <w:r>
        <w:t xml:space="preserve">Можно увидеть, что чем больше значение любого параметра, тем быстрее система приходит в стационарное состояние(рис. [??] - [??]).</w:t>
      </w:r>
    </w:p>
    <w:p>
      <w:pPr>
        <w:pStyle w:val="BodyText"/>
      </w:pPr>
      <w:r>
        <w:t xml:space="preserve">Когда параметр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достигает значения 0.7(рис. [??]) на графике остаются неизменными траектории всех переменных. Это можно объяснить тем, что рождается и умирает столько же здоровых, сколько заражается(</w:t>
      </w:r>
      <m:oMath>
        <m:r>
          <m:t>β</m:t>
        </m:r>
        <m:r>
          <m:rPr>
            <m:sty m:val="p"/>
          </m:rPr>
          <m:t>−</m:t>
        </m:r>
        <m:r>
          <m:t>ν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0.3</m:t>
        </m:r>
        <m:r>
          <m:rPr>
            <m:sty m:val="p"/>
          </m:rPr>
          <m:t>=</m:t>
        </m:r>
        <m:r>
          <m:t>0.7</m:t>
        </m:r>
      </m:oMath>
      <w:r>
        <w:t xml:space="preserve">).</w:t>
      </w:r>
    </w:p>
    <w:p>
      <w:pPr>
        <w:pStyle w:val="CaptionedFigure"/>
      </w:pPr>
      <w:r>
        <w:drawing>
          <wp:inline>
            <wp:extent cx="3733800" cy="1916085"/>
            <wp:effectExtent b="0" l="0" r="0" t="0"/>
            <wp:docPr descr="График решения модели SIR с учетом демографии при \beta = 1, \nu = 0.3, \mu = 0.1. OpenModelica" title="fig:" id="95" name="Picture"/>
            <a:graphic>
              <a:graphicData uri="http://schemas.openxmlformats.org/drawingml/2006/picture">
                <pic:pic>
                  <pic:nvPicPr>
                    <pic:cNvPr descr="image/sir_0.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6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решения модели SIR с учетом демографии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0.1</m:t>
        </m:r>
      </m:oMath>
      <w:r>
        <w:t xml:space="preserve">. OpenModelica</w:t>
      </w:r>
    </w:p>
    <w:p>
      <w:pPr>
        <w:pStyle w:val="CaptionedFigure"/>
      </w:pPr>
      <w:r>
        <w:drawing>
          <wp:inline>
            <wp:extent cx="3733800" cy="1916085"/>
            <wp:effectExtent b="0" l="0" r="0" t="0"/>
            <wp:docPr descr="График решения модели SIR с учетом демографии при \beta = 1, \nu = 0.3, \mu = 0.3. OpenModelica" title="fig:" id="98" name="Picture"/>
            <a:graphic>
              <a:graphicData uri="http://schemas.openxmlformats.org/drawingml/2006/picture">
                <pic:pic>
                  <pic:nvPicPr>
                    <pic:cNvPr descr="image/sir_0.3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6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решения модели SIR с учетом демографии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0.3</m:t>
        </m:r>
      </m:oMath>
      <w:r>
        <w:t xml:space="preserve">. OpenModelica</w:t>
      </w:r>
    </w:p>
    <w:p>
      <w:pPr>
        <w:pStyle w:val="CaptionedFigure"/>
      </w:pPr>
      <w:r>
        <w:drawing>
          <wp:inline>
            <wp:extent cx="3733800" cy="1916085"/>
            <wp:effectExtent b="0" l="0" r="0" t="0"/>
            <wp:docPr descr="График решения модели SIR с учетом демографии при \beta = 1, \nu = 0.3, \mu = 0.7. OpenModelica" title="fig:" id="101" name="Picture"/>
            <a:graphic>
              <a:graphicData uri="http://schemas.openxmlformats.org/drawingml/2006/picture">
                <pic:pic>
                  <pic:nvPicPr>
                    <pic:cNvPr descr="image/sir_0.7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6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решения модели SIR с учетом демографии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0.7</m:t>
        </m:r>
      </m:oMath>
      <w:r>
        <w:t xml:space="preserve">. OpenModelica</w:t>
      </w:r>
    </w:p>
    <w:p>
      <w:pPr>
        <w:pStyle w:val="BodyText"/>
      </w:pPr>
      <w:r>
        <w:t xml:space="preserve">При увеличении параметра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на графиках отражается, что количество людей с иммунитетом возрастает до максимума всё раньше(рис. [??]).</w:t>
      </w:r>
    </w:p>
    <w:p>
      <w:pPr>
        <w:pStyle w:val="CaptionedFigure"/>
      </w:pPr>
      <w:r>
        <w:drawing>
          <wp:inline>
            <wp:extent cx="3733800" cy="1723631"/>
            <wp:effectExtent b="0" l="0" r="0" t="0"/>
            <wp:docPr descr="График решения модели SIR с учетом демографии при \beta = 1.5, \nu = 0.3, \mu = 0.1. OpenModelica" title="fig:" id="104" name="Picture"/>
            <a:graphic>
              <a:graphicData uri="http://schemas.openxmlformats.org/drawingml/2006/picture">
                <pic:pic>
                  <pic:nvPicPr>
                    <pic:cNvPr descr="image/sir_b1.5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3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решения модели SIR с учетом демографии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1.5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0.1</m:t>
        </m:r>
      </m:oMath>
      <w:r>
        <w:t xml:space="preserve">. OpenModelica</w:t>
      </w:r>
    </w:p>
    <w:p>
      <w:pPr>
        <w:pStyle w:val="CaptionedFigure"/>
      </w:pPr>
      <w:r>
        <w:drawing>
          <wp:inline>
            <wp:extent cx="3733800" cy="1723631"/>
            <wp:effectExtent b="0" l="0" r="0" t="0"/>
            <wp:docPr descr="График решения модели SIR с учетом демографии при \beta = 2, \nu = 0.3, \mu = 0.1. OpenModelica" title="fig:" id="107" name="Picture"/>
            <a:graphic>
              <a:graphicData uri="http://schemas.openxmlformats.org/drawingml/2006/picture">
                <pic:pic>
                  <pic:nvPicPr>
                    <pic:cNvPr descr="image/sir_b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3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решения модели SIR с учетом демографии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0.1</m:t>
        </m:r>
      </m:oMath>
      <w:r>
        <w:t xml:space="preserve">. OpenModelica</w:t>
      </w:r>
    </w:p>
    <w:p>
      <w:pPr>
        <w:pStyle w:val="CaptionedFigure"/>
      </w:pPr>
      <w:r>
        <w:drawing>
          <wp:inline>
            <wp:extent cx="3733800" cy="1723631"/>
            <wp:effectExtent b="0" l="0" r="0" t="0"/>
            <wp:docPr descr="График решения модели SIR с учетом демографии при \beta = 10, \nu = 0.3, \mu = 0.1. OpenModelica" title="fig:" id="110" name="Picture"/>
            <a:graphic>
              <a:graphicData uri="http://schemas.openxmlformats.org/drawingml/2006/picture">
                <pic:pic>
                  <pic:nvPicPr>
                    <pic:cNvPr descr="image/sir_b10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3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решения модели SIR с учетом демографии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10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0.1</m:t>
        </m:r>
      </m:oMath>
      <w:r>
        <w:t xml:space="preserve">. OpenModelica</w:t>
      </w:r>
    </w:p>
    <w:p>
      <w:pPr>
        <w:pStyle w:val="BodyText"/>
      </w:pPr>
      <w:r>
        <w:t xml:space="preserve">Когда сумма коэффициентов рождаемости и выздоровления равна коэффициенту заболевания, можно увидеть, что остаются неизменными траектории всех переменных(рис. [??]).</w:t>
      </w:r>
    </w:p>
    <w:p>
      <w:pPr>
        <w:pStyle w:val="CaptionedFigure"/>
      </w:pPr>
      <w:r>
        <w:drawing>
          <wp:inline>
            <wp:extent cx="3733800" cy="1723631"/>
            <wp:effectExtent b="0" l="0" r="0" t="0"/>
            <wp:docPr descr="График решения модели SIR с учетом демографии при \beta = 1, \nu = 0.5, \mu = 0.1. OpenModelica" title="fig:" id="113" name="Picture"/>
            <a:graphic>
              <a:graphicData uri="http://schemas.openxmlformats.org/drawingml/2006/picture">
                <pic:pic>
                  <pic:nvPicPr>
                    <pic:cNvPr descr="image/sir_nu0.5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3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решения модели SIR с учетом демографии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0.1</m:t>
        </m:r>
      </m:oMath>
      <w:r>
        <w:t xml:space="preserve">. OpenModelica</w:t>
      </w:r>
    </w:p>
    <w:p>
      <w:pPr>
        <w:pStyle w:val="CaptionedFigure"/>
      </w:pPr>
      <w:r>
        <w:drawing>
          <wp:inline>
            <wp:extent cx="3733800" cy="1723631"/>
            <wp:effectExtent b="0" l="0" r="0" t="0"/>
            <wp:docPr descr="График решения модели SIR с учетом демографии при \beta = 1, \nu = 0.8, \mu = 0.1. OpenModelica" title="fig:" id="116" name="Picture"/>
            <a:graphic>
              <a:graphicData uri="http://schemas.openxmlformats.org/drawingml/2006/picture">
                <pic:pic>
                  <pic:nvPicPr>
                    <pic:cNvPr descr="image/sir_nu0.8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3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решения модели SIR с учетом демографии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0.8</m:t>
        </m:r>
      </m:oMath>
      <w:r>
        <w:t xml:space="preserve">,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0.1</m:t>
        </m:r>
      </m:oMath>
      <w:r>
        <w:t xml:space="preserve">. OpenModelica</w:t>
      </w:r>
    </w:p>
    <w:p>
      <w:pPr>
        <w:pStyle w:val="CaptionedFigure"/>
      </w:pPr>
      <w:r>
        <w:drawing>
          <wp:inline>
            <wp:extent cx="3733800" cy="1723631"/>
            <wp:effectExtent b="0" l="0" r="0" t="0"/>
            <wp:docPr descr="График решения модели SIR с учетом демографии при \beta = 1, \nu = 0.9, \mu = 0.1. OpenModelica" title="fig:" id="119" name="Picture"/>
            <a:graphic>
              <a:graphicData uri="http://schemas.openxmlformats.org/drawingml/2006/picture">
                <pic:pic>
                  <pic:nvPicPr>
                    <pic:cNvPr descr="image/sir_nu0.9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3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решения модели SIR с учетом демографии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0.9</m:t>
        </m:r>
      </m:oMath>
      <w:r>
        <w:t xml:space="preserve">,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0.1</m:t>
        </m:r>
      </m:oMath>
      <w:r>
        <w:t xml:space="preserve">. OpenModelica</w:t>
      </w:r>
    </w:p>
    <w:bookmarkEnd w:id="121"/>
    <w:bookmarkEnd w:id="122"/>
    <w:bookmarkStart w:id="12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была исследована модель SIR при помощи xcos и OpenModelica.</w:t>
      </w:r>
    </w:p>
    <w:bookmarkEnd w:id="1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26" Target="media/rId26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9" Target="media/rId109.png" /><Relationship Type="http://schemas.openxmlformats.org/officeDocument/2006/relationships/image" Id="rId106" Target="media/rId106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Демидова Екатерина Алексеевна</dc:creator>
  <dc:language>ru-RU</dc:language>
  <cp:keywords/>
  <dcterms:created xsi:type="dcterms:W3CDTF">2024-05-04T10:06:55Z</dcterms:created>
  <dcterms:modified xsi:type="dcterms:W3CDTF">2024-05-04T10:06:55Z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эпидемии (SIR)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