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задачу об обедающих мудрецах.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задачу об обедающих мудрецах.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1" w:name="Xa4be3273d3d1c1ccbf01c085d812ec7efd876d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об обедающих мудрецах в CPN Tools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–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 добавляем позиции, переходы и дуги (рис. [??]).</w:t>
      </w:r>
    </w:p>
    <w:p>
      <w:pPr>
        <w:pStyle w:val="BodyText"/>
      </w:pPr>
      <w:r>
        <w:t xml:space="preserve">Начальные данные:</w:t>
      </w:r>
      <w:r>
        <w:t xml:space="preserve"> </w:t>
      </w:r>
      <w:r>
        <w:t xml:space="preserve">- позиции: мудрец размышляет (philosopher thinks), мудрец ест (philosopher eats)палочки находятся на столе (sticks on the table)</w:t>
      </w:r>
      <w:r>
        <w:t xml:space="preserve"> </w:t>
      </w:r>
      <w:r>
        <w:t xml:space="preserve">- 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151404"/>
            <wp:effectExtent b="0" l="0" r="0" t="0"/>
            <wp:docPr descr="Модель задачи об обедающих мудрецах" title="fig: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об обедающих мудрецах</w:t>
      </w:r>
    </w:p>
    <w:p>
      <w:pPr>
        <w:pStyle w:val="BodyText"/>
      </w:pPr>
      <w:r>
        <w:t xml:space="preserve">В меню заданы новые декларации модели: типы фишек, начальные значения позиций, выражения для дуг:</w:t>
      </w:r>
      <w:r>
        <w:t xml:space="preserve"> </w:t>
      </w:r>
      <w:r>
        <w:t xml:space="preserve">- n – число мудрецов и палочек (n = 5);</w:t>
      </w:r>
      <w:r>
        <w:t xml:space="preserve"> </w:t>
      </w:r>
      <w:r>
        <w:t xml:space="preserve">- p – фишки, обозначающие мудрецов, имеют перечисляемый тип PH от 1 до n;</w:t>
      </w:r>
      <w:r>
        <w:t xml:space="preserve"> </w:t>
      </w:r>
      <w:r>
        <w:t xml:space="preserve">- s – фишки, обозначающие палочки, имеют перечисляемый тип ST от 1 до n;</w:t>
      </w:r>
      <w:r>
        <w:t xml:space="preserve"> </w:t>
      </w:r>
      <w:r>
        <w:t xml:space="preserve">- функция ChangeS(p) ставит в соответствие мудрецам палочки (возвращает но- мера палочек, используемых мудрецами); по условию задачи мудрецы сидят по кругу и мудрец p(i) может взять i и i + 1 палочки(рис. [??]):</w:t>
      </w:r>
    </w:p>
    <w:p>
      <w:pPr>
        <w:pStyle w:val="CaptionedFigure"/>
      </w:pPr>
      <w:r>
        <w:drawing>
          <wp:inline>
            <wp:extent cx="3683000" cy="2628900"/>
            <wp:effectExtent b="0" l="0" r="0" t="0"/>
            <wp:docPr descr="Задание деклараций задачи об обедающих мудрецах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мудрецов(рис. [??]):</w:t>
      </w:r>
    </w:p>
    <w:p>
      <w:pPr>
        <w:pStyle w:val="CaptionedFigure"/>
      </w:pPr>
      <w:r>
        <w:drawing>
          <wp:inline>
            <wp:extent cx="3733800" cy="3151404"/>
            <wp:effectExtent b="0" l="0" r="0" t="0"/>
            <wp:docPr descr="Запуск модели задачи об обедающих мудрецах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задачи об обедающих мудрецах</w:t>
      </w:r>
    </w:p>
    <w:bookmarkEnd w:id="31"/>
    <w:bookmarkStart w:id="35" w:name="Xd2abaab812be839b175f98bd7d05cc8aee9631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Пространство состояний задачи об обедающих мудрецах в CPN Tools</w:t>
      </w:r>
    </w:p>
    <w:p>
      <w:pPr>
        <w:pStyle w:val="FirstParagraph"/>
      </w:pPr>
      <w:r>
        <w:t xml:space="preserve">Сформируем граф пространства состояний, всего их 11(рис. [??]):</w:t>
      </w:r>
    </w:p>
    <w:p>
      <w:pPr>
        <w:pStyle w:val="CaptionedFigure"/>
      </w:pPr>
      <w:r>
        <w:drawing>
          <wp:inline>
            <wp:extent cx="3733800" cy="1552001"/>
            <wp:effectExtent b="0" l="0" r="0" t="0"/>
            <wp:docPr descr="Пространство состояний для модели задачи об обедающих мудрецах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задачи об обедающих мудрецах</w:t>
      </w:r>
    </w:p>
    <w:p>
      <w:pPr>
        <w:pStyle w:val="BodyText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есть 11 состояний и 30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Thu May 16 17:50:42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philosophers'philosopher_eats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philosophers'philosopher_thinks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philosophers'sticks_on_table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philosophers'philosopher_eats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philosophers'philosopher_thinks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philosophers'sticks_on_table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philosophers'philosopher_eats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philosophers'philosopher_thinks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philosophers'sticks_on_table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philosophers'put_sticks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philosophers'take_sticks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br/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в CPN Tools задача об обедающих мудрецах.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Демидова Екатерина Алексеевна</dc:creator>
  <dc:language>ru-RU</dc:language>
  <cp:keywords/>
  <dcterms:created xsi:type="dcterms:W3CDTF">2024-05-16T15:09:44Z</dcterms:created>
  <dcterms:modified xsi:type="dcterms:W3CDTF">2024-05-16T15:09:44Z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обедающих мудрецах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