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Основная цель работы – освоить применение циклов функций и сторонних для Julia пакетов для решения задач линейной алгебры и работы с матрицами.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2.2.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2.4).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изучения циклов и функций(рис. ?? - ??)</w:t>
      </w:r>
    </w:p>
    <w:p>
      <w:pPr>
        <w:pStyle w:val="CaptionedFigure"/>
      </w:pPr>
      <w:r>
        <w:drawing>
          <wp:inline>
            <wp:extent cx="3733800" cy="1795454"/>
            <wp:effectExtent b="0" l="0" r="0" t="0"/>
            <wp:docPr descr="Примеры. Цикл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Циклы</w:t>
      </w:r>
    </w:p>
    <w:p>
      <w:pPr>
        <w:pStyle w:val="CaptionedFigure"/>
      </w:pPr>
      <w:r>
        <w:drawing>
          <wp:inline>
            <wp:extent cx="3733800" cy="1795454"/>
            <wp:effectExtent b="0" l="0" r="0" t="0"/>
            <wp:docPr descr="Примеры. Услов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Условия</w:t>
      </w:r>
    </w:p>
    <w:p>
      <w:pPr>
        <w:pStyle w:val="CaptionedFigure"/>
      </w:pPr>
      <w:r>
        <w:drawing>
          <wp:inline>
            <wp:extent cx="3733800" cy="4553030"/>
            <wp:effectExtent b="0" l="0" r="0" t="0"/>
            <wp:docPr descr="Примеры. Цикл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Циклы</w:t>
      </w:r>
    </w:p>
    <w:p>
      <w:pPr>
        <w:pStyle w:val="CaptionedFigure"/>
      </w:pPr>
      <w:r>
        <w:drawing>
          <wp:inline>
            <wp:extent cx="3733800" cy="4553030"/>
            <wp:effectExtent b="0" l="0" r="0" t="0"/>
            <wp:docPr descr="Примеры. Услов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Условия</w:t>
      </w:r>
    </w:p>
    <w:p>
      <w:pPr>
        <w:pStyle w:val="CaptionedFigure"/>
      </w:pPr>
      <w:r>
        <w:drawing>
          <wp:inline>
            <wp:extent cx="3733800" cy="2431433"/>
            <wp:effectExtent b="0" l="0" r="0" t="0"/>
            <wp:docPr descr="Примеры. Функци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Примеры. Функции</w:t>
      </w:r>
    </w:p>
    <w:p>
      <w:pPr>
        <w:pStyle w:val="BodyText"/>
      </w:pPr>
      <w:r>
        <w:t xml:space="preserve">В первом задании рассмотрим цикл while и создадим словарь, который будет содержать целые числа в качестве ключей и квадраты в качестве их пар-значений(рис. ??)</w:t>
      </w:r>
    </w:p>
    <w:p>
      <w:pPr>
        <w:pStyle w:val="CaptionedFigure"/>
      </w:pPr>
      <w:r>
        <w:drawing>
          <wp:inline>
            <wp:extent cx="3733800" cy="2783312"/>
            <wp:effectExtent b="0" l="0" r="0" t="0"/>
            <wp:docPr descr="Задание 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BodyText"/>
      </w:pPr>
      <w:r>
        <w:t xml:space="preserve">Во втором задании напишем цикл на определение четности числа, в третьем напишем простую функцию прибавления единицы, а в четвертом зададим матрицу A, каждый элемент которой увеличивается на единицу по сравнению с предыдущим(рис. ??)</w:t>
      </w:r>
    </w:p>
    <w:p>
      <w:pPr>
        <w:pStyle w:val="CaptionedFigure"/>
      </w:pPr>
      <w:r>
        <w:drawing>
          <wp:inline>
            <wp:extent cx="3733800" cy="2235902"/>
            <wp:effectExtent b="0" l="0" r="0" t="0"/>
            <wp:docPr descr="Задание 2,3,4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2,3,4</w:t>
      </w:r>
    </w:p>
    <w:p>
      <w:pPr>
        <w:pStyle w:val="BodyText"/>
      </w:pPr>
      <w:r>
        <w:t xml:space="preserve">Зададим матрицу A, найдем ее куб и изменим столбец(рис. ??)</w:t>
      </w:r>
    </w:p>
    <w:p>
      <w:pPr>
        <w:pStyle w:val="CaptionedFigure"/>
      </w:pPr>
      <w:r>
        <w:drawing>
          <wp:inline>
            <wp:extent cx="3733800" cy="3956798"/>
            <wp:effectExtent b="0" l="0" r="0" t="0"/>
            <wp:docPr descr="Задание 5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Зададим матрицу и умножим её на обратную себе же(рис. ??)</w:t>
      </w:r>
    </w:p>
    <w:p>
      <w:pPr>
        <w:pStyle w:val="CaptionedFigure"/>
      </w:pPr>
      <w:r>
        <w:drawing>
          <wp:inline>
            <wp:extent cx="3733800" cy="3189161"/>
            <wp:effectExtent b="0" l="0" r="0" t="0"/>
            <wp:docPr descr="Задание 6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BodyText"/>
      </w:pPr>
      <w:r>
        <w:t xml:space="preserve">При помощи циклов преобразуем матрицы в различные виды(рис. ??)</w:t>
      </w:r>
    </w:p>
    <w:p>
      <w:pPr>
        <w:pStyle w:val="CaptionedFigure"/>
      </w:pPr>
      <w:r>
        <w:drawing>
          <wp:inline>
            <wp:extent cx="3733800" cy="4558645"/>
            <wp:effectExtent b="0" l="0" r="0" t="0"/>
            <wp:docPr descr="Задание 7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p>
      <w:pPr>
        <w:pStyle w:val="BodyText"/>
      </w:pPr>
      <w:r>
        <w:t xml:space="preserve">Создадим функцию эквивалентную одноименной функции из языка R, а в 9 задании решим линейное уравнение в матричном виде(рис. ??)</w:t>
      </w:r>
    </w:p>
    <w:p>
      <w:pPr>
        <w:pStyle w:val="CaptionedFigure"/>
      </w:pPr>
      <w:r>
        <w:drawing>
          <wp:inline>
            <wp:extent cx="3733800" cy="3041240"/>
            <wp:effectExtent b="0" l="0" r="0" t="0"/>
            <wp:docPr descr="Задания 8, 9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8, 9</w:t>
      </w:r>
    </w:p>
    <w:p>
      <w:pPr>
        <w:pStyle w:val="BodyText"/>
      </w:pPr>
      <w:r>
        <w:t xml:space="preserve">В 10 задании произведем анализ количества элементов матрицы, удовлетворяющих необходимым условиям, а в 10 найдем значения математических выражений(рис. ??)</w:t>
      </w:r>
    </w:p>
    <w:p>
      <w:pPr>
        <w:pStyle w:val="CaptionedFigure"/>
      </w:pPr>
      <w:r>
        <w:drawing>
          <wp:inline>
            <wp:extent cx="3733800" cy="3429886"/>
            <wp:effectExtent b="0" l="0" r="0" t="0"/>
            <wp:docPr descr="Задание 10,11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10,11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применение циклов функций и сторонних для Julia пакетов для решения задач линейной алгебры и работы с матрицами.</w:t>
      </w:r>
    </w:p>
    <w:bookmarkEnd w:id="59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1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60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61"/>
    <w:bookmarkStart w:id="63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62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2" Target="https://docs.julialang.org/en/v1/" TargetMode="External" /><Relationship Type="http://schemas.openxmlformats.org/officeDocument/2006/relationships/hyperlink" Id="rId60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docs.julialang.org/en/v1/" TargetMode="External" /><Relationship Type="http://schemas.openxmlformats.org/officeDocument/2006/relationships/hyperlink" Id="rId60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Демидова Екатерина Алексеевна</dc:creator>
  <dc:language>ru-RU</dc:language>
  <cp:keywords/>
  <dcterms:created xsi:type="dcterms:W3CDTF">2024-11-16T16:09:29Z</dcterms:created>
  <dcterms:modified xsi:type="dcterms:W3CDTF">2024-11-16T16:09:29Z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3. Управляющие структуры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