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A96E3" w14:textId="77777777" w:rsidR="008D5512" w:rsidRDefault="008D5512" w:rsidP="007F76FB">
      <w:pPr>
        <w:pStyle w:val="papertitle"/>
        <w:rPr>
          <w:b/>
          <w:sz w:val="32"/>
          <w:szCs w:val="32"/>
        </w:rPr>
      </w:pPr>
      <w:r w:rsidRPr="008D5512">
        <w:rPr>
          <w:b/>
          <w:sz w:val="32"/>
          <w:szCs w:val="32"/>
        </w:rPr>
        <w:t>СТАТИСТИЧЕСКИЙ АНАЛИЗ ПЕРЕНАПРЯЖЕНИЙ ПРИ ОДНОФАЗНЫХ ЗАМЫКАНИЯХ НА ЗЕМЛЮ ПО ДАННЫМ РЕАЛЬНЫХ ОСЦИЛЛОГРАММ</w:t>
      </w:r>
    </w:p>
    <w:p w14:paraId="74314730" w14:textId="0818731C" w:rsidR="00156B52" w:rsidRDefault="00C273FD">
      <w:pPr>
        <w:pStyle w:val="Author"/>
        <w:rPr>
          <w:rFonts w:eastAsia="MS Mincho"/>
        </w:rPr>
      </w:pPr>
      <w:r>
        <w:t xml:space="preserve">Евдаков А.Е., Филатова Г.А. </w:t>
      </w:r>
      <w:r w:rsidRPr="008C201F">
        <w:rPr>
          <w:color w:val="FF0000"/>
          <w:highlight w:val="yellow"/>
        </w:rPr>
        <w:t xml:space="preserve">ХХХ </w:t>
      </w:r>
      <w:proofErr w:type="spellStart"/>
      <w:r w:rsidRPr="008C201F">
        <w:rPr>
          <w:color w:val="FF0000"/>
          <w:highlight w:val="yellow"/>
        </w:rPr>
        <w:t>х.х</w:t>
      </w:r>
      <w:proofErr w:type="spellEnd"/>
      <w:r w:rsidRPr="008C201F">
        <w:rPr>
          <w:color w:val="FF0000"/>
          <w:highlight w:val="yellow"/>
        </w:rPr>
        <w:t>.</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5E010B" w:rsidRDefault="00C273FD">
      <w:pPr>
        <w:pStyle w:val="Affiliation"/>
        <w:rPr>
          <w:rFonts w:eastAsia="MS Mincho"/>
        </w:rPr>
      </w:pPr>
      <w:r w:rsidRPr="00C273FD">
        <w:rPr>
          <w:lang w:val="en-US"/>
        </w:rPr>
        <w:t>E</w:t>
      </w:r>
      <w:r w:rsidRPr="005E010B">
        <w:t>-</w:t>
      </w:r>
      <w:r w:rsidRPr="00C273FD">
        <w:rPr>
          <w:lang w:val="en-US"/>
        </w:rPr>
        <w:t>mail</w:t>
      </w:r>
      <w:r w:rsidRPr="005E010B">
        <w:t xml:space="preserve">: </w:t>
      </w:r>
      <w:proofErr w:type="spellStart"/>
      <w:r w:rsidRPr="00C273FD">
        <w:rPr>
          <w:lang w:val="en-US"/>
        </w:rPr>
        <w:t>eae</w:t>
      </w:r>
      <w:proofErr w:type="spellEnd"/>
      <w:r w:rsidRPr="005E010B">
        <w:t>_</w:t>
      </w:r>
      <w:proofErr w:type="spellStart"/>
      <w:r w:rsidRPr="00C273FD">
        <w:rPr>
          <w:lang w:val="en-US"/>
        </w:rPr>
        <w:t>rus</w:t>
      </w:r>
      <w:proofErr w:type="spellEnd"/>
      <w:r w:rsidRPr="005E010B">
        <w:t>@</w:t>
      </w:r>
      <w:r w:rsidRPr="00C273FD">
        <w:rPr>
          <w:lang w:val="en-US"/>
        </w:rPr>
        <w:t>mail</w:t>
      </w:r>
      <w:r w:rsidRPr="005E010B">
        <w:t>.</w:t>
      </w:r>
      <w:proofErr w:type="spellStart"/>
      <w:r w:rsidRPr="00C273FD">
        <w:rPr>
          <w:lang w:val="en-US"/>
        </w:rPr>
        <w:t>ru</w:t>
      </w:r>
      <w:proofErr w:type="spellEnd"/>
    </w:p>
    <w:p w14:paraId="211C9134" w14:textId="77777777" w:rsidR="00156B52" w:rsidRPr="005E010B" w:rsidRDefault="00156B52"/>
    <w:p w14:paraId="5FFB40A5" w14:textId="77777777" w:rsidR="00156B52" w:rsidRDefault="00301F66">
      <w:pPr>
        <w:spacing w:before="60" w:after="60"/>
        <w:ind w:firstLine="284"/>
        <w:jc w:val="both"/>
        <w:rPr>
          <w:rFonts w:eastAsia="Calibri"/>
          <w:b/>
        </w:rPr>
      </w:pPr>
      <w:r>
        <w:rPr>
          <w:rFonts w:eastAsia="Calibri"/>
          <w:b/>
        </w:rPr>
        <w:t>Аннотация</w:t>
      </w:r>
    </w:p>
    <w:p w14:paraId="7C0E21F3" w14:textId="3457FB69" w:rsidR="002C0ABA" w:rsidRDefault="00301F66">
      <w:pPr>
        <w:spacing w:before="60"/>
        <w:ind w:firstLine="284"/>
        <w:jc w:val="both"/>
      </w:pPr>
      <w:bookmarkStart w:id="0" w:name="_Hlk211418947"/>
      <w:r w:rsidRPr="008C201F">
        <w:rPr>
          <w:rFonts w:eastAsia="Calibri"/>
          <w:b/>
        </w:rPr>
        <w:t xml:space="preserve">Состояние вопроса: </w:t>
      </w:r>
      <w:r w:rsidR="002C0ABA" w:rsidRPr="002C0ABA">
        <w:t xml:space="preserve">Классические теоретические оценки, основанные на анализе переходных процессов при перемежающихся дуговых однофазных замыканиях на землю (ОЗЗ) в сетях 6÷35 </w:t>
      </w:r>
      <w:proofErr w:type="spellStart"/>
      <w:r w:rsidR="002C0ABA" w:rsidRPr="002C0ABA">
        <w:t>кВ</w:t>
      </w:r>
      <w:proofErr w:type="spellEnd"/>
      <w:r w:rsidR="002C0ABA" w:rsidRPr="002C0ABA">
        <w:t xml:space="preserve"> с изолированной нейтралью, предсказывают появление перенапряжений кратностью до 3÷4·Uном. </w:t>
      </w:r>
      <w:commentRangeStart w:id="1"/>
      <w:commentRangeStart w:id="2"/>
      <w:r w:rsidR="002C0ABA" w:rsidRPr="008C201F">
        <w:t xml:space="preserve">Эти оценки </w:t>
      </w:r>
      <w:commentRangeEnd w:id="1"/>
      <w:r w:rsidR="002C0ABA">
        <w:rPr>
          <w:rStyle w:val="aa"/>
        </w:rPr>
        <w:commentReference w:id="1"/>
      </w:r>
      <w:commentRangeEnd w:id="2"/>
      <w:r w:rsidR="002C0ABA">
        <w:rPr>
          <w:rStyle w:val="aa"/>
        </w:rPr>
        <w:commentReference w:id="2"/>
      </w:r>
      <w:r w:rsidR="002C0ABA" w:rsidRPr="002C0ABA">
        <w:t>исторически служили опорой при формировании требований к изоляции оборудования в нормативных и методических документах. Однако в открытых источниках недостаточно результатов масштабных исследований, основанных на верифицированных осциллограммах из реальных энергосистем, которые могли бы подтвердить или уточнить эти теоретические пределы в условиях современной эксплуатации.</w:t>
      </w:r>
    </w:p>
    <w:bookmarkEnd w:id="0"/>
    <w:p w14:paraId="0541CADC" w14:textId="59553317" w:rsidR="00ED27E5" w:rsidRPr="008C201F" w:rsidRDefault="00301F66">
      <w:pPr>
        <w:spacing w:before="60"/>
        <w:ind w:firstLine="284"/>
        <w:jc w:val="both"/>
        <w:rPr>
          <w:rFonts w:eastAsia="Calibri"/>
        </w:rPr>
      </w:pPr>
      <w:r w:rsidRPr="008C201F">
        <w:rPr>
          <w:rFonts w:eastAsia="Calibri"/>
          <w:b/>
        </w:rPr>
        <w:t xml:space="preserve">Материалы и методы: </w:t>
      </w:r>
      <w:r w:rsidR="008D5512" w:rsidRPr="008C201F">
        <w:rPr>
          <w:rFonts w:eastAsia="Calibri"/>
        </w:rPr>
        <w:t xml:space="preserve">Исследование основано на верифицированном наборе из </w:t>
      </w:r>
      <w:r w:rsidR="005E010B" w:rsidRPr="005E010B">
        <w:rPr>
          <w:rFonts w:eastAsia="Calibri"/>
        </w:rPr>
        <w:t>830</w:t>
      </w:r>
      <w:r w:rsidR="008D5512" w:rsidRPr="005E010B">
        <w:rPr>
          <w:rFonts w:eastAsia="Calibri"/>
        </w:rPr>
        <w:t xml:space="preserve"> </w:t>
      </w:r>
      <w:r w:rsidR="008D5512" w:rsidRPr="008C201F">
        <w:rPr>
          <w:rFonts w:eastAsia="Calibri"/>
        </w:rPr>
        <w:t>реальных осциллограмм ОЗЗ. Для анализа распределения кратностей перенапряжений применены методы математической статистики, включая оценку плотности вероятности (KDE), построение функции кумулятивного распределения (CDF), а также расч</w:t>
      </w:r>
      <w:r w:rsidR="008C201F" w:rsidRPr="008C201F">
        <w:rPr>
          <w:rFonts w:eastAsia="Calibri"/>
        </w:rPr>
        <w:t>ё</w:t>
      </w:r>
      <w:r w:rsidR="008D5512" w:rsidRPr="008C201F">
        <w:rPr>
          <w:rFonts w:eastAsia="Calibri"/>
        </w:rPr>
        <w:t>т основных описательных статистик (среднее, медиана, перцентили).</w:t>
      </w:r>
    </w:p>
    <w:p w14:paraId="0F3ADB51" w14:textId="439E6F85" w:rsidR="00301F66" w:rsidRPr="008C201F" w:rsidRDefault="00301F66">
      <w:pPr>
        <w:spacing w:before="60"/>
        <w:ind w:firstLine="284"/>
        <w:jc w:val="both"/>
        <w:rPr>
          <w:rFonts w:eastAsia="Calibri"/>
        </w:rPr>
      </w:pPr>
      <w:r w:rsidRPr="008C201F">
        <w:rPr>
          <w:rFonts w:eastAsia="Calibri"/>
          <w:b/>
        </w:rPr>
        <w:t xml:space="preserve">Результаты: </w:t>
      </w:r>
      <w:r w:rsidR="008D5512" w:rsidRPr="008C201F">
        <w:rPr>
          <w:rFonts w:eastAsia="Calibri"/>
        </w:rPr>
        <w:t>Установлено, что эмпирическое распределение кратностей перенапряжений существенно отличается от классических теоретических оценок. В 95% проанализированных случаев перенапряжения не превышали 2,</w:t>
      </w:r>
      <w:r w:rsidR="00606F4D">
        <w:rPr>
          <w:rFonts w:eastAsia="Calibri"/>
        </w:rPr>
        <w:t>4</w:t>
      </w:r>
      <w:r w:rsidR="008D5512" w:rsidRPr="008C201F">
        <w:rPr>
          <w:rFonts w:eastAsia="Calibri"/>
        </w:rPr>
        <w:t>5</w:t>
      </w:r>
      <w:r w:rsidR="008C201F" w:rsidRPr="008C201F">
        <w:rPr>
          <w:rFonts w:eastAsia="Calibri"/>
        </w:rPr>
        <w:t> </w:t>
      </w:r>
      <w:proofErr w:type="spellStart"/>
      <w:r w:rsidR="008D5512" w:rsidRPr="008C201F">
        <w:rPr>
          <w:rFonts w:eastAsia="Calibri"/>
        </w:rPr>
        <w:t>Uном</w:t>
      </w:r>
      <w:proofErr w:type="spellEnd"/>
      <w:r w:rsidR="008D5512" w:rsidRPr="008C201F">
        <w:rPr>
          <w:rFonts w:eastAsia="Calibri"/>
        </w:rPr>
        <w:t xml:space="preserve">, а медианное значение составило </w:t>
      </w:r>
      <w:r w:rsidR="008D5512" w:rsidRPr="005E010B">
        <w:rPr>
          <w:rFonts w:eastAsia="Calibri"/>
        </w:rPr>
        <w:t>1,9</w:t>
      </w:r>
      <w:r w:rsidR="00606F4D">
        <w:rPr>
          <w:rFonts w:eastAsia="Calibri"/>
        </w:rPr>
        <w:t>26</w:t>
      </w:r>
      <w:r w:rsidR="008C201F" w:rsidRPr="005E010B">
        <w:rPr>
          <w:rFonts w:eastAsia="Calibri"/>
        </w:rPr>
        <w:t> </w:t>
      </w:r>
      <w:proofErr w:type="spellStart"/>
      <w:r w:rsidR="008D5512" w:rsidRPr="005E010B">
        <w:rPr>
          <w:rFonts w:eastAsia="Calibri"/>
        </w:rPr>
        <w:t>Uном</w:t>
      </w:r>
      <w:proofErr w:type="spellEnd"/>
      <w:r w:rsidR="008D5512" w:rsidRPr="008C201F">
        <w:rPr>
          <w:rFonts w:eastAsia="Calibri"/>
        </w:rPr>
        <w:t xml:space="preserve">. </w:t>
      </w:r>
      <w:r w:rsidR="00F27D1E">
        <w:rPr>
          <w:rFonts w:eastAsia="Calibri"/>
        </w:rPr>
        <w:t>Большая часть</w:t>
      </w:r>
      <w:r w:rsidR="008D5512" w:rsidRPr="008C201F">
        <w:rPr>
          <w:rFonts w:eastAsia="Calibri"/>
        </w:rPr>
        <w:t xml:space="preserve"> значени</w:t>
      </w:r>
      <w:r w:rsidR="00F27D1E">
        <w:rPr>
          <w:rFonts w:eastAsia="Calibri"/>
        </w:rPr>
        <w:t>й (90%)</w:t>
      </w:r>
      <w:r w:rsidR="008D5512" w:rsidRPr="008C201F">
        <w:rPr>
          <w:rFonts w:eastAsia="Calibri"/>
        </w:rPr>
        <w:t xml:space="preserve"> </w:t>
      </w:r>
      <w:r w:rsidR="00F27D1E">
        <w:rPr>
          <w:rFonts w:eastAsia="Calibri"/>
        </w:rPr>
        <w:t>находится</w:t>
      </w:r>
      <w:r w:rsidR="008D5512" w:rsidRPr="008C201F">
        <w:rPr>
          <w:rFonts w:eastAsia="Calibri"/>
        </w:rPr>
        <w:t xml:space="preserve"> в диапазоне </w:t>
      </w:r>
      <w:r w:rsidR="008D5512" w:rsidRPr="005E010B">
        <w:rPr>
          <w:rFonts w:eastAsia="Calibri"/>
        </w:rPr>
        <w:t>1,</w:t>
      </w:r>
      <w:r w:rsidR="00F27D1E">
        <w:rPr>
          <w:rFonts w:eastAsia="Calibri"/>
        </w:rPr>
        <w:t>65</w:t>
      </w:r>
      <w:r w:rsidR="008C201F" w:rsidRPr="005E010B">
        <w:t>÷</w:t>
      </w:r>
      <w:r w:rsidR="008D5512" w:rsidRPr="005E010B">
        <w:rPr>
          <w:rFonts w:eastAsia="Calibri"/>
        </w:rPr>
        <w:t>2,</w:t>
      </w:r>
      <w:r w:rsidR="00F27D1E">
        <w:rPr>
          <w:rFonts w:eastAsia="Calibri"/>
        </w:rPr>
        <w:t>35</w:t>
      </w:r>
      <w:r w:rsidR="008C201F" w:rsidRPr="005E010B">
        <w:rPr>
          <w:rFonts w:eastAsia="Calibri"/>
        </w:rPr>
        <w:t> </w:t>
      </w:r>
      <w:proofErr w:type="spellStart"/>
      <w:r w:rsidR="008D5512" w:rsidRPr="005E010B">
        <w:rPr>
          <w:rFonts w:eastAsia="Calibri"/>
        </w:rPr>
        <w:t>Uном</w:t>
      </w:r>
      <w:proofErr w:type="spellEnd"/>
      <w:r w:rsidR="008D5512" w:rsidRPr="008C201F">
        <w:rPr>
          <w:rFonts w:eastAsia="Calibri"/>
        </w:rPr>
        <w:t xml:space="preserve">. Максимальное зафиксированное значение в выборке составило </w:t>
      </w:r>
      <w:r w:rsidR="008D5512" w:rsidRPr="005E010B">
        <w:rPr>
          <w:rFonts w:eastAsia="Calibri"/>
        </w:rPr>
        <w:t>2,84</w:t>
      </w:r>
      <w:r w:rsidR="00606F4D">
        <w:rPr>
          <w:rFonts w:eastAsia="Calibri"/>
        </w:rPr>
        <w:t>3</w:t>
      </w:r>
      <w:r w:rsidR="008C201F" w:rsidRPr="005E010B">
        <w:rPr>
          <w:rFonts w:eastAsia="Calibri"/>
        </w:rPr>
        <w:t> </w:t>
      </w:r>
      <w:proofErr w:type="spellStart"/>
      <w:r w:rsidR="008D5512" w:rsidRPr="005E010B">
        <w:rPr>
          <w:rFonts w:eastAsia="Calibri"/>
        </w:rPr>
        <w:t>Uном</w:t>
      </w:r>
      <w:proofErr w:type="spellEnd"/>
      <w:r w:rsidR="008D5512" w:rsidRPr="008C201F">
        <w:rPr>
          <w:rFonts w:eastAsia="Calibri"/>
        </w:rPr>
        <w:t>.</w:t>
      </w:r>
    </w:p>
    <w:p w14:paraId="5832F7C4" w14:textId="76A69C5B" w:rsidR="002C0ABA" w:rsidRDefault="00301F66">
      <w:pPr>
        <w:spacing w:before="60" w:after="120"/>
        <w:ind w:firstLine="284"/>
        <w:jc w:val="both"/>
        <w:rPr>
          <w:rFonts w:eastAsia="Calibri"/>
        </w:rPr>
      </w:pPr>
      <w:bookmarkStart w:id="3" w:name="_Hlk211418951"/>
      <w:r w:rsidRPr="008C201F">
        <w:rPr>
          <w:rFonts w:eastAsia="Calibri"/>
          <w:b/>
        </w:rPr>
        <w:t xml:space="preserve">Выводы: </w:t>
      </w:r>
      <w:r w:rsidR="002C0ABA" w:rsidRPr="002C0ABA">
        <w:rPr>
          <w:rFonts w:eastAsia="Calibri"/>
        </w:rPr>
        <w:t xml:space="preserve">Полученные статистические данные показывают, что экстремально высокие перенапряжения, теоретически возможные, в практике встречаются редко. Это не означает, что их нельзя ожидать, но эмпирическая частота их возникновения невелика. Результаты представляют статистически обоснованную базу, позволяющую уточнять технико-экономические расчёты при выборе и координации </w:t>
      </w:r>
      <w:commentRangeStart w:id="4"/>
      <w:commentRangeStart w:id="5"/>
      <w:r w:rsidR="002C0ABA" w:rsidRPr="008C201F">
        <w:rPr>
          <w:rFonts w:eastAsia="Calibri"/>
        </w:rPr>
        <w:t>изоляции</w:t>
      </w:r>
      <w:commentRangeEnd w:id="4"/>
      <w:r w:rsidR="002C0ABA">
        <w:rPr>
          <w:rStyle w:val="aa"/>
        </w:rPr>
        <w:commentReference w:id="4"/>
      </w:r>
      <w:commentRangeEnd w:id="5"/>
      <w:r w:rsidR="002C0ABA">
        <w:rPr>
          <w:rStyle w:val="aa"/>
        </w:rPr>
        <w:commentReference w:id="5"/>
      </w:r>
      <w:r w:rsidR="002C0ABA" w:rsidRPr="002C0ABA">
        <w:rPr>
          <w:rFonts w:eastAsia="Calibri"/>
        </w:rPr>
        <w:t>, а также оценку рисков, переводя подход от чисто детерминистического ("какого максимального перенапряжения можно ожидать?") к вероятностному ("какова вероятность превышения заданной кратности?").</w:t>
      </w:r>
    </w:p>
    <w:bookmarkEnd w:id="3"/>
    <w:p w14:paraId="65555889" w14:textId="14B53B87" w:rsidR="007F76FB" w:rsidRPr="007F76FB" w:rsidRDefault="00301F66" w:rsidP="007F76FB">
      <w:pPr>
        <w:spacing w:before="60"/>
        <w:ind w:firstLine="284"/>
        <w:jc w:val="both"/>
      </w:pPr>
      <w:r w:rsidRPr="008C201F">
        <w:rPr>
          <w:rFonts w:eastAsia="Calibri"/>
          <w:b/>
        </w:rPr>
        <w:t xml:space="preserve">Ключевые слова: </w:t>
      </w:r>
      <w:r w:rsidR="008D5512" w:rsidRPr="008C201F">
        <w:t>однофазное замыкание на землю (ОЗЗ), перенапряжение, статистический анализ, распределение вероятностей, релейная защита, осциллограммы, кратность перенапряжения.</w:t>
      </w:r>
    </w:p>
    <w:p w14:paraId="1971D04B" w14:textId="77777777" w:rsidR="00156B52" w:rsidRDefault="00156B52"/>
    <w:p w14:paraId="3E509447" w14:textId="77777777" w:rsidR="00156B52" w:rsidRDefault="00156B52">
      <w:pPr>
        <w:pStyle w:val="papertitle"/>
        <w:rPr>
          <w:b/>
          <w:sz w:val="28"/>
        </w:rPr>
      </w:pPr>
    </w:p>
    <w:p w14:paraId="34554920" w14:textId="0A276986" w:rsidR="00156B52" w:rsidRPr="005E010B" w:rsidRDefault="00AC0447">
      <w:pPr>
        <w:pStyle w:val="papertitle"/>
        <w:rPr>
          <w:rFonts w:eastAsia="MS Mincho"/>
          <w:b/>
          <w:color w:val="FF0000"/>
          <w:sz w:val="28"/>
          <w:lang w:val="en-US"/>
        </w:rPr>
      </w:pPr>
      <w:r w:rsidRPr="00AC0447">
        <w:rPr>
          <w:b/>
          <w:color w:val="FF0000"/>
          <w:sz w:val="28"/>
          <w:lang w:val="en-US"/>
        </w:rPr>
        <w:t>STATISTICAL ANALYSIS OF OVERVOLTAGES DURING SINGLE-PHASE-TO-GROUND FAULTS BASED ON REAL-WORLD OSCILLOGRAMS</w:t>
      </w:r>
      <w:commentRangeStart w:id="6"/>
      <w:commentRangeEnd w:id="6"/>
      <w:r w:rsidR="007F76FB">
        <w:rPr>
          <w:rStyle w:val="aa"/>
          <w:bCs w:val="0"/>
        </w:rPr>
        <w:commentReference w:id="6"/>
      </w:r>
    </w:p>
    <w:p w14:paraId="46E32897" w14:textId="77777777" w:rsidR="00156B52" w:rsidRPr="00AC0447" w:rsidRDefault="00156B52">
      <w:pPr>
        <w:pStyle w:val="papersubtitle"/>
        <w:rPr>
          <w:color w:val="FF0000"/>
          <w:sz w:val="24"/>
          <w:lang w:val="en-US"/>
        </w:rPr>
        <w:sectPr w:rsidR="00156B52" w:rsidRPr="00AC0447">
          <w:type w:val="continuous"/>
          <w:pgSz w:w="11909" w:h="16834"/>
          <w:pgMar w:top="1080" w:right="734" w:bottom="2434" w:left="734" w:header="720" w:footer="720" w:gutter="0"/>
          <w:cols w:space="720"/>
          <w:docGrid w:linePitch="360"/>
        </w:sectPr>
      </w:pPr>
    </w:p>
    <w:p w14:paraId="58B421F6" w14:textId="77777777" w:rsidR="00AC0447" w:rsidRPr="001B33ED" w:rsidRDefault="00AC0447" w:rsidP="00AC0447">
      <w:pPr>
        <w:pStyle w:val="Author"/>
        <w:rPr>
          <w:rFonts w:eastAsia="MS Mincho"/>
          <w:color w:val="FF0000"/>
        </w:rPr>
      </w:pPr>
      <w:r w:rsidRPr="001B33ED">
        <w:rPr>
          <w:color w:val="FF0000"/>
        </w:rPr>
        <w:t xml:space="preserve">Евдаков А.Е., Филатова Г.А. </w:t>
      </w:r>
      <w:r w:rsidRPr="001B33ED">
        <w:rPr>
          <w:color w:val="FF0000"/>
          <w:highlight w:val="yellow"/>
        </w:rPr>
        <w:t xml:space="preserve">ХХХ </w:t>
      </w:r>
      <w:proofErr w:type="spellStart"/>
      <w:r w:rsidRPr="001B33ED">
        <w:rPr>
          <w:color w:val="FF0000"/>
          <w:highlight w:val="yellow"/>
        </w:rPr>
        <w:t>х.х</w:t>
      </w:r>
      <w:proofErr w:type="spellEnd"/>
      <w:r w:rsidRPr="001B33ED">
        <w:rPr>
          <w:color w:val="FF0000"/>
          <w:highlight w:val="yellow"/>
        </w:rPr>
        <w:t>.</w:t>
      </w:r>
    </w:p>
    <w:p w14:paraId="1187BF00" w14:textId="77777777" w:rsidR="00AC0447" w:rsidRPr="001B33ED" w:rsidRDefault="00AC0447" w:rsidP="00AC0447">
      <w:pPr>
        <w:pStyle w:val="Affiliation"/>
        <w:rPr>
          <w:color w:val="FF0000"/>
        </w:rPr>
      </w:pPr>
      <w:r w:rsidRPr="001B33ED">
        <w:rPr>
          <w:color w:val="FF0000"/>
        </w:rPr>
        <w:t xml:space="preserve">Ивановский государственный энергетический университет имени В.И. Ленина </w:t>
      </w:r>
    </w:p>
    <w:p w14:paraId="1FB7144E" w14:textId="77777777" w:rsidR="00AC0447" w:rsidRPr="001B33ED" w:rsidRDefault="00AC0447" w:rsidP="00AC0447">
      <w:pPr>
        <w:pStyle w:val="Affiliation"/>
        <w:rPr>
          <w:color w:val="FF0000"/>
        </w:rPr>
      </w:pPr>
      <w:r w:rsidRPr="001B33ED">
        <w:rPr>
          <w:color w:val="FF0000"/>
        </w:rPr>
        <w:t>153003 г. Иваново, ул. Рабфаковская 34</w:t>
      </w:r>
    </w:p>
    <w:p w14:paraId="4D92BBBE" w14:textId="77777777" w:rsidR="00AC0447" w:rsidRPr="005E010B" w:rsidRDefault="00AC0447" w:rsidP="00AC0447">
      <w:pPr>
        <w:pStyle w:val="Affiliation"/>
        <w:rPr>
          <w:rFonts w:eastAsia="MS Mincho"/>
        </w:rPr>
      </w:pPr>
      <w:r w:rsidRPr="003876B7">
        <w:rPr>
          <w:lang w:val="en-US"/>
        </w:rPr>
        <w:t>E</w:t>
      </w:r>
      <w:r w:rsidRPr="005E010B">
        <w:t>-</w:t>
      </w:r>
      <w:r w:rsidRPr="003876B7">
        <w:rPr>
          <w:lang w:val="en-US"/>
        </w:rPr>
        <w:t>mail</w:t>
      </w:r>
      <w:r w:rsidRPr="005E010B">
        <w:t xml:space="preserve">: </w:t>
      </w:r>
      <w:proofErr w:type="spellStart"/>
      <w:r w:rsidRPr="003876B7">
        <w:rPr>
          <w:lang w:val="en-US"/>
        </w:rPr>
        <w:t>eae</w:t>
      </w:r>
      <w:proofErr w:type="spellEnd"/>
      <w:r w:rsidRPr="005E010B">
        <w:t>_</w:t>
      </w:r>
      <w:proofErr w:type="spellStart"/>
      <w:r w:rsidRPr="003876B7">
        <w:rPr>
          <w:lang w:val="en-US"/>
        </w:rPr>
        <w:t>rus</w:t>
      </w:r>
      <w:proofErr w:type="spellEnd"/>
      <w:r w:rsidRPr="005E010B">
        <w:t>@</w:t>
      </w:r>
      <w:r w:rsidRPr="003876B7">
        <w:rPr>
          <w:lang w:val="en-US"/>
        </w:rPr>
        <w:t>mail</w:t>
      </w:r>
      <w:r w:rsidRPr="005E010B">
        <w:t>.</w:t>
      </w:r>
      <w:proofErr w:type="spellStart"/>
      <w:r w:rsidRPr="003876B7">
        <w:rPr>
          <w:lang w:val="en-US"/>
        </w:rPr>
        <w:t>ru</w:t>
      </w:r>
      <w:proofErr w:type="spellEnd"/>
    </w:p>
    <w:p w14:paraId="52C20075" w14:textId="77777777" w:rsidR="00156B52" w:rsidRPr="005E010B" w:rsidRDefault="00156B52">
      <w:pPr>
        <w:rPr>
          <w:color w:val="FF0000"/>
        </w:rPr>
      </w:pPr>
    </w:p>
    <w:p w14:paraId="779863D7" w14:textId="77777777" w:rsidR="00156B52" w:rsidRPr="00EC28ED" w:rsidRDefault="00301F66">
      <w:pPr>
        <w:spacing w:before="60"/>
        <w:ind w:firstLine="284"/>
        <w:jc w:val="both"/>
        <w:rPr>
          <w:rFonts w:eastAsia="Calibri"/>
          <w:b/>
          <w:lang w:val="en-US"/>
        </w:rPr>
      </w:pPr>
      <w:r w:rsidRPr="00EC28ED">
        <w:rPr>
          <w:rFonts w:eastAsia="Calibri"/>
          <w:b/>
          <w:lang w:val="en-US"/>
        </w:rPr>
        <w:t>Abstract</w:t>
      </w:r>
    </w:p>
    <w:p w14:paraId="7223559B" w14:textId="17D8C35E" w:rsidR="002C0ABA" w:rsidRPr="002C0ABA" w:rsidRDefault="00301F66">
      <w:pPr>
        <w:spacing w:before="60"/>
        <w:ind w:firstLine="284"/>
        <w:jc w:val="both"/>
        <w:rPr>
          <w:rFonts w:eastAsia="Calibri"/>
          <w:lang w:val="en-US"/>
        </w:rPr>
      </w:pPr>
      <w:r w:rsidRPr="00EC28ED">
        <w:rPr>
          <w:rFonts w:eastAsia="Calibri"/>
          <w:b/>
          <w:spacing w:val="-2"/>
          <w:lang w:val="en-US"/>
        </w:rPr>
        <w:t xml:space="preserve">Background: </w:t>
      </w:r>
      <w:r w:rsidR="002C0ABA" w:rsidRPr="002C0ABA">
        <w:rPr>
          <w:rFonts w:eastAsia="Calibri"/>
          <w:lang w:val="en-US"/>
        </w:rPr>
        <w:t>Classic theoretical estimates, based on the analysis of transients during intermittent arc single-phase-to-ground faults (</w:t>
      </w:r>
      <w:r w:rsidR="002C0ABA" w:rsidRPr="00CB3549">
        <w:rPr>
          <w:rFonts w:eastAsia="Calibri"/>
          <w:lang w:val="en-US"/>
        </w:rPr>
        <w:t xml:space="preserve">SGF) in 6–35 kV isolated neutral networks, predict the occurrence of </w:t>
      </w:r>
      <w:proofErr w:type="spellStart"/>
      <w:r w:rsidR="002C0ABA" w:rsidRPr="00CB3549">
        <w:rPr>
          <w:rFonts w:eastAsia="Calibri"/>
          <w:lang w:val="en-US"/>
        </w:rPr>
        <w:t>overvoltages</w:t>
      </w:r>
      <w:proofErr w:type="spellEnd"/>
      <w:r w:rsidR="002C0ABA" w:rsidRPr="00CB3549">
        <w:rPr>
          <w:rFonts w:eastAsia="Calibri"/>
          <w:lang w:val="en-US"/>
        </w:rPr>
        <w:t xml:space="preserve"> with a magnitude (multiplicity) of up to </w:t>
      </w:r>
      <w:r w:rsidR="002C0ABA" w:rsidRPr="00CB3549">
        <w:rPr>
          <w:rFonts w:eastAsia="Calibri"/>
          <w:spacing w:val="-2"/>
          <w:lang w:val="en-US"/>
        </w:rPr>
        <w:t>3–4 </w:t>
      </w:r>
      <w:proofErr w:type="spellStart"/>
      <w:r w:rsidR="002C0ABA" w:rsidRPr="00CB3549">
        <w:rPr>
          <w:rFonts w:eastAsia="Calibri"/>
          <w:lang w:val="en-US"/>
        </w:rPr>
        <w:t>Unom</w:t>
      </w:r>
      <w:proofErr w:type="spellEnd"/>
      <w:r w:rsidR="002C0ABA" w:rsidRPr="00CB3549">
        <w:rPr>
          <w:rFonts w:eastAsia="Calibri"/>
          <w:lang w:val="en-US"/>
        </w:rPr>
        <w:t>. Historically</w:t>
      </w:r>
      <w:r w:rsidR="002C0ABA" w:rsidRPr="002C0ABA">
        <w:rPr>
          <w:rFonts w:eastAsia="Calibri"/>
          <w:lang w:val="en-US"/>
        </w:rPr>
        <w:t xml:space="preserve">, these estimates served as the basis for establishing equipment insulation requirements in regulatory and </w:t>
      </w:r>
      <w:r w:rsidR="002C0ABA" w:rsidRPr="002C0ABA">
        <w:rPr>
          <w:rFonts w:eastAsia="Calibri"/>
          <w:lang w:val="en-US"/>
        </w:rPr>
        <w:lastRenderedPageBreak/>
        <w:t>guidance documents. However, there is a lack of results from large-scale studies in open sources—studies based on verified oscillograms from real power systems—that could confirm or refine these theoretical limits under modern operating conditions.</w:t>
      </w:r>
    </w:p>
    <w:p w14:paraId="723D01EE" w14:textId="07238D3B" w:rsidR="00156B52" w:rsidRPr="00EC28ED" w:rsidRDefault="00301F66">
      <w:pPr>
        <w:spacing w:before="60"/>
        <w:ind w:firstLine="284"/>
        <w:jc w:val="both"/>
        <w:rPr>
          <w:rFonts w:eastAsia="Calibri"/>
          <w:lang w:val="en-US"/>
        </w:rPr>
      </w:pPr>
      <w:r w:rsidRPr="00EC28ED">
        <w:rPr>
          <w:rFonts w:eastAsia="Calibri"/>
          <w:b/>
          <w:lang w:val="en-US"/>
        </w:rPr>
        <w:t>Materials and Methods:</w:t>
      </w:r>
      <w:r w:rsidRPr="00EC28ED">
        <w:rPr>
          <w:rFonts w:eastAsia="Calibri"/>
          <w:lang w:val="en-US"/>
        </w:rPr>
        <w:t xml:space="preserve"> </w:t>
      </w:r>
      <w:r w:rsidR="00EC28ED" w:rsidRPr="00EC28ED">
        <w:rPr>
          <w:rFonts w:eastAsia="Calibri"/>
          <w:lang w:val="en-US"/>
        </w:rPr>
        <w:t xml:space="preserve">The study is based on a verified dataset of </w:t>
      </w:r>
      <w:r w:rsidR="005E010B" w:rsidRPr="005E010B">
        <w:rPr>
          <w:rFonts w:eastAsia="Calibri"/>
          <w:lang w:val="en-US"/>
        </w:rPr>
        <w:t>830</w:t>
      </w:r>
      <w:r w:rsidR="00EC28ED" w:rsidRPr="005E010B">
        <w:rPr>
          <w:rFonts w:eastAsia="Calibri"/>
          <w:lang w:val="en-US"/>
        </w:rPr>
        <w:t xml:space="preserve"> </w:t>
      </w:r>
      <w:r w:rsidR="00EC28ED" w:rsidRPr="00EC28ED">
        <w:rPr>
          <w:rFonts w:eastAsia="Calibri"/>
          <w:lang w:val="en-US"/>
        </w:rPr>
        <w:t>real-world SPGF oscillograms. Methods of mathematical statistics were used to analyze the distribution of overvoltage multiples, including Kernel Density Estimation (KDE), Cumulative Distribution Function (CDF), and the calculation of key descriptive statistics (mean, median, percentiles).</w:t>
      </w:r>
    </w:p>
    <w:p w14:paraId="297FEB1E" w14:textId="7D7E65BF" w:rsidR="00156B52" w:rsidRPr="005E010B" w:rsidRDefault="00301F66">
      <w:pPr>
        <w:spacing w:before="60"/>
        <w:ind w:firstLine="284"/>
        <w:jc w:val="both"/>
        <w:rPr>
          <w:rFonts w:eastAsia="Calibri"/>
          <w:lang w:val="en-US"/>
        </w:rPr>
      </w:pPr>
      <w:r w:rsidRPr="00EC28ED">
        <w:rPr>
          <w:rFonts w:eastAsia="Calibri"/>
          <w:b/>
          <w:lang w:val="en-US"/>
        </w:rPr>
        <w:t>Results:</w:t>
      </w:r>
      <w:r w:rsidRPr="00EC28ED">
        <w:rPr>
          <w:rFonts w:eastAsia="Calibri"/>
          <w:lang w:val="en-US"/>
        </w:rPr>
        <w:t xml:space="preserve"> </w:t>
      </w:r>
      <w:r w:rsidR="00EC28ED" w:rsidRPr="00EC28ED">
        <w:rPr>
          <w:rFonts w:eastAsia="Calibri"/>
          <w:lang w:val="en-US"/>
        </w:rPr>
        <w:t xml:space="preserve">It was found that the empirical distribution of overvoltage multiples significantly differs from classical theoretical estimations. In 95% of the analyzed cases, </w:t>
      </w:r>
      <w:proofErr w:type="spellStart"/>
      <w:r w:rsidR="00EC28ED" w:rsidRPr="00EC28ED">
        <w:rPr>
          <w:rFonts w:eastAsia="Calibri"/>
          <w:lang w:val="en-US"/>
        </w:rPr>
        <w:t>overvoltages</w:t>
      </w:r>
      <w:proofErr w:type="spellEnd"/>
      <w:r w:rsidR="00EC28ED" w:rsidRPr="00EC28ED">
        <w:rPr>
          <w:rFonts w:eastAsia="Calibri"/>
          <w:lang w:val="en-US"/>
        </w:rPr>
        <w:t xml:space="preserve"> did not exceed 2,</w:t>
      </w:r>
      <w:r w:rsidR="00606F4D" w:rsidRPr="00606F4D">
        <w:rPr>
          <w:rFonts w:eastAsia="Calibri"/>
          <w:lang w:val="en-US"/>
        </w:rPr>
        <w:t>4</w:t>
      </w:r>
      <w:r w:rsidR="00EC28ED" w:rsidRPr="00EC28ED">
        <w:rPr>
          <w:rFonts w:eastAsia="Calibri"/>
          <w:lang w:val="en-US"/>
        </w:rPr>
        <w:t>5 </w:t>
      </w:r>
      <w:proofErr w:type="spellStart"/>
      <w:r w:rsidR="00EC28ED" w:rsidRPr="00EC28ED">
        <w:rPr>
          <w:rFonts w:eastAsia="Calibri"/>
          <w:lang w:val="en-US"/>
        </w:rPr>
        <w:t>Unom</w:t>
      </w:r>
      <w:proofErr w:type="spellEnd"/>
      <w:r w:rsidR="00EC28ED" w:rsidRPr="00EC28ED">
        <w:rPr>
          <w:rFonts w:eastAsia="Calibri"/>
          <w:lang w:val="en-US"/>
        </w:rPr>
        <w:t xml:space="preserve">, and the median value </w:t>
      </w:r>
      <w:r w:rsidR="00EC28ED" w:rsidRPr="005E010B">
        <w:rPr>
          <w:rFonts w:eastAsia="Calibri"/>
          <w:lang w:val="en-US"/>
        </w:rPr>
        <w:t>was 1,9</w:t>
      </w:r>
      <w:r w:rsidR="00606F4D" w:rsidRPr="00606F4D">
        <w:rPr>
          <w:rFonts w:eastAsia="Calibri"/>
          <w:lang w:val="en-US"/>
        </w:rPr>
        <w:t>26</w:t>
      </w:r>
      <w:r w:rsidR="00EC28ED" w:rsidRPr="005E010B">
        <w:rPr>
          <w:rFonts w:eastAsia="Calibri"/>
          <w:lang w:val="en-US"/>
        </w:rPr>
        <w:t> </w:t>
      </w:r>
      <w:proofErr w:type="spellStart"/>
      <w:r w:rsidR="00EC28ED" w:rsidRPr="005E010B">
        <w:rPr>
          <w:rFonts w:eastAsia="Calibri"/>
          <w:lang w:val="en-US"/>
        </w:rPr>
        <w:t>Unom</w:t>
      </w:r>
      <w:proofErr w:type="spellEnd"/>
      <w:r w:rsidR="00EC28ED" w:rsidRPr="005E010B">
        <w:rPr>
          <w:rFonts w:eastAsia="Calibri"/>
          <w:lang w:val="en-US"/>
        </w:rPr>
        <w:t xml:space="preserve">. </w:t>
      </w:r>
      <w:r w:rsidR="00F27D1E" w:rsidRPr="00F27D1E">
        <w:rPr>
          <w:rStyle w:val="anegp0gi0b9av8jahpyh"/>
          <w:rFonts w:eastAsia="MS Mincho"/>
          <w:lang w:val="en-US"/>
        </w:rPr>
        <w:t xml:space="preserve">Most of the values (90%) are in the range of </w:t>
      </w:r>
      <w:r w:rsidR="005E010B" w:rsidRPr="005E010B">
        <w:rPr>
          <w:rFonts w:eastAsia="Calibri"/>
          <w:lang w:val="en-US"/>
        </w:rPr>
        <w:t>1,</w:t>
      </w:r>
      <w:r w:rsidR="00F27D1E" w:rsidRPr="00F27D1E">
        <w:rPr>
          <w:rFonts w:eastAsia="Calibri"/>
          <w:lang w:val="en-US"/>
        </w:rPr>
        <w:t>65</w:t>
      </w:r>
      <w:r w:rsidR="005E010B" w:rsidRPr="005E010B">
        <w:rPr>
          <w:lang w:val="en-US"/>
        </w:rPr>
        <w:t>÷</w:t>
      </w:r>
      <w:r w:rsidR="005E010B" w:rsidRPr="005E010B">
        <w:rPr>
          <w:rFonts w:eastAsia="Calibri"/>
          <w:lang w:val="en-US"/>
        </w:rPr>
        <w:t>2,</w:t>
      </w:r>
      <w:r w:rsidR="00F27D1E" w:rsidRPr="00F27D1E">
        <w:rPr>
          <w:rFonts w:eastAsia="Calibri"/>
          <w:lang w:val="en-US"/>
        </w:rPr>
        <w:t>35</w:t>
      </w:r>
      <w:r w:rsidR="005E010B" w:rsidRPr="005E010B">
        <w:rPr>
          <w:rFonts w:eastAsia="Calibri"/>
          <w:lang w:val="en-US"/>
        </w:rPr>
        <w:t> </w:t>
      </w:r>
      <w:proofErr w:type="spellStart"/>
      <w:r w:rsidR="00EC28ED" w:rsidRPr="005E010B">
        <w:rPr>
          <w:rFonts w:eastAsia="Calibri"/>
          <w:lang w:val="en-US"/>
        </w:rPr>
        <w:t>Unom</w:t>
      </w:r>
      <w:proofErr w:type="spellEnd"/>
      <w:r w:rsidR="00EC28ED" w:rsidRPr="005E010B">
        <w:rPr>
          <w:rFonts w:eastAsia="Calibri"/>
          <w:lang w:val="en-US"/>
        </w:rPr>
        <w:t xml:space="preserve">. </w:t>
      </w:r>
      <w:r w:rsidR="00EC28ED" w:rsidRPr="00EC28ED">
        <w:rPr>
          <w:rFonts w:eastAsia="Calibri"/>
          <w:lang w:val="en-US"/>
        </w:rPr>
        <w:t xml:space="preserve">The maximum value recorded in the sample was </w:t>
      </w:r>
      <w:r w:rsidR="005E010B" w:rsidRPr="005E010B">
        <w:rPr>
          <w:rFonts w:eastAsia="Calibri"/>
          <w:lang w:val="en-US"/>
        </w:rPr>
        <w:t>2,84</w:t>
      </w:r>
      <w:r w:rsidR="00606F4D" w:rsidRPr="00F27D1E">
        <w:rPr>
          <w:rFonts w:eastAsia="Calibri"/>
          <w:lang w:val="en-US"/>
        </w:rPr>
        <w:t>3</w:t>
      </w:r>
      <w:r w:rsidR="005E010B" w:rsidRPr="005E010B">
        <w:rPr>
          <w:rFonts w:eastAsia="Calibri"/>
          <w:lang w:val="en-US"/>
        </w:rPr>
        <w:t> </w:t>
      </w:r>
      <w:proofErr w:type="spellStart"/>
      <w:r w:rsidR="00EC28ED" w:rsidRPr="005E010B">
        <w:rPr>
          <w:rFonts w:eastAsia="Calibri"/>
          <w:lang w:val="en-US"/>
        </w:rPr>
        <w:t>Unom</w:t>
      </w:r>
      <w:proofErr w:type="spellEnd"/>
      <w:r w:rsidR="00EC28ED" w:rsidRPr="005E010B">
        <w:rPr>
          <w:rFonts w:eastAsia="Calibri"/>
          <w:lang w:val="en-US"/>
        </w:rPr>
        <w:t>.</w:t>
      </w:r>
    </w:p>
    <w:p w14:paraId="2B6BA7DB" w14:textId="488744AB" w:rsidR="00156B52" w:rsidRPr="00EC28ED" w:rsidRDefault="00301F66">
      <w:pPr>
        <w:spacing w:before="60"/>
        <w:ind w:firstLine="284"/>
        <w:jc w:val="both"/>
        <w:rPr>
          <w:rFonts w:eastAsia="Calibri"/>
          <w:lang w:val="en-US"/>
        </w:rPr>
      </w:pPr>
      <w:r w:rsidRPr="005E010B">
        <w:rPr>
          <w:rFonts w:eastAsia="Calibri"/>
          <w:b/>
          <w:lang w:val="en-US"/>
        </w:rPr>
        <w:t>Conclusions:</w:t>
      </w:r>
      <w:r w:rsidRPr="005E010B">
        <w:rPr>
          <w:rFonts w:eastAsia="Calibri"/>
          <w:lang w:val="en-US"/>
        </w:rPr>
        <w:t xml:space="preserve"> </w:t>
      </w:r>
      <w:r w:rsidR="002C0ABA" w:rsidRPr="005E010B">
        <w:rPr>
          <w:rFonts w:eastAsia="Calibri"/>
          <w:lang w:val="en-US"/>
        </w:rPr>
        <w:t xml:space="preserve">The statistical data obtained show that extremely high </w:t>
      </w:r>
      <w:proofErr w:type="spellStart"/>
      <w:r w:rsidR="002C0ABA" w:rsidRPr="005E010B">
        <w:rPr>
          <w:rFonts w:eastAsia="Calibri"/>
          <w:lang w:val="en-US"/>
        </w:rPr>
        <w:t>overvoltages</w:t>
      </w:r>
      <w:proofErr w:type="spellEnd"/>
      <w:r w:rsidR="002C0ABA" w:rsidRPr="005E010B">
        <w:rPr>
          <w:rFonts w:eastAsia="Calibri"/>
          <w:lang w:val="en-US"/>
        </w:rPr>
        <w:t xml:space="preserve">, while theoretically possible, </w:t>
      </w:r>
      <w:r w:rsidR="002C0ABA" w:rsidRPr="002C0ABA">
        <w:rPr>
          <w:rFonts w:eastAsia="Calibri"/>
          <w:lang w:val="en-US"/>
        </w:rPr>
        <w:t>are rarely encountered in practice. This does not mean they cannot be expected, but the empirical frequency of their occurrence is low. The results provide a statistically justified basis for refining technical and economic calculations related to insulation selection, coordination, and risk assessment, shifting the approach from purely deterministic ("What is the maximum overvoltage that can be expected?") to probabilistic ("What is the probability of exceeding a specified magnitude?").</w:t>
      </w:r>
    </w:p>
    <w:p w14:paraId="0B8B442F" w14:textId="0FCBB46F" w:rsidR="00EC28ED" w:rsidRPr="00AC0447" w:rsidRDefault="00301F66">
      <w:pPr>
        <w:spacing w:before="60" w:after="60"/>
        <w:ind w:firstLine="284"/>
        <w:jc w:val="both"/>
        <w:rPr>
          <w:rFonts w:eastAsia="Calibri"/>
          <w:lang w:val="en-US"/>
        </w:rPr>
      </w:pPr>
      <w:r w:rsidRPr="00AC0447">
        <w:rPr>
          <w:rFonts w:eastAsia="Calibri"/>
          <w:b/>
          <w:lang w:val="en-US"/>
        </w:rPr>
        <w:t xml:space="preserve">Key words: </w:t>
      </w:r>
      <w:r w:rsidR="00EC28ED" w:rsidRPr="00AC0447">
        <w:rPr>
          <w:shd w:val="clear" w:color="auto" w:fill="FFFFFF"/>
          <w:lang w:val="en-US"/>
        </w:rPr>
        <w:t>single-phase earth fault (SPEF)</w:t>
      </w:r>
      <w:r w:rsidR="00EC28ED" w:rsidRPr="00AC0447">
        <w:rPr>
          <w:rFonts w:eastAsia="Calibri"/>
          <w:lang w:val="en-US"/>
        </w:rPr>
        <w:t xml:space="preserve">, overvoltage, statistical analysis, probability distribution, relay protection, </w:t>
      </w:r>
      <w:r w:rsidR="00AC0447" w:rsidRPr="00AC0447">
        <w:rPr>
          <w:rFonts w:eastAsia="Calibri"/>
          <w:lang w:val="en-US"/>
        </w:rPr>
        <w:t>oscillograms</w:t>
      </w:r>
      <w:r w:rsidR="00EC28ED" w:rsidRPr="00AC0447">
        <w:rPr>
          <w:rFonts w:eastAsia="Calibri"/>
          <w:lang w:val="en-US"/>
        </w:rPr>
        <w:t>, overvoltage multiplicity.</w:t>
      </w: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9B3FA3" w:rsidRDefault="00301F66">
      <w:pPr>
        <w:pStyle w:val="1"/>
      </w:pPr>
      <w:commentRangeStart w:id="8"/>
      <w:proofErr w:type="spellStart"/>
      <w:r w:rsidRPr="009B3FA3">
        <w:t>Введение</w:t>
      </w:r>
      <w:commentRangeEnd w:id="8"/>
      <w:proofErr w:type="spellEnd"/>
      <w:r w:rsidR="000C2A0B">
        <w:rPr>
          <w:rStyle w:val="aa"/>
          <w:rFonts w:eastAsia="Times New Roman"/>
          <w:smallCaps w:val="0"/>
          <w:lang w:val="ru-RU"/>
        </w:rPr>
        <w:commentReference w:id="8"/>
      </w:r>
    </w:p>
    <w:p w14:paraId="792D8BDE" w14:textId="5B16D859" w:rsidR="0071445C" w:rsidRPr="009D2C9D" w:rsidRDefault="0071445C" w:rsidP="0071445C">
      <w:pPr>
        <w:pStyle w:val="a3"/>
      </w:pPr>
      <w:r>
        <w:t>Однофазные замыкания на землю (ОЗЗ) в распределительных сетях 6÷35 </w:t>
      </w:r>
      <w:proofErr w:type="spellStart"/>
      <w:r>
        <w:t>кВ</w:t>
      </w:r>
      <w:proofErr w:type="spellEnd"/>
      <w:r>
        <w:t xml:space="preserve"> с изолированной нейтралью сопровождаются возникновением внутренних перенапряжений на неповреждённых фазах. Теоретические исследования и математическое моделирование показывают, что при определённых условиях, особенно при перемежающихся дуговых замыканиях, кратность таких перенапряжений может достигать 3÷4 номинального фазного напряжения и более. Эти оценки заложены в литературе и в отраслевых руководящих документах как ориентиры для требований к изоляции электрооборудования</w:t>
      </w:r>
      <w:r w:rsidR="009D2C9D" w:rsidRPr="009D2C9D">
        <w:t xml:space="preserve"> [</w:t>
      </w:r>
      <w:r w:rsidR="009D2C9D" w:rsidRPr="009D2C9D">
        <w:rPr>
          <w:color w:val="FF0000"/>
          <w:highlight w:val="yellow"/>
        </w:rPr>
        <w:t>1-4</w:t>
      </w:r>
      <w:r w:rsidR="009D2C9D" w:rsidRPr="009D2C9D">
        <w:t>].</w:t>
      </w:r>
    </w:p>
    <w:p w14:paraId="635BAC06" w14:textId="77777777" w:rsidR="0071445C" w:rsidRDefault="0071445C" w:rsidP="0071445C">
      <w:pPr>
        <w:pStyle w:val="a3"/>
      </w:pPr>
      <w:r>
        <w:t>В то же время, теоретические модели используют ряд допущений и не всегда способны учесть всё многообразие факторов реальной энергосистемы: реальный ток дуги, сопротивление заземления, влияние ёмкостей и паразитных ёмкостей фаз, резонансные явления, нелинейности.</w:t>
      </w:r>
    </w:p>
    <w:p w14:paraId="4EE33D11" w14:textId="77777777" w:rsidR="0071445C" w:rsidRDefault="0071445C" w:rsidP="0071445C">
      <w:pPr>
        <w:pStyle w:val="a3"/>
      </w:pPr>
      <w:r>
        <w:t>Эксплуатационные данные свидетельствуют, что характер переходных процессов может существенно отличаться от расчётного. С повсеместным внедрением цифровых регистраторов аварийных событий появилась возможность проверить теоретические положения на большом массиве практических осциллограмм и получить объективную статистическую картину.</w:t>
      </w:r>
    </w:p>
    <w:p w14:paraId="55884A70" w14:textId="400BEF3D" w:rsidR="0071445C" w:rsidRDefault="0071445C" w:rsidP="0071445C">
      <w:pPr>
        <w:pStyle w:val="a3"/>
      </w:pPr>
      <w:r w:rsidRPr="002C0ABA">
        <w:rPr>
          <w:b/>
        </w:rPr>
        <w:t>Целью данной работы</w:t>
      </w:r>
      <w:r>
        <w:t xml:space="preserve"> является количественный анализ и определение статистических закономерностей распределения кратностей перенапряжений при ОЗЗ на основе большого верифицированного набора реальных осциллограмм, зафиксированных в действующих сетях 6÷35</w:t>
      </w:r>
      <w:r w:rsidR="002C0ABA">
        <w:t> </w:t>
      </w:r>
      <w:proofErr w:type="spellStart"/>
      <w:r w:rsidR="002C0ABA">
        <w:t>кВ</w:t>
      </w:r>
      <w:proofErr w:type="spellEnd"/>
      <w:r w:rsidR="002C0ABA">
        <w:t xml:space="preserve"> с тем, чтобы</w:t>
      </w:r>
      <w:r>
        <w:t xml:space="preserve"> сопоставить эмпирические данные с теоретическими оценками и нормативными ориентирами.</w:t>
      </w:r>
    </w:p>
    <w:p w14:paraId="6585691C" w14:textId="77777777" w:rsidR="008D5512" w:rsidRDefault="008D5512">
      <w:pPr>
        <w:pStyle w:val="1"/>
        <w:rPr>
          <w:lang w:val="ru-RU"/>
        </w:rPr>
      </w:pPr>
      <w:r w:rsidRPr="008D5512">
        <w:rPr>
          <w:lang w:val="ru-RU"/>
        </w:rPr>
        <w:t xml:space="preserve">Исходные данные и методология </w:t>
      </w:r>
      <w:commentRangeStart w:id="9"/>
      <w:r w:rsidRPr="008D5512">
        <w:rPr>
          <w:lang w:val="ru-RU"/>
        </w:rPr>
        <w:t>анализа</w:t>
      </w:r>
      <w:commentRangeEnd w:id="9"/>
      <w:r w:rsidR="00EE07CC">
        <w:rPr>
          <w:rStyle w:val="aa"/>
          <w:rFonts w:eastAsia="Times New Roman"/>
          <w:smallCaps w:val="0"/>
          <w:lang w:val="ru-RU"/>
        </w:rPr>
        <w:commentReference w:id="9"/>
      </w:r>
    </w:p>
    <w:p w14:paraId="6B22F8EC" w14:textId="746BEDE6" w:rsidR="00EE07CC" w:rsidRDefault="00EE07CC" w:rsidP="00EE07CC">
      <w:pPr>
        <w:pStyle w:val="a3"/>
      </w:pPr>
      <w:r>
        <w:t xml:space="preserve">Основой для настоящего исследования послужил целевой верифицированный набор данных, содержащий 795 осциллограмм однофазных замыканий на землю. Данный набор был сформирован из большого </w:t>
      </w:r>
      <w:r>
        <w:t>промышленного архива</w:t>
      </w:r>
      <w:r w:rsidR="009D2C9D">
        <w:t xml:space="preserve"> </w:t>
      </w:r>
      <w:r w:rsidR="009D2C9D" w:rsidRPr="009D2C9D">
        <w:t>[</w:t>
      </w:r>
      <w:r w:rsidR="009D2C9D" w:rsidRPr="009D2C9D">
        <w:rPr>
          <w:color w:val="FF0000"/>
          <w:highlight w:val="yellow"/>
        </w:rPr>
        <w:t>5</w:t>
      </w:r>
      <w:r w:rsidR="009D2C9D" w:rsidRPr="009D2C9D">
        <w:t>]</w:t>
      </w:r>
      <w:r>
        <w:t xml:space="preserve"> (более 50 тыс. записей) путём применения многоэтапной методики, включающей автоматизированный отбор и последующую ручную экспертную проверку для исключения нецелевых и ошибочно классифицированных событий. Все осциллограммы в наборе представляют реальные аварийные процессы, зафиксированные на действующих подстанциях в </w:t>
      </w:r>
      <w:r w:rsidR="009B2562">
        <w:t xml:space="preserve">первую очередь, в кабельных </w:t>
      </w:r>
      <w:r>
        <w:t>распределительных сетях 6</w:t>
      </w:r>
      <w:r w:rsidR="004B4D0C" w:rsidRPr="009B3FA3">
        <w:t>÷</w:t>
      </w:r>
      <w:r>
        <w:t>35</w:t>
      </w:r>
      <w:r w:rsidR="009D2C9D">
        <w:rPr>
          <w:lang w:val="en-US"/>
        </w:rPr>
        <w:t> </w:t>
      </w:r>
      <w:proofErr w:type="spellStart"/>
      <w:r>
        <w:t>кВ.</w:t>
      </w:r>
      <w:proofErr w:type="spellEnd"/>
    </w:p>
    <w:p w14:paraId="37B4684D" w14:textId="61EABD5C" w:rsidR="00EE07CC" w:rsidRDefault="00EE07CC" w:rsidP="00EE07CC">
      <w:pPr>
        <w:pStyle w:val="a3"/>
      </w:pPr>
      <w:r>
        <w:t>Для каждой осциллограммы из набора была рассчитана максимальная кратность перенапряжения на неповрежденных фазах относительно номинального фазного напряжения (</w:t>
      </w:r>
      <w:proofErr w:type="spellStart"/>
      <w:r>
        <w:t>Uном</w:t>
      </w:r>
      <w:proofErr w:type="spellEnd"/>
      <w:r>
        <w:t xml:space="preserve">). Этот показатель </w:t>
      </w:r>
      <w:r w:rsidR="009B2562">
        <w:t>стал ключевым</w:t>
      </w:r>
      <w:r w:rsidR="004B4D0C">
        <w:t xml:space="preserve"> </w:t>
      </w:r>
      <w:r>
        <w:t>для последующего статистического анализа.</w:t>
      </w:r>
    </w:p>
    <w:p w14:paraId="1E81C400" w14:textId="77777777" w:rsidR="00D74BEA" w:rsidRPr="000C2A0B" w:rsidRDefault="00D74BEA" w:rsidP="00061253">
      <w:pPr>
        <w:pStyle w:val="1"/>
        <w:rPr>
          <w:spacing w:val="-4"/>
          <w:lang w:val="ru-RU"/>
        </w:rPr>
      </w:pPr>
      <w:bookmarkStart w:id="10" w:name="_Hlk210568329"/>
      <w:r w:rsidRPr="000C2A0B">
        <w:rPr>
          <w:spacing w:val="-4"/>
          <w:lang w:val="ru-RU"/>
        </w:rPr>
        <w:t>Количественный анализ перенапряжений при ОЗЗ</w:t>
      </w:r>
    </w:p>
    <w:p w14:paraId="68F7B842" w14:textId="33547167" w:rsidR="006410E4" w:rsidRDefault="006410E4" w:rsidP="00061253">
      <w:pPr>
        <w:pStyle w:val="a3"/>
      </w:pPr>
      <w:r w:rsidRPr="00C31AE8">
        <w:t xml:space="preserve">Статистический анализ перенапряжений является ключевым этапом исследования, позволяющим перейти от качественных наблюдений к количественным оценкам. На основе верифицированной выборки из </w:t>
      </w:r>
      <w:r w:rsidR="005E010B" w:rsidRPr="005E010B">
        <w:t>830</w:t>
      </w:r>
      <w:r w:rsidRPr="005E010B">
        <w:t xml:space="preserve"> </w:t>
      </w:r>
      <w:r w:rsidRPr="00C31AE8">
        <w:t>осциллограмм был проведен комплексный анализ распределения кратностей перенапряжений при однофазных замыканиях на землю. Полученные результаты позволяют сформировать объективную картину, характеризующую реальные, а не теоретические, уровни перенапряжений в распределительных сетях.</w:t>
      </w:r>
    </w:p>
    <w:p w14:paraId="1BD4FF5E" w14:textId="34FB1FA0" w:rsidR="00EE07CC" w:rsidRPr="00C31AE8" w:rsidRDefault="00EE07CC" w:rsidP="00061253">
      <w:pPr>
        <w:pStyle w:val="a3"/>
      </w:pPr>
      <w:r w:rsidRPr="00B30540">
        <w:t xml:space="preserve">Весь анализ и визуализация данных были выполнены в среде программирования </w:t>
      </w:r>
      <w:proofErr w:type="spellStart"/>
      <w:r w:rsidRPr="00B30540">
        <w:t>Python</w:t>
      </w:r>
      <w:proofErr w:type="spellEnd"/>
      <w:r w:rsidRPr="00B30540">
        <w:t xml:space="preserve"> с использованием специализированных библиотек для научных вычислений и анализа данных (</w:t>
      </w:r>
      <w:proofErr w:type="spellStart"/>
      <w:r w:rsidRPr="00B30540">
        <w:t>NumPy</w:t>
      </w:r>
      <w:proofErr w:type="spellEnd"/>
      <w:r w:rsidRPr="00B30540">
        <w:t xml:space="preserve">, </w:t>
      </w:r>
      <w:proofErr w:type="spellStart"/>
      <w:r w:rsidRPr="00B30540">
        <w:t>Pandas</w:t>
      </w:r>
      <w:proofErr w:type="spellEnd"/>
      <w:r w:rsidRPr="00B30540">
        <w:t xml:space="preserve">, </w:t>
      </w:r>
      <w:proofErr w:type="spellStart"/>
      <w:r w:rsidRPr="00B30540">
        <w:t>SciPy</w:t>
      </w:r>
      <w:proofErr w:type="spellEnd"/>
      <w:r w:rsidRPr="00B30540">
        <w:t xml:space="preserve">, </w:t>
      </w:r>
      <w:proofErr w:type="spellStart"/>
      <w:r w:rsidRPr="00B30540">
        <w:t>Matplotlib</w:t>
      </w:r>
      <w:proofErr w:type="spellEnd"/>
      <w:r w:rsidRPr="00B30540">
        <w:t>).</w:t>
      </w:r>
    </w:p>
    <w:p w14:paraId="4B43A9A2" w14:textId="093ABC2A" w:rsidR="00D5653E" w:rsidRPr="00C31AE8" w:rsidRDefault="00D5653E" w:rsidP="00D5653E">
      <w:pPr>
        <w:pStyle w:val="2"/>
        <w:numPr>
          <w:ilvl w:val="1"/>
          <w:numId w:val="22"/>
        </w:numPr>
        <w:tabs>
          <w:tab w:val="clear" w:pos="360"/>
          <w:tab w:val="num" w:pos="288"/>
        </w:tabs>
      </w:pPr>
      <w:r w:rsidRPr="00C31AE8">
        <w:t>График плотности (KDE)</w:t>
      </w:r>
    </w:p>
    <w:p w14:paraId="1AD27505" w14:textId="77777777" w:rsidR="009A682A" w:rsidRPr="00C31AE8" w:rsidRDefault="006410E4" w:rsidP="00D5653E">
      <w:pPr>
        <w:pStyle w:val="a3"/>
      </w:pPr>
      <w:r w:rsidRPr="00C31AE8">
        <w:t>Оценка плотности распределения (</w:t>
      </w:r>
      <w:proofErr w:type="spellStart"/>
      <w:r w:rsidRPr="00C31AE8">
        <w:t>Kernel</w:t>
      </w:r>
      <w:proofErr w:type="spellEnd"/>
      <w:r w:rsidRPr="00C31AE8">
        <w:t xml:space="preserve"> </w:t>
      </w:r>
      <w:proofErr w:type="spellStart"/>
      <w:r w:rsidRPr="00C31AE8">
        <w:t>Density</w:t>
      </w:r>
      <w:proofErr w:type="spellEnd"/>
      <w:r w:rsidRPr="00C31AE8">
        <w:t xml:space="preserve"> </w:t>
      </w:r>
      <w:proofErr w:type="spellStart"/>
      <w:r w:rsidRPr="00C31AE8">
        <w:t>Estimation</w:t>
      </w:r>
      <w:proofErr w:type="spellEnd"/>
      <w:r w:rsidRPr="00C31AE8">
        <w:t xml:space="preserve">, KDE) предоставляет наглядное представление о том, какие значения кратности перенапряжения являются наиболее вероятными. </w:t>
      </w:r>
    </w:p>
    <w:p w14:paraId="402D5CDA" w14:textId="64A2890A" w:rsidR="009A682A" w:rsidRPr="00C31AE8" w:rsidRDefault="006410E4" w:rsidP="00B67F95">
      <w:pPr>
        <w:pStyle w:val="a3"/>
      </w:pPr>
      <w:r w:rsidRPr="00C31AE8">
        <w:t>Анализ графика (</w:t>
      </w:r>
      <w:r w:rsidRPr="004B4D0C">
        <w:rPr>
          <w:color w:val="FF0000"/>
          <w:highlight w:val="yellow"/>
        </w:rPr>
        <w:t>Рисунок </w:t>
      </w:r>
      <w:r w:rsidR="00D37D08" w:rsidRPr="004B4D0C">
        <w:rPr>
          <w:color w:val="FF0000"/>
          <w:highlight w:val="yellow"/>
        </w:rPr>
        <w:t>1</w:t>
      </w:r>
      <w:r w:rsidRPr="00C31AE8">
        <w:t xml:space="preserve">) показывает, что распределение является унимодальным с ярко выраженным пиком в районе </w:t>
      </w:r>
      <w:r w:rsidR="005E010B" w:rsidRPr="005E010B">
        <w:rPr>
          <w:rFonts w:eastAsia="Calibri"/>
        </w:rPr>
        <w:t>1,823</w:t>
      </w:r>
      <w:r w:rsidR="005E010B" w:rsidRPr="005E010B">
        <w:t>÷</w:t>
      </w:r>
      <w:r w:rsidR="005E010B" w:rsidRPr="005E010B">
        <w:rPr>
          <w:rFonts w:eastAsia="Calibri"/>
        </w:rPr>
        <w:t>2,099 </w:t>
      </w:r>
      <w:proofErr w:type="spellStart"/>
      <w:r w:rsidRPr="005E010B">
        <w:t>Uном</w:t>
      </w:r>
      <w:proofErr w:type="spellEnd"/>
      <w:r w:rsidRPr="00C31AE8">
        <w:t xml:space="preserve">. </w:t>
      </w:r>
      <w:r w:rsidRPr="00C31AE8">
        <w:lastRenderedPageBreak/>
        <w:t xml:space="preserve">Распределение является асимметричным с более длинным «хвостом» в сторону </w:t>
      </w:r>
      <w:proofErr w:type="spellStart"/>
      <w:r w:rsidRPr="00C31AE8">
        <w:t>бóльших</w:t>
      </w:r>
      <w:proofErr w:type="spellEnd"/>
      <w:r w:rsidRPr="00C31AE8">
        <w:t xml:space="preserve"> значений.</w:t>
      </w:r>
      <w:r w:rsidR="00B67F95" w:rsidRPr="00C31AE8">
        <w:t xml:space="preserve"> </w:t>
      </w:r>
      <w:r w:rsidR="009A682A" w:rsidRPr="00C31AE8">
        <w:t xml:space="preserve">Среднее арифметическое значение </w:t>
      </w:r>
      <w:r w:rsidR="009A682A" w:rsidRPr="005E010B">
        <w:t>кратности перенапряжения для всей выборки составило 1,9</w:t>
      </w:r>
      <w:r w:rsidR="005E010B" w:rsidRPr="005E010B">
        <w:t>6</w:t>
      </w:r>
      <w:r w:rsidR="009A682A" w:rsidRPr="005E010B">
        <w:t> </w:t>
      </w:r>
      <w:proofErr w:type="spellStart"/>
      <w:r w:rsidR="009A682A" w:rsidRPr="005E010B">
        <w:t>Uном</w:t>
      </w:r>
      <w:proofErr w:type="spellEnd"/>
      <w:r w:rsidR="009A682A" w:rsidRPr="005E010B">
        <w:t xml:space="preserve">, в то время как медианное значение — </w:t>
      </w:r>
      <w:r w:rsidR="00606F4D" w:rsidRPr="00606F4D">
        <w:t>1,9</w:t>
      </w:r>
      <w:r w:rsidR="00516435">
        <w:t>3</w:t>
      </w:r>
      <w:r w:rsidR="009A682A" w:rsidRPr="005E010B">
        <w:t> </w:t>
      </w:r>
      <w:proofErr w:type="spellStart"/>
      <w:r w:rsidR="009A682A" w:rsidRPr="005E010B">
        <w:t>Uном</w:t>
      </w:r>
      <w:proofErr w:type="spellEnd"/>
      <w:r w:rsidR="009A682A" w:rsidRPr="005E010B">
        <w:t xml:space="preserve">. Близость этих двух показателей центральной тенденции </w:t>
      </w:r>
      <w:r w:rsidR="009A682A" w:rsidRPr="00C31AE8">
        <w:t>подтверждает, что в выборке отсутствуют экстремальные выбросы, способные значительно исказить среднее значение.</w:t>
      </w:r>
    </w:p>
    <w:tbl>
      <w:tblPr>
        <w:tblW w:w="6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6"/>
      </w:tblGrid>
      <w:tr w:rsidR="00301F66" w:rsidRPr="00C31AE8" w14:paraId="72E3BFC9" w14:textId="77777777" w:rsidTr="00301F66">
        <w:trPr>
          <w:jc w:val="center"/>
        </w:trPr>
        <w:tc>
          <w:tcPr>
            <w:tcW w:w="6226" w:type="dxa"/>
            <w:shd w:val="clear" w:color="auto" w:fill="auto"/>
          </w:tcPr>
          <w:p w14:paraId="09789B20" w14:textId="0A4AA151" w:rsidR="006410E4" w:rsidRPr="00C31AE8" w:rsidRDefault="00516435" w:rsidP="00301F66">
            <w:pPr>
              <w:pStyle w:val="a3"/>
              <w:ind w:firstLine="0"/>
              <w:jc w:val="center"/>
            </w:pPr>
            <w:r>
              <w:rPr>
                <w:noProof/>
              </w:rPr>
              <w:drawing>
                <wp:inline distT="0" distB="0" distL="0" distR="0" wp14:anchorId="61483F25" wp14:editId="640E0E62">
                  <wp:extent cx="3202305" cy="20021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2305" cy="2002155"/>
                          </a:xfrm>
                          <a:prstGeom prst="rect">
                            <a:avLst/>
                          </a:prstGeom>
                          <a:noFill/>
                          <a:ln>
                            <a:noFill/>
                          </a:ln>
                        </pic:spPr>
                      </pic:pic>
                    </a:graphicData>
                  </a:graphic>
                </wp:inline>
              </w:drawing>
            </w:r>
          </w:p>
        </w:tc>
      </w:tr>
      <w:tr w:rsidR="00301F66" w:rsidRPr="00C31AE8" w14:paraId="3AB7903F" w14:textId="77777777" w:rsidTr="00301F66">
        <w:trPr>
          <w:jc w:val="center"/>
        </w:trPr>
        <w:tc>
          <w:tcPr>
            <w:tcW w:w="6226" w:type="dxa"/>
            <w:shd w:val="clear" w:color="auto" w:fill="auto"/>
          </w:tcPr>
          <w:p w14:paraId="264185D2" w14:textId="02D1D9CE" w:rsidR="006410E4" w:rsidRPr="00301F66" w:rsidRDefault="006410E4" w:rsidP="00301F66">
            <w:pPr>
              <w:pStyle w:val="figurecaption"/>
              <w:numPr>
                <w:ilvl w:val="0"/>
                <w:numId w:val="24"/>
              </w:numPr>
              <w:jc w:val="center"/>
              <w:rPr>
                <w:rFonts w:eastAsia="MS Mincho"/>
              </w:rPr>
            </w:pPr>
            <w:r w:rsidRPr="00C31AE8">
              <w:rPr>
                <w:noProof/>
              </w:rPr>
              <w:t xml:space="preserve">Распределение плотности вероятности </w:t>
            </w:r>
            <w:commentRangeStart w:id="11"/>
            <w:r w:rsidRPr="00C31AE8">
              <w:rPr>
                <w:noProof/>
              </w:rPr>
              <w:t xml:space="preserve">перенапряжений </w:t>
            </w:r>
            <w:commentRangeEnd w:id="11"/>
            <w:r w:rsidR="00EE07CC">
              <w:rPr>
                <w:rStyle w:val="aa"/>
              </w:rPr>
              <w:commentReference w:id="11"/>
            </w:r>
            <w:r w:rsidRPr="00C31AE8">
              <w:rPr>
                <w:noProof/>
              </w:rPr>
              <w:t>при ОЗЗ</w:t>
            </w:r>
          </w:p>
        </w:tc>
      </w:tr>
    </w:tbl>
    <w:p w14:paraId="43F0612C" w14:textId="5D0862BC" w:rsidR="00310A01" w:rsidRPr="00C31AE8" w:rsidRDefault="00310A01" w:rsidP="00310A01">
      <w:pPr>
        <w:pStyle w:val="2"/>
        <w:numPr>
          <w:ilvl w:val="1"/>
          <w:numId w:val="22"/>
        </w:numPr>
        <w:tabs>
          <w:tab w:val="clear" w:pos="360"/>
          <w:tab w:val="num" w:pos="288"/>
        </w:tabs>
      </w:pPr>
      <w:r w:rsidRPr="00C31AE8">
        <w:t>Кумулятивная функция (CDF)</w:t>
      </w:r>
    </w:p>
    <w:p w14:paraId="7F3B1687" w14:textId="24527795" w:rsidR="00B67F95" w:rsidRPr="00C31AE8" w:rsidRDefault="00B67F95" w:rsidP="008F1BA5">
      <w:pPr>
        <w:pStyle w:val="a3"/>
      </w:pPr>
      <w:r w:rsidRPr="00C31AE8">
        <w:t>Если график плотности отвечает на вопрос «какое значение наиболее вероятно?», то функция кумулятивного распределения (</w:t>
      </w:r>
      <w:proofErr w:type="spellStart"/>
      <w:r w:rsidRPr="00C31AE8">
        <w:t>Cumulative</w:t>
      </w:r>
      <w:proofErr w:type="spellEnd"/>
      <w:r w:rsidRPr="00C31AE8">
        <w:t xml:space="preserve"> </w:t>
      </w:r>
      <w:proofErr w:type="spellStart"/>
      <w:r w:rsidRPr="00C31AE8">
        <w:t>Distribution</w:t>
      </w:r>
      <w:proofErr w:type="spellEnd"/>
      <w:r w:rsidRPr="00C31AE8">
        <w:t xml:space="preserve"> </w:t>
      </w:r>
      <w:proofErr w:type="spellStart"/>
      <w:r w:rsidRPr="00C31AE8">
        <w:t>Function</w:t>
      </w:r>
      <w:proofErr w:type="spellEnd"/>
      <w:r w:rsidRPr="00C31AE8">
        <w:t xml:space="preserve"> — CDF) дает ответ на вопрос «какова вероятность того, что перенапряжение не превысит заданный уровень?». Этот инструмент является более практичным для инженерных приложений, в частности, для выбора уставок релейной защиты. На </w:t>
      </w:r>
      <w:r w:rsidRPr="004B4D0C">
        <w:rPr>
          <w:color w:val="FF0000"/>
          <w:highlight w:val="yellow"/>
        </w:rPr>
        <w:t xml:space="preserve">Рисунке </w:t>
      </w:r>
      <w:r w:rsidR="004B4D0C">
        <w:rPr>
          <w:color w:val="FF0000"/>
          <w:highlight w:val="yellow"/>
        </w:rPr>
        <w:t>2</w:t>
      </w:r>
      <w:r w:rsidRPr="004B4D0C">
        <w:rPr>
          <w:color w:val="FF0000"/>
        </w:rPr>
        <w:t xml:space="preserve"> </w:t>
      </w:r>
      <w:r w:rsidRPr="00C31AE8">
        <w:t>представлена эмпирическая CDF для исследуемой выборки.</w:t>
      </w:r>
    </w:p>
    <w:p w14:paraId="556DF9E7" w14:textId="7E390357" w:rsidR="00B67F95" w:rsidRDefault="00B67F95" w:rsidP="00B67F95">
      <w:pPr>
        <w:pStyle w:val="a3"/>
      </w:pPr>
      <w:r w:rsidRPr="00C31AE8">
        <w:t>Данный график позволяет сделать ряд практически значимых выводов. В 95% проанализированных случаев кратность перенапряжения при ОЗЗ не превышала 2,</w:t>
      </w:r>
      <w:r w:rsidR="00606F4D">
        <w:t>4</w:t>
      </w:r>
      <w:r w:rsidRPr="00C31AE8">
        <w:t>5 </w:t>
      </w:r>
      <w:proofErr w:type="spellStart"/>
      <w:r w:rsidRPr="00C31AE8">
        <w:t>Uном</w:t>
      </w:r>
      <w:proofErr w:type="spellEnd"/>
      <w:r w:rsidRPr="00C31AE8">
        <w:t>. Это является крайне важным наблюдением, так как оно расходится с часто цитируемыми в теоретической литературе значениями в 3,0</w:t>
      </w:r>
      <w:r w:rsidRPr="00C31AE8">
        <w:rPr>
          <w:sz w:val="16"/>
          <w:szCs w:val="16"/>
        </w:rPr>
        <w:t>÷</w:t>
      </w:r>
      <w:r w:rsidRPr="00C31AE8">
        <w:t>4 </w:t>
      </w:r>
      <w:proofErr w:type="spellStart"/>
      <w:r w:rsidRPr="00C31AE8">
        <w:t>Uном</w:t>
      </w:r>
      <w:proofErr w:type="spellEnd"/>
      <w:r w:rsidRPr="00C31AE8">
        <w:t>, которые, как показывает анализ реальных данных, в реальной сети является исчезающе малой (&lt;1%) в рамках исследованной выборки. Однако не стоит забывать про имеющиеся ограничения измерительных датчиков и тот факт, что мы лишь статистически оцениваем события.</w:t>
      </w:r>
    </w:p>
    <w:p w14:paraId="6FA56F70" w14:textId="5C864CA7" w:rsidR="008F1BA5" w:rsidRDefault="00B67F95" w:rsidP="00B67F95">
      <w:pPr>
        <w:pStyle w:val="a3"/>
      </w:pPr>
      <w:r w:rsidRPr="00C31AE8">
        <w:t>Кроме того, можно отметить,</w:t>
      </w:r>
      <w:r w:rsidR="00606F4D">
        <w:t xml:space="preserve"> что</w:t>
      </w:r>
      <w:r w:rsidR="00F27D1E" w:rsidRPr="00F27D1E">
        <w:t xml:space="preserve"> </w:t>
      </w:r>
      <w:r w:rsidR="00F27D1E">
        <w:t xml:space="preserve">менее 10% </w:t>
      </w:r>
      <w:r w:rsidR="00F27D1E" w:rsidRPr="00C31AE8">
        <w:t xml:space="preserve">всех </w:t>
      </w:r>
      <w:r w:rsidR="00F27D1E" w:rsidRPr="005E010B">
        <w:t>зафиксированных ОЗЗ сопровождались перенапряжениями</w:t>
      </w:r>
      <w:r w:rsidR="00F27D1E">
        <w:t xml:space="preserve"> </w:t>
      </w:r>
      <w:r w:rsidR="00606F4D">
        <w:t>ниже</w:t>
      </w:r>
      <w:r w:rsidR="00606F4D" w:rsidRPr="005E010B">
        <w:t xml:space="preserve"> </w:t>
      </w:r>
      <w:r w:rsidR="00606F4D">
        <w:t>1</w:t>
      </w:r>
      <w:r w:rsidR="00606F4D" w:rsidRPr="005E010B">
        <w:t>,</w:t>
      </w:r>
      <w:r w:rsidR="00606F4D">
        <w:t>65</w:t>
      </w:r>
      <w:r w:rsidR="00606F4D" w:rsidRPr="005E010B">
        <w:t> </w:t>
      </w:r>
      <w:proofErr w:type="spellStart"/>
      <w:r w:rsidR="00606F4D" w:rsidRPr="005E010B">
        <w:t>Uном</w:t>
      </w:r>
      <w:proofErr w:type="spellEnd"/>
      <w:r w:rsidR="00F27D1E">
        <w:t>; и ч</w:t>
      </w:r>
      <w:r w:rsidRPr="00C31AE8">
        <w:t xml:space="preserve">то 90% </w:t>
      </w:r>
      <w:r w:rsidRPr="005E010B">
        <w:t>не выше 2,</w:t>
      </w:r>
      <w:r w:rsidR="005E010B" w:rsidRPr="005E010B">
        <w:t>3</w:t>
      </w:r>
      <w:r w:rsidR="005E010B">
        <w:t>5</w:t>
      </w:r>
      <w:r w:rsidRPr="005E010B">
        <w:t> </w:t>
      </w:r>
      <w:proofErr w:type="spellStart"/>
      <w:r w:rsidRPr="005E010B">
        <w:t>Uном</w:t>
      </w:r>
      <w:proofErr w:type="spellEnd"/>
      <w:r w:rsidR="00F27D1E">
        <w:t xml:space="preserve">. </w:t>
      </w:r>
      <w:r w:rsidRPr="005E010B">
        <w:t xml:space="preserve">Медианное значение (50-й перцентиль) составляет </w:t>
      </w:r>
      <w:r w:rsidR="00606F4D" w:rsidRPr="00606F4D">
        <w:t>1,926</w:t>
      </w:r>
      <w:r w:rsidR="004B4D0C" w:rsidRPr="005E010B">
        <w:t> </w:t>
      </w:r>
      <w:proofErr w:type="spellStart"/>
      <w:r w:rsidRPr="005E010B">
        <w:t>Uном</w:t>
      </w:r>
      <w:proofErr w:type="spellEnd"/>
      <w:r w:rsidRPr="005E010B">
        <w:t xml:space="preserve">, что </w:t>
      </w:r>
      <w:r>
        <w:t>означает, что половина всех случаев имела перенапряжения ниже этого уровня, а половина — выше</w:t>
      </w:r>
      <w:commentRangeStart w:id="12"/>
      <w:commentRangeStart w:id="13"/>
      <w:commentRangeEnd w:id="12"/>
      <w:r w:rsidR="009B2562">
        <w:rPr>
          <w:rStyle w:val="aa"/>
          <w:rFonts w:eastAsia="Times New Roman"/>
        </w:rPr>
        <w:commentReference w:id="12"/>
      </w:r>
      <w:commentRangeEnd w:id="13"/>
      <w:r w:rsidR="002C0ABA">
        <w:rPr>
          <w:rStyle w:val="aa"/>
          <w:rFonts w:eastAsia="Times New Roman"/>
        </w:rPr>
        <w:commentReference w:id="13"/>
      </w:r>
      <w:r>
        <w:t>.</w:t>
      </w:r>
    </w:p>
    <w:tbl>
      <w:tblPr>
        <w:tblW w:w="5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6"/>
      </w:tblGrid>
      <w:tr w:rsidR="00301F66" w14:paraId="4EEEF6AF" w14:textId="77777777" w:rsidTr="00301F66">
        <w:trPr>
          <w:jc w:val="center"/>
        </w:trPr>
        <w:tc>
          <w:tcPr>
            <w:tcW w:w="5746" w:type="dxa"/>
            <w:shd w:val="clear" w:color="auto" w:fill="auto"/>
          </w:tcPr>
          <w:p w14:paraId="3910A74D" w14:textId="4B33CAD6" w:rsidR="008F1BA5" w:rsidRDefault="00516435" w:rsidP="00301F66">
            <w:pPr>
              <w:pStyle w:val="a3"/>
              <w:ind w:firstLine="0"/>
              <w:jc w:val="center"/>
            </w:pPr>
            <w:r>
              <w:rPr>
                <w:noProof/>
              </w:rPr>
              <w:drawing>
                <wp:inline distT="0" distB="0" distL="0" distR="0" wp14:anchorId="2FE2C8EF" wp14:editId="4F2B4CF2">
                  <wp:extent cx="3202305" cy="197739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2305" cy="1977390"/>
                          </a:xfrm>
                          <a:prstGeom prst="rect">
                            <a:avLst/>
                          </a:prstGeom>
                          <a:noFill/>
                          <a:ln>
                            <a:noFill/>
                          </a:ln>
                        </pic:spPr>
                      </pic:pic>
                    </a:graphicData>
                  </a:graphic>
                </wp:inline>
              </w:drawing>
            </w:r>
          </w:p>
        </w:tc>
      </w:tr>
      <w:tr w:rsidR="00301F66" w14:paraId="36158D65" w14:textId="77777777" w:rsidTr="00301F66">
        <w:trPr>
          <w:jc w:val="center"/>
        </w:trPr>
        <w:tc>
          <w:tcPr>
            <w:tcW w:w="5746" w:type="dxa"/>
            <w:shd w:val="clear" w:color="auto" w:fill="auto"/>
          </w:tcPr>
          <w:p w14:paraId="407A7CE1" w14:textId="1BECD908" w:rsidR="008F1BA5" w:rsidRPr="00301F66" w:rsidRDefault="008F1BA5" w:rsidP="00301F66">
            <w:pPr>
              <w:pStyle w:val="figurecaption"/>
              <w:numPr>
                <w:ilvl w:val="0"/>
                <w:numId w:val="24"/>
              </w:numPr>
              <w:jc w:val="center"/>
              <w:rPr>
                <w:rFonts w:eastAsia="MS Mincho"/>
              </w:rPr>
            </w:pPr>
            <w:r w:rsidRPr="008F1BA5">
              <w:rPr>
                <w:noProof/>
              </w:rPr>
              <w:t>Функция кумулятивного распределения перенапряжений</w:t>
            </w:r>
          </w:p>
        </w:tc>
      </w:tr>
    </w:tbl>
    <w:p w14:paraId="6BC8F0D7" w14:textId="331F468E" w:rsidR="00310A01" w:rsidRDefault="00310A01" w:rsidP="00310A01">
      <w:pPr>
        <w:pStyle w:val="2"/>
        <w:numPr>
          <w:ilvl w:val="1"/>
          <w:numId w:val="22"/>
        </w:numPr>
        <w:tabs>
          <w:tab w:val="clear" w:pos="360"/>
          <w:tab w:val="num" w:pos="288"/>
        </w:tabs>
      </w:pPr>
      <w:r w:rsidRPr="00310A01">
        <w:t>Статистическая таблица</w:t>
      </w:r>
    </w:p>
    <w:p w14:paraId="7C3D7A99" w14:textId="1F061BE1" w:rsidR="008F1BA5" w:rsidRDefault="008F1BA5" w:rsidP="00310A01">
      <w:pPr>
        <w:pStyle w:val="a3"/>
      </w:pPr>
      <w:r w:rsidRPr="008F1BA5">
        <w:t>Детальная описательная статистика выборки (Таблица</w:t>
      </w:r>
      <w:r>
        <w:t> </w:t>
      </w:r>
      <w:r w:rsidR="004B4D0C">
        <w:t>1</w:t>
      </w:r>
      <w:r w:rsidRPr="008F1BA5">
        <w:t>) количественно подтверждает наблюдения, сделанные по графикам.</w:t>
      </w:r>
    </w:p>
    <w:p w14:paraId="5AFA7497" w14:textId="3B7B8689" w:rsidR="008F1BA5" w:rsidRDefault="008F1BA5" w:rsidP="008F1BA5">
      <w:pPr>
        <w:pStyle w:val="tablehead"/>
        <w:numPr>
          <w:ilvl w:val="0"/>
          <w:numId w:val="23"/>
        </w:numPr>
        <w:rPr>
          <w:rFonts w:eastAsia="MS Mincho"/>
          <w:spacing w:val="-1"/>
        </w:rPr>
      </w:pPr>
      <w:r w:rsidRPr="008F1BA5">
        <w:t>Базовая статистическая оценка выборки кратностей перенапряжений</w:t>
      </w:r>
      <w:commentRangeStart w:id="14"/>
      <w:commentRangeEnd w:id="14"/>
      <w:r>
        <w:rPr>
          <w:rStyle w:val="aa"/>
          <w:smallCaps w:val="0"/>
        </w:rPr>
        <w:commentReference w:id="14"/>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20"/>
        <w:gridCol w:w="2642"/>
      </w:tblGrid>
      <w:tr w:rsidR="008F1BA5" w14:paraId="5C354F64" w14:textId="77777777" w:rsidTr="00B07906">
        <w:trPr>
          <w:cantSplit/>
          <w:trHeight w:val="113"/>
          <w:tblHeader/>
          <w:jc w:val="center"/>
        </w:trPr>
        <w:tc>
          <w:tcPr>
            <w:tcW w:w="2420" w:type="dxa"/>
            <w:vAlign w:val="center"/>
          </w:tcPr>
          <w:p w14:paraId="5557B579" w14:textId="40C349AA" w:rsidR="008F1BA5" w:rsidRDefault="008F1BA5" w:rsidP="00B07906">
            <w:pPr>
              <w:pStyle w:val="tablecolhead"/>
            </w:pPr>
            <w:r>
              <w:t>Показатель</w:t>
            </w:r>
          </w:p>
        </w:tc>
        <w:tc>
          <w:tcPr>
            <w:tcW w:w="2642" w:type="dxa"/>
            <w:vAlign w:val="center"/>
          </w:tcPr>
          <w:p w14:paraId="20D9BD06" w14:textId="4A7E9D6F" w:rsidR="008F1BA5" w:rsidRDefault="008F1BA5" w:rsidP="00B07906">
            <w:pPr>
              <w:pStyle w:val="tablecolhead"/>
            </w:pPr>
            <w:r>
              <w:t>Значение</w:t>
            </w:r>
          </w:p>
        </w:tc>
      </w:tr>
      <w:tr w:rsidR="008F1BA5" w14:paraId="40700B5A" w14:textId="77777777" w:rsidTr="00B07906">
        <w:trPr>
          <w:trHeight w:val="162"/>
          <w:jc w:val="center"/>
        </w:trPr>
        <w:tc>
          <w:tcPr>
            <w:tcW w:w="2420" w:type="dxa"/>
          </w:tcPr>
          <w:p w14:paraId="0433A2B9" w14:textId="0159AB1B" w:rsidR="008F1BA5" w:rsidRPr="004C3649" w:rsidRDefault="008F1BA5" w:rsidP="00B07906">
            <w:pPr>
              <w:pStyle w:val="tablecopy"/>
              <w:jc w:val="center"/>
            </w:pPr>
            <w:r w:rsidRPr="008F1BA5">
              <w:t>Количество наблюдений</w:t>
            </w:r>
          </w:p>
        </w:tc>
        <w:tc>
          <w:tcPr>
            <w:tcW w:w="2642" w:type="dxa"/>
          </w:tcPr>
          <w:p w14:paraId="4BF63C31" w14:textId="7C765AAF" w:rsidR="008F1BA5" w:rsidRPr="005E010B" w:rsidRDefault="005E010B" w:rsidP="00B07906">
            <w:pPr>
              <w:rPr>
                <w:sz w:val="16"/>
                <w:szCs w:val="16"/>
              </w:rPr>
            </w:pPr>
            <w:r w:rsidRPr="005E010B">
              <w:rPr>
                <w:sz w:val="16"/>
                <w:szCs w:val="16"/>
              </w:rPr>
              <w:t>830</w:t>
            </w:r>
          </w:p>
        </w:tc>
      </w:tr>
      <w:tr w:rsidR="008F1BA5" w14:paraId="303EA4E9" w14:textId="77777777" w:rsidTr="00B07906">
        <w:trPr>
          <w:trHeight w:val="162"/>
          <w:jc w:val="center"/>
        </w:trPr>
        <w:tc>
          <w:tcPr>
            <w:tcW w:w="2420" w:type="dxa"/>
          </w:tcPr>
          <w:p w14:paraId="25705696" w14:textId="37E68B5E" w:rsidR="008F1BA5" w:rsidRPr="004C3649" w:rsidRDefault="008F1BA5" w:rsidP="00B07906">
            <w:pPr>
              <w:pStyle w:val="tablecopy"/>
              <w:jc w:val="center"/>
            </w:pPr>
            <w:r w:rsidRPr="008F1BA5">
              <w:t>Среднее арифметическое</w:t>
            </w:r>
          </w:p>
        </w:tc>
        <w:tc>
          <w:tcPr>
            <w:tcW w:w="2642" w:type="dxa"/>
          </w:tcPr>
          <w:p w14:paraId="61B678A1" w14:textId="79F689DF" w:rsidR="008F1BA5" w:rsidRPr="005E010B" w:rsidRDefault="005E010B" w:rsidP="00B07906">
            <w:pPr>
              <w:rPr>
                <w:sz w:val="16"/>
                <w:szCs w:val="16"/>
              </w:rPr>
            </w:pPr>
            <w:r w:rsidRPr="005E010B">
              <w:rPr>
                <w:sz w:val="16"/>
                <w:szCs w:val="16"/>
              </w:rPr>
              <w:t>1</w:t>
            </w:r>
            <w:r w:rsidRPr="005E010B">
              <w:rPr>
                <w:sz w:val="16"/>
                <w:szCs w:val="16"/>
              </w:rPr>
              <w:t>,</w:t>
            </w:r>
            <w:r w:rsidRPr="005E010B">
              <w:rPr>
                <w:sz w:val="16"/>
                <w:szCs w:val="16"/>
              </w:rPr>
              <w:t>960</w:t>
            </w:r>
          </w:p>
        </w:tc>
      </w:tr>
      <w:tr w:rsidR="008F1BA5" w14:paraId="66E1699A" w14:textId="77777777" w:rsidTr="00B07906">
        <w:trPr>
          <w:trHeight w:val="162"/>
          <w:jc w:val="center"/>
        </w:trPr>
        <w:tc>
          <w:tcPr>
            <w:tcW w:w="2420" w:type="dxa"/>
          </w:tcPr>
          <w:p w14:paraId="6E49521D" w14:textId="1E679777" w:rsidR="008F1BA5" w:rsidRPr="004C3649" w:rsidRDefault="008F1BA5" w:rsidP="00B07906">
            <w:pPr>
              <w:pStyle w:val="tablecopy"/>
              <w:jc w:val="center"/>
            </w:pPr>
            <w:r w:rsidRPr="008F1BA5">
              <w:t>Медиана (50-й перцентиль)</w:t>
            </w:r>
          </w:p>
        </w:tc>
        <w:tc>
          <w:tcPr>
            <w:tcW w:w="2642" w:type="dxa"/>
          </w:tcPr>
          <w:p w14:paraId="0DE009B7" w14:textId="425CA3E9" w:rsidR="008F1BA5" w:rsidRPr="005E010B" w:rsidRDefault="008F1BA5" w:rsidP="00B07906">
            <w:pPr>
              <w:rPr>
                <w:sz w:val="16"/>
                <w:szCs w:val="16"/>
              </w:rPr>
            </w:pPr>
            <w:r w:rsidRPr="005E010B">
              <w:rPr>
                <w:sz w:val="16"/>
                <w:szCs w:val="16"/>
              </w:rPr>
              <w:t>1,92</w:t>
            </w:r>
            <w:r w:rsidR="005E010B" w:rsidRPr="005E010B">
              <w:rPr>
                <w:sz w:val="16"/>
                <w:szCs w:val="16"/>
              </w:rPr>
              <w:t>6</w:t>
            </w:r>
          </w:p>
        </w:tc>
      </w:tr>
      <w:tr w:rsidR="008F1BA5" w14:paraId="6DDE0907" w14:textId="77777777" w:rsidTr="00B07906">
        <w:trPr>
          <w:trHeight w:val="162"/>
          <w:jc w:val="center"/>
        </w:trPr>
        <w:tc>
          <w:tcPr>
            <w:tcW w:w="2420" w:type="dxa"/>
          </w:tcPr>
          <w:p w14:paraId="709D14A8" w14:textId="74E59525" w:rsidR="008F1BA5" w:rsidRPr="004C3649" w:rsidRDefault="008F1BA5" w:rsidP="00B07906">
            <w:pPr>
              <w:pStyle w:val="tablecopy"/>
              <w:jc w:val="center"/>
            </w:pPr>
            <w:r w:rsidRPr="008F1BA5">
              <w:t>Стандартное отклонение</w:t>
            </w:r>
          </w:p>
        </w:tc>
        <w:tc>
          <w:tcPr>
            <w:tcW w:w="2642" w:type="dxa"/>
          </w:tcPr>
          <w:p w14:paraId="552E5775" w14:textId="6CC6001E" w:rsidR="008F1BA5" w:rsidRPr="005E010B" w:rsidRDefault="008F1BA5" w:rsidP="00B07906">
            <w:pPr>
              <w:rPr>
                <w:sz w:val="16"/>
                <w:szCs w:val="16"/>
              </w:rPr>
            </w:pPr>
            <w:r w:rsidRPr="005E010B">
              <w:rPr>
                <w:sz w:val="16"/>
                <w:szCs w:val="16"/>
              </w:rPr>
              <w:t>0,2</w:t>
            </w:r>
            <w:r w:rsidR="005E010B" w:rsidRPr="005E010B">
              <w:rPr>
                <w:sz w:val="16"/>
                <w:szCs w:val="16"/>
              </w:rPr>
              <w:t>74</w:t>
            </w:r>
          </w:p>
        </w:tc>
      </w:tr>
      <w:tr w:rsidR="008F1BA5" w14:paraId="5B7E8DC4" w14:textId="77777777" w:rsidTr="00B07906">
        <w:trPr>
          <w:trHeight w:val="162"/>
          <w:jc w:val="center"/>
        </w:trPr>
        <w:tc>
          <w:tcPr>
            <w:tcW w:w="2420" w:type="dxa"/>
          </w:tcPr>
          <w:p w14:paraId="7A0D5676" w14:textId="268B497B" w:rsidR="008F1BA5" w:rsidRPr="004C3649" w:rsidRDefault="008F1BA5" w:rsidP="00B07906">
            <w:pPr>
              <w:pStyle w:val="tablecopy"/>
              <w:jc w:val="center"/>
            </w:pPr>
            <w:r w:rsidRPr="008F1BA5">
              <w:t>Дисперсия</w:t>
            </w:r>
          </w:p>
        </w:tc>
        <w:tc>
          <w:tcPr>
            <w:tcW w:w="2642" w:type="dxa"/>
          </w:tcPr>
          <w:p w14:paraId="6CBAF60F" w14:textId="0E69A378" w:rsidR="008F1BA5" w:rsidRPr="005E010B" w:rsidRDefault="008F1BA5" w:rsidP="00B07906">
            <w:pPr>
              <w:rPr>
                <w:sz w:val="16"/>
                <w:szCs w:val="16"/>
              </w:rPr>
            </w:pPr>
            <w:r w:rsidRPr="005E010B">
              <w:rPr>
                <w:sz w:val="16"/>
                <w:szCs w:val="16"/>
              </w:rPr>
              <w:t>0,0</w:t>
            </w:r>
            <w:r w:rsidR="005E010B" w:rsidRPr="005E010B">
              <w:rPr>
                <w:sz w:val="16"/>
                <w:szCs w:val="16"/>
              </w:rPr>
              <w:t>75</w:t>
            </w:r>
          </w:p>
        </w:tc>
      </w:tr>
      <w:tr w:rsidR="008F1BA5" w14:paraId="0289C6C5" w14:textId="77777777" w:rsidTr="00B07906">
        <w:trPr>
          <w:trHeight w:val="162"/>
          <w:jc w:val="center"/>
        </w:trPr>
        <w:tc>
          <w:tcPr>
            <w:tcW w:w="2420" w:type="dxa"/>
          </w:tcPr>
          <w:p w14:paraId="21117CD6" w14:textId="38149D63" w:rsidR="008F1BA5" w:rsidRPr="004C3649" w:rsidRDefault="008F1BA5" w:rsidP="00B07906">
            <w:pPr>
              <w:pStyle w:val="tablecopy"/>
              <w:jc w:val="center"/>
            </w:pPr>
            <w:r w:rsidRPr="008F1BA5">
              <w:t>Минимальное значение</w:t>
            </w:r>
          </w:p>
        </w:tc>
        <w:tc>
          <w:tcPr>
            <w:tcW w:w="2642" w:type="dxa"/>
          </w:tcPr>
          <w:p w14:paraId="36EECF0C" w14:textId="39900128" w:rsidR="008F1BA5" w:rsidRPr="005E010B" w:rsidRDefault="008F1BA5" w:rsidP="00B07906">
            <w:pPr>
              <w:rPr>
                <w:sz w:val="16"/>
                <w:szCs w:val="16"/>
              </w:rPr>
            </w:pPr>
            <w:r w:rsidRPr="005E010B">
              <w:rPr>
                <w:sz w:val="16"/>
                <w:szCs w:val="16"/>
              </w:rPr>
              <w:t>0,862</w:t>
            </w:r>
          </w:p>
        </w:tc>
      </w:tr>
      <w:tr w:rsidR="008F1BA5" w14:paraId="524256B8" w14:textId="77777777" w:rsidTr="00B07906">
        <w:trPr>
          <w:trHeight w:val="162"/>
          <w:jc w:val="center"/>
        </w:trPr>
        <w:tc>
          <w:tcPr>
            <w:tcW w:w="2420" w:type="dxa"/>
          </w:tcPr>
          <w:p w14:paraId="7A9B2B03" w14:textId="071D33B1" w:rsidR="008F1BA5" w:rsidRPr="004C3649" w:rsidRDefault="008F1BA5" w:rsidP="00B07906">
            <w:pPr>
              <w:pStyle w:val="tablecopy"/>
              <w:jc w:val="center"/>
            </w:pPr>
            <w:r w:rsidRPr="008F1BA5">
              <w:t>25-й перцентиль (Q1)</w:t>
            </w:r>
          </w:p>
        </w:tc>
        <w:tc>
          <w:tcPr>
            <w:tcW w:w="2642" w:type="dxa"/>
          </w:tcPr>
          <w:p w14:paraId="2DCDFBD1" w14:textId="7B63570A" w:rsidR="008F1BA5" w:rsidRPr="005E010B" w:rsidRDefault="008F1BA5" w:rsidP="00B07906">
            <w:pPr>
              <w:rPr>
                <w:sz w:val="16"/>
                <w:szCs w:val="16"/>
              </w:rPr>
            </w:pPr>
            <w:r w:rsidRPr="005E010B">
              <w:rPr>
                <w:sz w:val="16"/>
                <w:szCs w:val="16"/>
              </w:rPr>
              <w:t>1,8</w:t>
            </w:r>
            <w:r w:rsidR="005E010B" w:rsidRPr="005E010B">
              <w:rPr>
                <w:sz w:val="16"/>
                <w:szCs w:val="16"/>
              </w:rPr>
              <w:t>23</w:t>
            </w:r>
          </w:p>
        </w:tc>
      </w:tr>
      <w:tr w:rsidR="008F1BA5" w14:paraId="6B7B6274" w14:textId="77777777" w:rsidTr="00B07906">
        <w:trPr>
          <w:trHeight w:val="162"/>
          <w:jc w:val="center"/>
        </w:trPr>
        <w:tc>
          <w:tcPr>
            <w:tcW w:w="2420" w:type="dxa"/>
          </w:tcPr>
          <w:p w14:paraId="08538308" w14:textId="4BAE2EB3" w:rsidR="008F1BA5" w:rsidRPr="008F1BA5" w:rsidRDefault="008F1BA5" w:rsidP="00B07906">
            <w:pPr>
              <w:pStyle w:val="tablecopy"/>
              <w:jc w:val="center"/>
            </w:pPr>
            <w:r w:rsidRPr="008F1BA5">
              <w:t>75-й перцентиль (Q3)</w:t>
            </w:r>
          </w:p>
        </w:tc>
        <w:tc>
          <w:tcPr>
            <w:tcW w:w="2642" w:type="dxa"/>
          </w:tcPr>
          <w:p w14:paraId="06D66F60" w14:textId="11511BE7" w:rsidR="008F1BA5" w:rsidRPr="005E010B" w:rsidRDefault="008F1BA5" w:rsidP="00B07906">
            <w:pPr>
              <w:rPr>
                <w:sz w:val="16"/>
                <w:szCs w:val="16"/>
              </w:rPr>
            </w:pPr>
            <w:r w:rsidRPr="005E010B">
              <w:rPr>
                <w:sz w:val="16"/>
                <w:szCs w:val="16"/>
              </w:rPr>
              <w:t>2,</w:t>
            </w:r>
            <w:r w:rsidR="005E010B" w:rsidRPr="005E010B">
              <w:rPr>
                <w:sz w:val="16"/>
                <w:szCs w:val="16"/>
              </w:rPr>
              <w:t>099</w:t>
            </w:r>
          </w:p>
        </w:tc>
      </w:tr>
      <w:tr w:rsidR="008F1BA5" w14:paraId="43F1C72B" w14:textId="77777777" w:rsidTr="00B07906">
        <w:trPr>
          <w:trHeight w:val="162"/>
          <w:jc w:val="center"/>
        </w:trPr>
        <w:tc>
          <w:tcPr>
            <w:tcW w:w="2420" w:type="dxa"/>
          </w:tcPr>
          <w:p w14:paraId="1FC76461" w14:textId="65DADB45" w:rsidR="008F1BA5" w:rsidRPr="008F1BA5" w:rsidRDefault="008F1BA5" w:rsidP="00B07906">
            <w:pPr>
              <w:pStyle w:val="tablecopy"/>
              <w:jc w:val="center"/>
            </w:pPr>
            <w:r w:rsidRPr="008F1BA5">
              <w:t>Максимальное значение</w:t>
            </w:r>
          </w:p>
        </w:tc>
        <w:tc>
          <w:tcPr>
            <w:tcW w:w="2642" w:type="dxa"/>
          </w:tcPr>
          <w:p w14:paraId="3F6294C3" w14:textId="1FECB47F" w:rsidR="008F1BA5" w:rsidRPr="005E010B" w:rsidRDefault="008F1BA5" w:rsidP="00B07906">
            <w:pPr>
              <w:rPr>
                <w:sz w:val="16"/>
                <w:szCs w:val="16"/>
              </w:rPr>
            </w:pPr>
            <w:r w:rsidRPr="005E010B">
              <w:rPr>
                <w:sz w:val="16"/>
                <w:szCs w:val="16"/>
              </w:rPr>
              <w:t>2,84</w:t>
            </w:r>
            <w:r w:rsidR="005E010B" w:rsidRPr="005E010B">
              <w:rPr>
                <w:sz w:val="16"/>
                <w:szCs w:val="16"/>
              </w:rPr>
              <w:t>3</w:t>
            </w:r>
          </w:p>
        </w:tc>
      </w:tr>
    </w:tbl>
    <w:p w14:paraId="51A0250F" w14:textId="6505CD20" w:rsidR="008F1BA5" w:rsidRDefault="008F1BA5" w:rsidP="00310A01">
      <w:pPr>
        <w:pStyle w:val="a3"/>
      </w:pPr>
      <w:r w:rsidRPr="008F1BA5">
        <w:t xml:space="preserve">Данные таблицы подтверждают и дополняют выводы, сделанные </w:t>
      </w:r>
      <w:r w:rsidRPr="00606F4D">
        <w:t xml:space="preserve">на основе графического анализа. </w:t>
      </w:r>
      <w:r w:rsidR="009A682A" w:rsidRPr="00606F4D">
        <w:t>Близость среднего значения (1</w:t>
      </w:r>
      <w:r w:rsidR="004B4D0C" w:rsidRPr="00606F4D">
        <w:t>,</w:t>
      </w:r>
      <w:r w:rsidR="009A682A" w:rsidRPr="00606F4D">
        <w:t>96) и медианы (1</w:t>
      </w:r>
      <w:r w:rsidR="004B4D0C" w:rsidRPr="00606F4D">
        <w:t>,</w:t>
      </w:r>
      <w:r w:rsidR="009A682A" w:rsidRPr="00606F4D">
        <w:t>92</w:t>
      </w:r>
      <w:r w:rsidR="00606F4D" w:rsidRPr="00606F4D">
        <w:t>6</w:t>
      </w:r>
      <w:r w:rsidR="009A682A" w:rsidRPr="00606F4D">
        <w:t xml:space="preserve">) указывает на ограниченное влияние экстремальных выбросов на центральную тенденцию данных. </w:t>
      </w:r>
      <w:r w:rsidRPr="00606F4D">
        <w:t>Небольшое значение стандартного отклонения (0,2</w:t>
      </w:r>
      <w:r w:rsidR="00606F4D" w:rsidRPr="00606F4D">
        <w:t>74</w:t>
      </w:r>
      <w:r w:rsidRPr="00606F4D">
        <w:t xml:space="preserve">) указывает на низкую степень разброса данных вокруг среднего — большинство значений сгруппированы в узком диапазоне. </w:t>
      </w:r>
      <w:proofErr w:type="spellStart"/>
      <w:r w:rsidRPr="00606F4D">
        <w:t>Межквартильный</w:t>
      </w:r>
      <w:proofErr w:type="spellEnd"/>
      <w:r w:rsidRPr="00606F4D">
        <w:t xml:space="preserve"> размах (разница между Q3 и Q1) составляет всего 0</w:t>
      </w:r>
      <w:r w:rsidR="004B4D0C" w:rsidRPr="00606F4D">
        <w:t>,</w:t>
      </w:r>
      <w:r w:rsidRPr="00606F4D">
        <w:t>2</w:t>
      </w:r>
      <w:r w:rsidR="00606F4D" w:rsidRPr="00606F4D">
        <w:t>76</w:t>
      </w:r>
      <w:r w:rsidRPr="00606F4D">
        <w:t xml:space="preserve">, что означает, что 50% всех </w:t>
      </w:r>
      <w:r w:rsidR="009A682A" w:rsidRPr="00606F4D">
        <w:t>«</w:t>
      </w:r>
      <w:r w:rsidRPr="00606F4D">
        <w:t>типичных</w:t>
      </w:r>
      <w:r w:rsidR="009A682A" w:rsidRPr="00606F4D">
        <w:t>»</w:t>
      </w:r>
      <w:r w:rsidRPr="00606F4D">
        <w:t xml:space="preserve"> событий укладываются в диапазон от 1,8</w:t>
      </w:r>
      <w:r w:rsidR="00606F4D" w:rsidRPr="00606F4D">
        <w:t>23</w:t>
      </w:r>
      <w:r w:rsidRPr="00606F4D">
        <w:t xml:space="preserve"> до 2,</w:t>
      </w:r>
      <w:r w:rsidR="00606F4D" w:rsidRPr="00606F4D">
        <w:t>099</w:t>
      </w:r>
      <w:r w:rsidRPr="00606F4D">
        <w:t> </w:t>
      </w:r>
      <w:proofErr w:type="spellStart"/>
      <w:r w:rsidRPr="00606F4D">
        <w:t>Uном</w:t>
      </w:r>
      <w:proofErr w:type="spellEnd"/>
      <w:r w:rsidRPr="00606F4D">
        <w:t>. Важно отметить, что максимальное зафиксированное значение в верифицированной выборке составляет 2,84</w:t>
      </w:r>
      <w:r w:rsidR="00606F4D" w:rsidRPr="00606F4D">
        <w:t>3</w:t>
      </w:r>
      <w:r w:rsidRPr="00606F4D">
        <w:t> </w:t>
      </w:r>
      <w:proofErr w:type="spellStart"/>
      <w:r w:rsidRPr="00606F4D">
        <w:t>Uном</w:t>
      </w:r>
      <w:proofErr w:type="spellEnd"/>
      <w:r w:rsidRPr="00606F4D">
        <w:t xml:space="preserve">, что значительно ниже теоретически возможных пределов </w:t>
      </w:r>
      <w:r w:rsidRPr="008F1BA5">
        <w:t>для дуговых перенапряжений.</w:t>
      </w:r>
    </w:p>
    <w:p w14:paraId="5BF741C5" w14:textId="2A265A8F" w:rsidR="00310A01" w:rsidRPr="00310A01" w:rsidRDefault="00310A01" w:rsidP="00310A01">
      <w:pPr>
        <w:pStyle w:val="2"/>
        <w:numPr>
          <w:ilvl w:val="1"/>
          <w:numId w:val="22"/>
        </w:numPr>
        <w:tabs>
          <w:tab w:val="clear" w:pos="360"/>
          <w:tab w:val="num" w:pos="288"/>
        </w:tabs>
        <w:rPr>
          <w:lang w:val="en-US"/>
        </w:rPr>
      </w:pPr>
      <w:r w:rsidRPr="00310A01">
        <w:rPr>
          <w:lang w:val="en-US"/>
        </w:rPr>
        <w:t xml:space="preserve">Box Plot </w:t>
      </w:r>
      <w:r w:rsidRPr="00310A01">
        <w:t>и</w:t>
      </w:r>
      <w:r w:rsidRPr="00310A01">
        <w:rPr>
          <w:lang w:val="en-US"/>
        </w:rPr>
        <w:t xml:space="preserve"> Violin Plot</w:t>
      </w:r>
    </w:p>
    <w:p w14:paraId="03BD0DB7" w14:textId="61C4BF32" w:rsidR="00B67F95" w:rsidRDefault="00B67F95" w:rsidP="00310A01">
      <w:pPr>
        <w:pStyle w:val="a3"/>
      </w:pPr>
      <w:r w:rsidRPr="00B67F95">
        <w:t xml:space="preserve">Для дополнительной визуализации структуры распределения и выявления </w:t>
      </w:r>
      <w:r>
        <w:t>сильных отклонений</w:t>
      </w:r>
      <w:r w:rsidRPr="00B67F95">
        <w:t xml:space="preserve"> были использованы диаграмма размаха (</w:t>
      </w:r>
      <w:proofErr w:type="spellStart"/>
      <w:r w:rsidRPr="00B67F95">
        <w:t>Box</w:t>
      </w:r>
      <w:proofErr w:type="spellEnd"/>
      <w:r w:rsidRPr="00B67F95">
        <w:t xml:space="preserve"> </w:t>
      </w:r>
      <w:proofErr w:type="spellStart"/>
      <w:r w:rsidRPr="00B67F95">
        <w:t>Plot</w:t>
      </w:r>
      <w:proofErr w:type="spellEnd"/>
      <w:r w:rsidRPr="00B67F95">
        <w:t>) и скрипичная диаграмма (</w:t>
      </w:r>
      <w:proofErr w:type="spellStart"/>
      <w:r w:rsidRPr="00B67F95">
        <w:t>Violin</w:t>
      </w:r>
      <w:proofErr w:type="spellEnd"/>
      <w:r w:rsidRPr="00B67F95">
        <w:t xml:space="preserve"> </w:t>
      </w:r>
      <w:proofErr w:type="spellStart"/>
      <w:r w:rsidRPr="00B67F95">
        <w:t>Plot</w:t>
      </w:r>
      <w:proofErr w:type="spellEnd"/>
      <w:r w:rsidRPr="00B67F95">
        <w:t xml:space="preserve">), представленные на Рисунке </w:t>
      </w:r>
      <w:r w:rsidR="004B4D0C">
        <w:t>3</w:t>
      </w:r>
      <w:r w:rsidRPr="00B67F95">
        <w:t>. Эти методы позволяют в компактной форме отобразить ключевые статистические характеристики выборки.</w:t>
      </w:r>
    </w:p>
    <w:tbl>
      <w:tblPr>
        <w:tblW w:w="5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6"/>
      </w:tblGrid>
      <w:tr w:rsidR="00CF496F" w14:paraId="4BF2432B" w14:textId="77777777" w:rsidTr="002D352B">
        <w:trPr>
          <w:jc w:val="center"/>
        </w:trPr>
        <w:tc>
          <w:tcPr>
            <w:tcW w:w="5746" w:type="dxa"/>
            <w:shd w:val="clear" w:color="auto" w:fill="auto"/>
          </w:tcPr>
          <w:p w14:paraId="7352D640" w14:textId="540E81CD" w:rsidR="00CF496F" w:rsidRDefault="00516435" w:rsidP="002D352B">
            <w:pPr>
              <w:pStyle w:val="a3"/>
              <w:ind w:firstLine="0"/>
              <w:jc w:val="center"/>
            </w:pPr>
            <w:r>
              <w:rPr>
                <w:noProof/>
              </w:rPr>
              <w:lastRenderedPageBreak/>
              <w:drawing>
                <wp:inline distT="0" distB="0" distL="0" distR="0" wp14:anchorId="35EA3F5A" wp14:editId="58E3FC91">
                  <wp:extent cx="3204000" cy="2448599"/>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7693" r="50493"/>
                          <a:stretch/>
                        </pic:blipFill>
                        <pic:spPr bwMode="auto">
                          <a:xfrm>
                            <a:off x="0" y="0"/>
                            <a:ext cx="3204000" cy="24485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496F" w:rsidRPr="00301F66" w14:paraId="4AA23B80" w14:textId="77777777" w:rsidTr="002D352B">
        <w:trPr>
          <w:jc w:val="center"/>
        </w:trPr>
        <w:tc>
          <w:tcPr>
            <w:tcW w:w="5746" w:type="dxa"/>
            <w:shd w:val="clear" w:color="auto" w:fill="auto"/>
          </w:tcPr>
          <w:p w14:paraId="2807B472" w14:textId="77777777" w:rsidR="00CF496F" w:rsidRPr="00301F66" w:rsidRDefault="00CF496F" w:rsidP="002D352B">
            <w:pPr>
              <w:pStyle w:val="a3"/>
              <w:ind w:firstLine="0"/>
              <w:jc w:val="center"/>
              <w:rPr>
                <w:noProof/>
                <w:sz w:val="16"/>
                <w:szCs w:val="16"/>
              </w:rPr>
            </w:pPr>
            <w:r w:rsidRPr="00301F66">
              <w:rPr>
                <w:noProof/>
                <w:sz w:val="16"/>
                <w:szCs w:val="16"/>
              </w:rPr>
              <w:t>а)</w:t>
            </w:r>
          </w:p>
        </w:tc>
      </w:tr>
      <w:tr w:rsidR="00CF496F" w:rsidRPr="00301F66" w14:paraId="1C0CC892" w14:textId="77777777" w:rsidTr="002D352B">
        <w:trPr>
          <w:jc w:val="center"/>
        </w:trPr>
        <w:tc>
          <w:tcPr>
            <w:tcW w:w="5746" w:type="dxa"/>
            <w:shd w:val="clear" w:color="auto" w:fill="auto"/>
          </w:tcPr>
          <w:p w14:paraId="4CD17F48" w14:textId="5A3B4A32" w:rsidR="00CF496F" w:rsidRPr="00301F66" w:rsidRDefault="00516435" w:rsidP="002D352B">
            <w:pPr>
              <w:pStyle w:val="a3"/>
              <w:ind w:firstLine="0"/>
              <w:jc w:val="center"/>
              <w:rPr>
                <w:noProof/>
                <w:sz w:val="16"/>
                <w:szCs w:val="16"/>
              </w:rPr>
            </w:pPr>
            <w:r>
              <w:rPr>
                <w:noProof/>
              </w:rPr>
              <w:drawing>
                <wp:inline distT="0" distB="0" distL="0" distR="0" wp14:anchorId="041D0D5D" wp14:editId="54D71486">
                  <wp:extent cx="3202305" cy="2512060"/>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305" cy="2512060"/>
                          </a:xfrm>
                          <a:prstGeom prst="rect">
                            <a:avLst/>
                          </a:prstGeom>
                          <a:noFill/>
                          <a:ln>
                            <a:noFill/>
                          </a:ln>
                        </pic:spPr>
                      </pic:pic>
                    </a:graphicData>
                  </a:graphic>
                </wp:inline>
              </w:drawing>
            </w:r>
          </w:p>
        </w:tc>
      </w:tr>
      <w:tr w:rsidR="00CF496F" w:rsidRPr="00301F66" w14:paraId="49CEBDCB" w14:textId="77777777" w:rsidTr="002D352B">
        <w:trPr>
          <w:jc w:val="center"/>
        </w:trPr>
        <w:tc>
          <w:tcPr>
            <w:tcW w:w="5746" w:type="dxa"/>
            <w:shd w:val="clear" w:color="auto" w:fill="auto"/>
          </w:tcPr>
          <w:p w14:paraId="31775398" w14:textId="77777777" w:rsidR="00CF496F" w:rsidRPr="00301F66" w:rsidRDefault="00CF496F" w:rsidP="002D352B">
            <w:pPr>
              <w:pStyle w:val="a3"/>
              <w:ind w:firstLine="0"/>
              <w:jc w:val="center"/>
              <w:rPr>
                <w:noProof/>
                <w:sz w:val="16"/>
                <w:szCs w:val="16"/>
              </w:rPr>
            </w:pPr>
            <w:r w:rsidRPr="00301F66">
              <w:rPr>
                <w:noProof/>
                <w:sz w:val="16"/>
                <w:szCs w:val="16"/>
              </w:rPr>
              <w:t>б)</w:t>
            </w:r>
          </w:p>
        </w:tc>
      </w:tr>
      <w:tr w:rsidR="00CF496F" w:rsidRPr="00301F66" w14:paraId="7D6508A0" w14:textId="77777777" w:rsidTr="002D352B">
        <w:trPr>
          <w:jc w:val="center"/>
        </w:trPr>
        <w:tc>
          <w:tcPr>
            <w:tcW w:w="5746" w:type="dxa"/>
            <w:shd w:val="clear" w:color="auto" w:fill="auto"/>
          </w:tcPr>
          <w:p w14:paraId="1B53EAD7" w14:textId="77777777" w:rsidR="00CF496F" w:rsidRPr="00301F66" w:rsidRDefault="00CF496F" w:rsidP="002D352B">
            <w:pPr>
              <w:pStyle w:val="figurecaption"/>
              <w:numPr>
                <w:ilvl w:val="0"/>
                <w:numId w:val="24"/>
              </w:numPr>
              <w:jc w:val="center"/>
              <w:rPr>
                <w:rFonts w:eastAsia="MS Mincho"/>
              </w:rPr>
            </w:pPr>
            <w:r w:rsidRPr="008F1BA5">
              <w:rPr>
                <w:noProof/>
              </w:rPr>
              <w:t>Диаграмма размаха (а) и скрипичная диаграмма (б) для распределения перенапряжений</w:t>
            </w:r>
          </w:p>
        </w:tc>
      </w:tr>
    </w:tbl>
    <w:p w14:paraId="60CBFCDA" w14:textId="5469A265" w:rsidR="00B67F95" w:rsidRDefault="00B67F95" w:rsidP="00B67F95">
      <w:pPr>
        <w:pStyle w:val="a3"/>
      </w:pPr>
      <w:r w:rsidRPr="00B67F95">
        <w:rPr>
          <w:b/>
          <w:bCs/>
        </w:rPr>
        <w:t>Диаграмма размаха</w:t>
      </w:r>
      <w:r>
        <w:t xml:space="preserve"> (</w:t>
      </w:r>
      <w:r w:rsidRPr="004B4D0C">
        <w:rPr>
          <w:color w:val="FF0000"/>
          <w:highlight w:val="yellow"/>
        </w:rPr>
        <w:t xml:space="preserve">Рис. </w:t>
      </w:r>
      <w:r w:rsidR="004B4D0C" w:rsidRPr="004B4D0C">
        <w:rPr>
          <w:color w:val="FF0000"/>
          <w:highlight w:val="yellow"/>
        </w:rPr>
        <w:t>3</w:t>
      </w:r>
      <w:r w:rsidR="00CB3549" w:rsidRPr="005E010B">
        <w:rPr>
          <w:color w:val="FF0000"/>
          <w:highlight w:val="yellow"/>
        </w:rPr>
        <w:t>.</w:t>
      </w:r>
      <w:r w:rsidRPr="004B4D0C">
        <w:rPr>
          <w:color w:val="FF0000"/>
          <w:highlight w:val="yellow"/>
        </w:rPr>
        <w:t>а</w:t>
      </w:r>
      <w:r>
        <w:t xml:space="preserve">) наглядно показывает медиану (линия внутри ящика), </w:t>
      </w:r>
      <w:proofErr w:type="spellStart"/>
      <w:r>
        <w:t>межквартильный</w:t>
      </w:r>
      <w:proofErr w:type="spellEnd"/>
      <w:r>
        <w:t xml:space="preserve"> размах (высота ящика), а также весь диапазон значений за исключением выбросов («усы» диаграммы). Точки за пределами усов представляют собой статистические выбросы (редкие события). В нашем </w:t>
      </w:r>
      <w:r w:rsidRPr="00F27D1E">
        <w:t>случае диаграмма подтверждает, что основная масса данных (50%) сконцентрирована в узком диапазоне 1,8</w:t>
      </w:r>
      <w:r w:rsidR="00F27D1E" w:rsidRPr="00F27D1E">
        <w:t>2</w:t>
      </w:r>
      <w:r w:rsidRPr="00F27D1E">
        <w:t>3</w:t>
      </w:r>
      <w:r w:rsidR="001F41CB" w:rsidRPr="00F27D1E">
        <w:rPr>
          <w:sz w:val="16"/>
          <w:szCs w:val="16"/>
        </w:rPr>
        <w:t>÷</w:t>
      </w:r>
      <w:r w:rsidRPr="00F27D1E">
        <w:t>2,</w:t>
      </w:r>
      <w:r w:rsidR="00F27D1E" w:rsidRPr="00F27D1E">
        <w:t>099</w:t>
      </w:r>
      <w:r w:rsidR="004B4D0C" w:rsidRPr="00F27D1E">
        <w:t> </w:t>
      </w:r>
      <w:r w:rsidRPr="00F27D1E">
        <w:t>U</w:t>
      </w:r>
      <w:proofErr w:type="spellStart"/>
      <w:r w:rsidRPr="00F27D1E">
        <w:t>ном,</w:t>
      </w:r>
      <w:proofErr w:type="spellEnd"/>
      <w:r w:rsidRPr="00F27D1E">
        <w:t xml:space="preserve"> </w:t>
      </w:r>
      <w:r>
        <w:t xml:space="preserve">а также выявляет наличие нескольких </w:t>
      </w:r>
      <w:commentRangeStart w:id="15"/>
      <w:r>
        <w:t xml:space="preserve">выбросов </w:t>
      </w:r>
      <w:commentRangeEnd w:id="15"/>
      <w:r>
        <w:rPr>
          <w:rStyle w:val="aa"/>
          <w:rFonts w:eastAsia="Times New Roman"/>
        </w:rPr>
        <w:commentReference w:id="15"/>
      </w:r>
      <w:r>
        <w:t>как в сторону меньших, так и в сторону больших значений.</w:t>
      </w:r>
    </w:p>
    <w:p w14:paraId="66EF1C71" w14:textId="03026E14" w:rsidR="008F1BA5" w:rsidRDefault="00B67F95" w:rsidP="00B67F95">
      <w:pPr>
        <w:pStyle w:val="a3"/>
      </w:pPr>
      <w:r w:rsidRPr="00B67F95">
        <w:rPr>
          <w:b/>
          <w:bCs/>
        </w:rPr>
        <w:t>Скрипичная диаграмма</w:t>
      </w:r>
      <w:r>
        <w:t xml:space="preserve"> (</w:t>
      </w:r>
      <w:r w:rsidRPr="004B4D0C">
        <w:rPr>
          <w:color w:val="FF0000"/>
          <w:highlight w:val="yellow"/>
        </w:rPr>
        <w:t xml:space="preserve">Рис. </w:t>
      </w:r>
      <w:r w:rsidR="004B4D0C" w:rsidRPr="004B4D0C">
        <w:rPr>
          <w:color w:val="FF0000"/>
          <w:highlight w:val="yellow"/>
        </w:rPr>
        <w:t>3</w:t>
      </w:r>
      <w:r w:rsidR="00CB3549" w:rsidRPr="00CB3549">
        <w:rPr>
          <w:color w:val="FF0000"/>
          <w:highlight w:val="yellow"/>
        </w:rPr>
        <w:t>.</w:t>
      </w:r>
      <w:r w:rsidRPr="004B4D0C">
        <w:rPr>
          <w:color w:val="FF0000"/>
          <w:highlight w:val="yellow"/>
        </w:rPr>
        <w:t>б</w:t>
      </w:r>
      <w:r>
        <w:t xml:space="preserve">) является гибридом диаграммы размаха и графика плотности вероятности (KDE). Форма «скрипки» повторяет контуры KDE-графика, показывая, где сконцентрировано большинство данных. Утолщение в центральной части диаграммы ещё раз </w:t>
      </w:r>
      <w:r w:rsidRPr="00606F4D">
        <w:t>подтверждает, что наиболее частые значения перенапряжений находятся вблизи медианы (~1,9</w:t>
      </w:r>
      <w:r w:rsidR="00606F4D" w:rsidRPr="00606F4D">
        <w:t>26</w:t>
      </w:r>
      <w:r w:rsidRPr="00606F4D">
        <w:t> </w:t>
      </w:r>
      <w:proofErr w:type="spellStart"/>
      <w:r w:rsidRPr="00606F4D">
        <w:t>Uном</w:t>
      </w:r>
      <w:proofErr w:type="spellEnd"/>
      <w:r w:rsidRPr="00606F4D">
        <w:t xml:space="preserve">). Этот вид визуализации особенно полезен для сравнения </w:t>
      </w:r>
      <w:r>
        <w:t>нескольких распределений, так как позволяет одновременно оценить и их статистические показатели, и форму.</w:t>
      </w:r>
    </w:p>
    <w:p w14:paraId="5AB72FC2" w14:textId="6031F436" w:rsidR="000540B9" w:rsidRDefault="000540B9" w:rsidP="000540B9">
      <w:pPr>
        <w:pStyle w:val="2"/>
        <w:numPr>
          <w:ilvl w:val="1"/>
          <w:numId w:val="22"/>
        </w:numPr>
        <w:tabs>
          <w:tab w:val="clear" w:pos="360"/>
          <w:tab w:val="num" w:pos="288"/>
        </w:tabs>
      </w:pPr>
      <w:r w:rsidRPr="000540B9">
        <w:t>Общий вывод по разделу</w:t>
      </w:r>
    </w:p>
    <w:p w14:paraId="719DB1F7" w14:textId="54912D00" w:rsidR="000540B9" w:rsidRPr="009B3FA3" w:rsidRDefault="000540B9" w:rsidP="00061253">
      <w:pPr>
        <w:pStyle w:val="a3"/>
      </w:pPr>
      <w:r w:rsidRPr="000540B9">
        <w:t xml:space="preserve">Проведенный количественный анализ убедительно демонстрирует, что реальные уровни </w:t>
      </w:r>
      <w:r w:rsidRPr="009B3FA3">
        <w:t>перенапряжений при ОЗЗ в распределительных сетях статистически значимо ниже классических теоретических оценок. Однако это не отрицает возможность возникновения больших перенапряжений, а лишь отражает их вероятность.</w:t>
      </w:r>
    </w:p>
    <w:p w14:paraId="15BBAD62" w14:textId="754ACA49" w:rsidR="00310A01" w:rsidRPr="009B3FA3" w:rsidRDefault="000540B9" w:rsidP="00061253">
      <w:pPr>
        <w:pStyle w:val="a3"/>
      </w:pPr>
      <w:r w:rsidRPr="009B3FA3">
        <w:t>Полученное эмпирическое распределение является ценным инструментом для оптимизации настроек релейной защиты и проведения более точных расчетов рисков для изоляции электрооборудования.</w:t>
      </w:r>
    </w:p>
    <w:bookmarkEnd w:id="10"/>
    <w:p w14:paraId="317EA508" w14:textId="5B040068" w:rsidR="000A2127" w:rsidRDefault="000A2127" w:rsidP="00C273FD">
      <w:pPr>
        <w:pStyle w:val="1"/>
        <w:rPr>
          <w:lang w:val="ru-RU"/>
        </w:rPr>
      </w:pPr>
      <w:r w:rsidRPr="000A2127">
        <w:rPr>
          <w:lang w:val="ru-RU"/>
        </w:rPr>
        <w:t>Обсуждение результатов и перспективы исследований</w:t>
      </w:r>
    </w:p>
    <w:p w14:paraId="206FC86F" w14:textId="66ED018A" w:rsidR="00D37D08" w:rsidRDefault="00D37D08" w:rsidP="00D37D08">
      <w:pPr>
        <w:pStyle w:val="a3"/>
      </w:pPr>
      <w:r>
        <w:t>Проведенный количественный анализ показал, что существует значительное расхождение меж</w:t>
      </w:r>
      <w:bookmarkStart w:id="16" w:name="_GoBack"/>
      <w:bookmarkEnd w:id="16"/>
      <w:r>
        <w:t>ду консервативными теоретическими оценками перенапряжений</w:t>
      </w:r>
      <w:r w:rsidRPr="00CB3549">
        <w:t xml:space="preserve"> (3÷4 </w:t>
      </w:r>
      <w:proofErr w:type="spellStart"/>
      <w:r w:rsidRPr="00CB3549">
        <w:t>Uном</w:t>
      </w:r>
      <w:proofErr w:type="spellEnd"/>
      <w:r w:rsidRPr="00CB3549">
        <w:t>)</w:t>
      </w:r>
      <w:r w:rsidR="0071445C" w:rsidRPr="00CB3549">
        <w:t xml:space="preserve"> </w:t>
      </w:r>
      <w:r w:rsidR="0071445C" w:rsidRPr="0071445C">
        <w:t>[</w:t>
      </w:r>
      <w:r w:rsidR="00CB3549" w:rsidRPr="00CB3549">
        <w:rPr>
          <w:color w:val="FF0000"/>
          <w:highlight w:val="yellow"/>
        </w:rPr>
        <w:t>1-4</w:t>
      </w:r>
      <w:r w:rsidR="0071445C" w:rsidRPr="0071445C">
        <w:t>]</w:t>
      </w:r>
      <w:r>
        <w:t xml:space="preserve"> и данными, наблюдаемыми в реальных энергосистемах (95% случаев </w:t>
      </w:r>
      <w:proofErr w:type="gramStart"/>
      <w:r>
        <w:t>&lt;</w:t>
      </w:r>
      <w:r w:rsidR="00CB3549">
        <w:rPr>
          <w:lang w:val="en-US"/>
        </w:rPr>
        <w:t> </w:t>
      </w:r>
      <w:r>
        <w:t>2</w:t>
      </w:r>
      <w:proofErr w:type="gramEnd"/>
      <w:r w:rsidR="00CB3549" w:rsidRPr="00CB3549">
        <w:t>,</w:t>
      </w:r>
      <w:r w:rsidR="00606F4D">
        <w:t>4</w:t>
      </w:r>
      <w:r>
        <w:t>5 </w:t>
      </w:r>
      <w:proofErr w:type="spellStart"/>
      <w:r>
        <w:t>Uном</w:t>
      </w:r>
      <w:proofErr w:type="spellEnd"/>
      <w:r>
        <w:t>). Это не означает, что теоретические модели неверны; скорее, это указывает на то, что условия, приводящие к экстремальным перенапряжениям (например, перемежающаяся дуга с повторными зажиганиями в момент максимума напряжения), на практике реализуются статистически редко.</w:t>
      </w:r>
    </w:p>
    <w:p w14:paraId="1B1EEA02" w14:textId="292C9678" w:rsidR="000A2127" w:rsidRDefault="00D37D08" w:rsidP="00D37D08">
      <w:pPr>
        <w:pStyle w:val="a3"/>
      </w:pPr>
      <w:r>
        <w:t>Однако, несмотря на ценность полученных обобщенных оценок, важно понимать их ограничения. Статистический анализ оперирует итоговыми скалярными значениями (максимальной амплитудой), полностью игнорируя динамику переходного процесса. Форма сигнала, наличие высокочастотных колебаний, длительность процесса — вся эта информация теряется при агрегации данных до одного числа. Кроме того, на регистрируемые значения могут оказывать влияние ограничения измерительного тракта, в частности, нелинейность измерительных трансформаторов напряжения (ТН) при высоких кратностях и ограниченность АЦП.</w:t>
      </w:r>
    </w:p>
    <w:p w14:paraId="1A637A57" w14:textId="77777777" w:rsidR="00D37D08" w:rsidRDefault="00D37D08" w:rsidP="00D37D08">
      <w:pPr>
        <w:pStyle w:val="a3"/>
      </w:pPr>
      <w:r>
        <w:t>Именно ограничения классического статистического подхода открывают перспективы для применения методов машинного обучения (МО). Если статистика отвечает на вопрос "</w:t>
      </w:r>
      <w:r w:rsidRPr="00D37D08">
        <w:rPr>
          <w:i/>
          <w:iCs/>
        </w:rPr>
        <w:t>Что было</w:t>
      </w:r>
      <w:r>
        <w:t>?", то МО способно отвечать на вопросы "</w:t>
      </w:r>
      <w:r w:rsidRPr="00D37D08">
        <w:rPr>
          <w:i/>
          <w:iCs/>
        </w:rPr>
        <w:t>Что это</w:t>
      </w:r>
      <w:r>
        <w:t>?" (классификация) и "</w:t>
      </w:r>
      <w:r w:rsidRPr="00D37D08">
        <w:rPr>
          <w:i/>
          <w:iCs/>
        </w:rPr>
        <w:t>Что будет дальше</w:t>
      </w:r>
      <w:r>
        <w:t>?" (прогнозирование).</w:t>
      </w:r>
    </w:p>
    <w:p w14:paraId="13451A80" w14:textId="6E4B46E7" w:rsidR="000A2127" w:rsidRDefault="00D37D08" w:rsidP="00D37D08">
      <w:pPr>
        <w:pStyle w:val="a3"/>
      </w:pPr>
      <w:r>
        <w:t xml:space="preserve">Сложность и многообразие форм сигналов при ОЗЗ, их схожесть с другими событиями (например, коммутациями) создают серьёзные трудности для традиционных алгоритмов РЗА, основанных на детерминированных пороговых критериях. Модели МО, в частности, </w:t>
      </w:r>
      <w:proofErr w:type="spellStart"/>
      <w:r>
        <w:t>свёрточные</w:t>
      </w:r>
      <w:proofErr w:type="spellEnd"/>
      <w:r>
        <w:t xml:space="preserve"> и рекуррентные нейронные сети, способны работать не со скалярными значениями, а непосредственно с временными рядами (сырыми данными осциллограмм). Они могут автоматически извлекать сложные, нелинейные признаки и скрытые закономерности из формы сигналов тока и напряжения, анализируя не только пиковые значения, но и всю динамику процесса.</w:t>
      </w:r>
    </w:p>
    <w:p w14:paraId="52A4BE21" w14:textId="1C914CD1" w:rsidR="00D37D08" w:rsidRDefault="00D37D08" w:rsidP="00D37D08">
      <w:pPr>
        <w:pStyle w:val="a3"/>
      </w:pPr>
      <w:r>
        <w:t>Проделанная в данной работе систематизация и анализ данных является не просто самостоятельным исследованием, а фундаментальным подготовительным этапом для разработки таких интеллектуальных систем.</w:t>
      </w:r>
    </w:p>
    <w:p w14:paraId="244E4EE9" w14:textId="14699EC4" w:rsidR="00D37D08" w:rsidRDefault="00D37D08" w:rsidP="00D37D08">
      <w:pPr>
        <w:pStyle w:val="bulletlist"/>
        <w:numPr>
          <w:ilvl w:val="0"/>
          <w:numId w:val="21"/>
        </w:numPr>
        <w:tabs>
          <w:tab w:val="clear" w:pos="648"/>
        </w:tabs>
        <w:ind w:left="576" w:hanging="288"/>
      </w:pPr>
      <w:r>
        <w:lastRenderedPageBreak/>
        <w:t xml:space="preserve">Во-первых, был создан и верифицирован уникальный массив данных из </w:t>
      </w:r>
      <w:r w:rsidR="00F27D1E" w:rsidRPr="00F27D1E">
        <w:t>830</w:t>
      </w:r>
      <w:r w:rsidRPr="00F27D1E">
        <w:t xml:space="preserve"> реальных осциллограмм. В отличие от синтетических</w:t>
      </w:r>
      <w:r>
        <w:t>, эти данные содержат реальные шумы, искажения и артефакты, что критически важно для обучения робастных ML-моделей, способных устойчиво работать в промышленных условиях.</w:t>
      </w:r>
    </w:p>
    <w:p w14:paraId="2DE77550" w14:textId="79B9B743" w:rsidR="00D37D08" w:rsidRDefault="00D37D08" w:rsidP="00D37D08">
      <w:pPr>
        <w:pStyle w:val="bulletlist"/>
        <w:numPr>
          <w:ilvl w:val="0"/>
          <w:numId w:val="21"/>
        </w:numPr>
        <w:tabs>
          <w:tab w:val="clear" w:pos="648"/>
        </w:tabs>
        <w:ind w:left="576" w:hanging="288"/>
      </w:pPr>
      <w:r>
        <w:t>Во-вторых, полученные статистические оценки служат точкой отсчета для оценки качества будущих моделей и позволяют понять естественный баланс классов в выборке.</w:t>
      </w:r>
    </w:p>
    <w:p w14:paraId="4085E29E" w14:textId="238C3A3B" w:rsidR="000A2127" w:rsidRDefault="00D37D08" w:rsidP="00D37D08">
      <w:pPr>
        <w:pStyle w:val="a3"/>
      </w:pPr>
      <w:r>
        <w:t>Таким образом, настоящее исследование не только предоставляет ценные практические результаты для текущей инженерной практики, но и формирует необходимую эмпирическую основу для следующего шага — создания алгоритмов машинного обучения для интеллектуальной диагностики и защиты электрических сетей.</w:t>
      </w:r>
    </w:p>
    <w:p w14:paraId="342D961C" w14:textId="7D298CF8" w:rsidR="00377256" w:rsidRPr="00220354" w:rsidRDefault="00377256" w:rsidP="00377256">
      <w:pPr>
        <w:pStyle w:val="1"/>
        <w:rPr>
          <w:lang w:val="ru-RU"/>
        </w:rPr>
      </w:pPr>
      <w:r w:rsidRPr="00220354">
        <w:rPr>
          <w:lang w:val="ru-RU"/>
        </w:rPr>
        <w:t>Выводы</w:t>
      </w:r>
    </w:p>
    <w:p w14:paraId="0760E411" w14:textId="637AC978" w:rsidR="002C0ABA" w:rsidRDefault="002C0ABA" w:rsidP="002C0ABA">
      <w:pPr>
        <w:pStyle w:val="a3"/>
      </w:pPr>
      <w:bookmarkStart w:id="17" w:name="_Hlk211419152"/>
      <w:r>
        <w:t xml:space="preserve">На основе анализа верифицированной выборки из </w:t>
      </w:r>
      <w:r w:rsidR="00F27D1E" w:rsidRPr="00F27D1E">
        <w:t>830</w:t>
      </w:r>
      <w:r w:rsidRPr="00F27D1E">
        <w:t xml:space="preserve"> реальных осциллограмм однофазных замыканий на землю </w:t>
      </w:r>
      <w:r>
        <w:t xml:space="preserve">(ОЗЗ) в сетях 6÷35 </w:t>
      </w:r>
      <w:proofErr w:type="spellStart"/>
      <w:r>
        <w:t>кВ</w:t>
      </w:r>
      <w:proofErr w:type="spellEnd"/>
      <w:r>
        <w:t xml:space="preserve"> получены следующие результаты:</w:t>
      </w:r>
    </w:p>
    <w:p w14:paraId="567C8733" w14:textId="3C6F85DA" w:rsidR="002C0ABA" w:rsidRDefault="002C0ABA" w:rsidP="002C0ABA">
      <w:pPr>
        <w:pStyle w:val="a3"/>
      </w:pPr>
      <w:r w:rsidRPr="00220354">
        <w:t xml:space="preserve">1) </w:t>
      </w:r>
      <w:r>
        <w:t xml:space="preserve">Эмпирическое распределение кратностей перенапряжений при ОЗЗ заметно отличается от классических теоретических оценок. В подавляющем большинстве случаев измеренные значения значительно ниже теоретического предела 3÷4·Uном. </w:t>
      </w:r>
      <w:r w:rsidR="00F27D1E">
        <w:t>Б</w:t>
      </w:r>
      <w:r w:rsidR="00F27D1E">
        <w:t>ольшинство</w:t>
      </w:r>
      <w:r w:rsidR="00F27D1E" w:rsidRPr="00C31AE8">
        <w:t xml:space="preserve"> значени</w:t>
      </w:r>
      <w:r w:rsidR="00F27D1E">
        <w:t>й</w:t>
      </w:r>
      <w:r w:rsidR="00F27D1E">
        <w:t xml:space="preserve"> (90%) находятся</w:t>
      </w:r>
      <w:r w:rsidR="00F27D1E" w:rsidRPr="00C31AE8">
        <w:t xml:space="preserve"> в диапазоне </w:t>
      </w:r>
      <w:r w:rsidR="00F27D1E" w:rsidRPr="005E010B">
        <w:t>1,</w:t>
      </w:r>
      <w:r w:rsidR="00F27D1E">
        <w:t>65</w:t>
      </w:r>
      <w:r w:rsidR="00F27D1E" w:rsidRPr="005E010B">
        <w:rPr>
          <w:sz w:val="16"/>
          <w:szCs w:val="16"/>
        </w:rPr>
        <w:t>÷</w:t>
      </w:r>
      <w:r w:rsidR="00F27D1E" w:rsidRPr="005E010B">
        <w:t>2,</w:t>
      </w:r>
      <w:r w:rsidR="00F27D1E">
        <w:t>35</w:t>
      </w:r>
      <w:r w:rsidR="00F27D1E" w:rsidRPr="005E010B">
        <w:t> </w:t>
      </w:r>
      <w:proofErr w:type="spellStart"/>
      <w:r w:rsidR="00F27D1E" w:rsidRPr="005E010B">
        <w:t>Uном</w:t>
      </w:r>
      <w:r w:rsidR="00F27D1E" w:rsidRPr="00C31AE8">
        <w:t>.</w:t>
      </w:r>
      <w:r w:rsidR="00F27D1E">
        <w:t xml:space="preserve"> </w:t>
      </w:r>
      <w:proofErr w:type="spellEnd"/>
      <w:r w:rsidR="00F27D1E">
        <w:t>М</w:t>
      </w:r>
      <w:r w:rsidRPr="00F27D1E">
        <w:t>едианное значение составляет 1,9</w:t>
      </w:r>
      <w:r w:rsidR="00606F4D" w:rsidRPr="00F27D1E">
        <w:t>26</w:t>
      </w:r>
      <w:r w:rsidRPr="00F27D1E">
        <w:t> </w:t>
      </w:r>
      <w:proofErr w:type="spellStart"/>
      <w:r w:rsidRPr="00F27D1E">
        <w:t>Uном</w:t>
      </w:r>
      <w:proofErr w:type="spellEnd"/>
      <w:r w:rsidRPr="00F27D1E">
        <w:t xml:space="preserve">, максимальное </w:t>
      </w:r>
      <w:r w:rsidRPr="00606F4D">
        <w:t>фиксированное — ≈2,84</w:t>
      </w:r>
      <w:r w:rsidR="00606F4D" w:rsidRPr="00606F4D">
        <w:t>3</w:t>
      </w:r>
      <w:r w:rsidRPr="00606F4D">
        <w:t> </w:t>
      </w:r>
      <w:proofErr w:type="spellStart"/>
      <w:r w:rsidRPr="00606F4D">
        <w:t>Uном</w:t>
      </w:r>
      <w:proofErr w:type="spellEnd"/>
      <w:r w:rsidRPr="00606F4D">
        <w:t>.</w:t>
      </w:r>
    </w:p>
    <w:p w14:paraId="5DA953A7" w14:textId="2D60F469" w:rsidR="002C0ABA" w:rsidRDefault="002C0ABA" w:rsidP="002C0ABA">
      <w:pPr>
        <w:pStyle w:val="a3"/>
      </w:pPr>
      <w:r>
        <w:t>2</w:t>
      </w:r>
      <w:r w:rsidRPr="00220354">
        <w:t xml:space="preserve">) </w:t>
      </w:r>
      <w:r>
        <w:t>Определены вероятностные пороги, практично значимые: в 95% зарегистрированных случаев кратность не превысила 2,</w:t>
      </w:r>
      <w:r w:rsidR="00606F4D">
        <w:t>4</w:t>
      </w:r>
      <w:r>
        <w:t>5 </w:t>
      </w:r>
      <w:proofErr w:type="spellStart"/>
      <w:r>
        <w:t>Uном</w:t>
      </w:r>
      <w:proofErr w:type="spellEnd"/>
      <w:r>
        <w:t>.</w:t>
      </w:r>
    </w:p>
    <w:p w14:paraId="1EBC882C" w14:textId="0A489116" w:rsidR="002C0ABA" w:rsidRDefault="002C0ABA" w:rsidP="002C0ABA">
      <w:pPr>
        <w:pStyle w:val="a3"/>
      </w:pPr>
      <w:r>
        <w:t xml:space="preserve">3) Результаты исследования не отрицают теоретическую возможность возникновения экстремально высоких перенапряжений, но количественно </w:t>
      </w:r>
      <w:r>
        <w:t>характеризуют их как статистически редкие события. Эти данные позволяют сместить акцент: вместо поиска максимального теоретического значения — оценивать риски и вероятности возникновения перенапряжения заданной кратности. При этом следует учитывать возможные ограничения измерительной аппаратуры (нелинейность трансформаторов напряжения, характеристики АЦП), что может влиять на зарегистрированные значения.</w:t>
      </w:r>
    </w:p>
    <w:p w14:paraId="53BF9A08" w14:textId="708A0F90" w:rsidR="002C0ABA" w:rsidRDefault="002C0ABA" w:rsidP="002C0ABA">
      <w:pPr>
        <w:pStyle w:val="a3"/>
      </w:pPr>
      <w:r>
        <w:t>4) Полученный верифицированный массив осциллограмм и статистические оценки создают надёжную основу для разработки и тестирования алгоритмов релейной защиты, особенно на основе машинного обучения. Реальные данные содержат фактические шумы и искажения, что критично при построении робастных и надёжных моделей.</w:t>
      </w:r>
    </w:p>
    <w:bookmarkEnd w:id="17"/>
    <w:p w14:paraId="4034966E" w14:textId="77777777" w:rsidR="00156B52" w:rsidRPr="00C273FD" w:rsidRDefault="00301F66">
      <w:pPr>
        <w:pStyle w:val="5"/>
        <w:rPr>
          <w:rFonts w:ascii="Times New Roman" w:eastAsia="MS Mincho" w:hAnsi="Times New Roman"/>
          <w:lang w:val="ru-RU"/>
        </w:rPr>
      </w:pPr>
      <w:r w:rsidRPr="00C273FD">
        <w:rPr>
          <w:rFonts w:ascii="Times New Roman" w:hAnsi="Times New Roman"/>
          <w:lang w:val="ru-RU"/>
        </w:rPr>
        <w:t>Список литературы</w:t>
      </w:r>
    </w:p>
    <w:p w14:paraId="272765C0" w14:textId="77777777" w:rsidR="00310A01" w:rsidRPr="00C273FD" w:rsidRDefault="00310A01">
      <w:pPr>
        <w:rPr>
          <w:rFonts w:eastAsia="MS Mincho"/>
        </w:rPr>
      </w:pPr>
    </w:p>
    <w:p w14:paraId="33B2EAAB" w14:textId="77777777" w:rsidR="009D2C9D" w:rsidRPr="009D2C9D" w:rsidRDefault="009D2C9D" w:rsidP="009D2C9D">
      <w:pPr>
        <w:pStyle w:val="references"/>
      </w:pPr>
      <w:r w:rsidRPr="009D2C9D">
        <w:t xml:space="preserve">Методические указания по применению ограничителей перенапряжений нелинейных в электрических сетях 6-35 </w:t>
      </w:r>
      <w:proofErr w:type="spellStart"/>
      <w:r w:rsidRPr="009D2C9D">
        <w:t>кВ</w:t>
      </w:r>
      <w:proofErr w:type="spellEnd"/>
      <w:r w:rsidRPr="009D2C9D">
        <w:t xml:space="preserve"> / ОАО "Институт "</w:t>
      </w:r>
      <w:proofErr w:type="spellStart"/>
      <w:r w:rsidRPr="009D2C9D">
        <w:t>Энергосетьпроект</w:t>
      </w:r>
      <w:proofErr w:type="spellEnd"/>
      <w:r w:rsidRPr="009D2C9D">
        <w:t>", ОАО ВНИИЭ, НТК "ЭЛ-ПРОЕКТ" ; утв. Департаментом научно-технической политики и развития РАО "ЕЭС России" 27.04.01. – Москва, 2001. – 75 с.</w:t>
      </w:r>
    </w:p>
    <w:p w14:paraId="71E15F8F" w14:textId="124EB5FB" w:rsidR="009D2C9D" w:rsidRPr="009D2C9D" w:rsidRDefault="009D2C9D" w:rsidP="009D2C9D">
      <w:pPr>
        <w:pStyle w:val="references"/>
      </w:pPr>
      <w:r w:rsidRPr="009D2C9D">
        <w:t xml:space="preserve">Васильев, С. С. Влияние переходных процессов при однофазном коротком замыкании на действие релейной защиты в кабельных сетях 6-10 </w:t>
      </w:r>
      <w:proofErr w:type="spellStart"/>
      <w:r w:rsidRPr="009D2C9D">
        <w:t>кВ</w:t>
      </w:r>
      <w:proofErr w:type="spellEnd"/>
      <w:r w:rsidRPr="009D2C9D">
        <w:t xml:space="preserve"> : </w:t>
      </w:r>
      <w:commentRangeStart w:id="18"/>
      <w:r w:rsidRPr="009D2C9D">
        <w:t xml:space="preserve">магистерская </w:t>
      </w:r>
      <w:commentRangeEnd w:id="18"/>
      <w:r w:rsidRPr="009D2C9D">
        <w:rPr>
          <w:rStyle w:val="aa"/>
        </w:rPr>
        <w:commentReference w:id="18"/>
      </w:r>
      <w:r w:rsidRPr="009D2C9D">
        <w:t>диссертация / С. С. Васильев ; Тольяттинский государственный университет. – Тольятти, 2017.</w:t>
      </w:r>
    </w:p>
    <w:p w14:paraId="6E1BEF0D" w14:textId="3A7F4A0C" w:rsidR="009D2C9D" w:rsidRPr="009D2C9D" w:rsidRDefault="009D2C9D" w:rsidP="009D2C9D">
      <w:pPr>
        <w:pStyle w:val="references"/>
      </w:pPr>
      <w:r w:rsidRPr="009D2C9D">
        <w:t xml:space="preserve">СТО 18-2013. Руководящие указания по выбору режима заземления нейтрали в электрических сетях напряжением 6-35 </w:t>
      </w:r>
      <w:proofErr w:type="spellStart"/>
      <w:r w:rsidRPr="009D2C9D">
        <w:t>кВ</w:t>
      </w:r>
      <w:proofErr w:type="spellEnd"/>
      <w:r w:rsidRPr="009D2C9D">
        <w:t xml:space="preserve"> / ОАО «Ленэнерго». – </w:t>
      </w:r>
      <w:proofErr w:type="spellStart"/>
      <w:r w:rsidRPr="009D2C9D">
        <w:t>Введ</w:t>
      </w:r>
      <w:proofErr w:type="spellEnd"/>
      <w:r w:rsidRPr="009D2C9D">
        <w:t>. 2013-06-25. – Санкт-</w:t>
      </w:r>
      <w:proofErr w:type="gramStart"/>
      <w:r w:rsidRPr="009D2C9D">
        <w:t>Петербург :</w:t>
      </w:r>
      <w:proofErr w:type="gramEnd"/>
      <w:r w:rsidRPr="009D2C9D">
        <w:t xml:space="preserve"> ОАО «Ленэнерго», 2013. – 76 с.</w:t>
      </w:r>
    </w:p>
    <w:p w14:paraId="23ED24CA" w14:textId="3829E013" w:rsidR="004B4D0C" w:rsidRPr="009D2C9D" w:rsidRDefault="009D2C9D" w:rsidP="009D2C9D">
      <w:pPr>
        <w:pStyle w:val="references"/>
        <w:rPr>
          <w:rFonts w:eastAsia="MS Mincho"/>
        </w:rPr>
      </w:pPr>
      <w:r w:rsidRPr="009D2C9D">
        <w:t xml:space="preserve">СТО Газпром 2-1.11-070-2006. Методические указания по выбору режима заземления нейтрали в сетях напряжением 6 и 10 </w:t>
      </w:r>
      <w:proofErr w:type="spellStart"/>
      <w:r w:rsidRPr="009D2C9D">
        <w:t>кВ</w:t>
      </w:r>
      <w:proofErr w:type="spellEnd"/>
      <w:r w:rsidRPr="009D2C9D">
        <w:t xml:space="preserve"> дочерних обществ и организаций ОАО "Газпром". – </w:t>
      </w:r>
      <w:proofErr w:type="spellStart"/>
      <w:r w:rsidRPr="009D2C9D">
        <w:t>Введ</w:t>
      </w:r>
      <w:proofErr w:type="spellEnd"/>
      <w:r w:rsidRPr="009D2C9D">
        <w:t xml:space="preserve">. 2006-03-20. – </w:t>
      </w:r>
      <w:proofErr w:type="gramStart"/>
      <w:r w:rsidRPr="009D2C9D">
        <w:t>Москва :</w:t>
      </w:r>
      <w:proofErr w:type="gramEnd"/>
      <w:r w:rsidRPr="009D2C9D">
        <w:t xml:space="preserve"> ВНИИГАЗ ; ИРЦ Газпром, 2006. – 24 с.</w:t>
      </w:r>
      <w:r w:rsidRPr="009D2C9D">
        <w:rPr>
          <w:rFonts w:eastAsia="MS Mincho"/>
        </w:rPr>
        <w:t xml:space="preserve"> </w:t>
      </w:r>
      <w:r w:rsidR="004B4D0C" w:rsidRPr="009D2C9D">
        <w:rPr>
          <w:rFonts w:eastAsia="MS Mincho"/>
        </w:rPr>
        <w:t>В</w:t>
      </w:r>
    </w:p>
    <w:p w14:paraId="3BB7EA87" w14:textId="1C9F542D" w:rsidR="004B4D0C" w:rsidRPr="009D2C9D" w:rsidRDefault="004B4D0C" w:rsidP="009D2C9D">
      <w:pPr>
        <w:pStyle w:val="references"/>
        <w:rPr>
          <w:rFonts w:eastAsia="MS Mincho"/>
          <w:lang w:val="en-US"/>
        </w:rPr>
      </w:pPr>
      <w:r w:rsidRPr="009320FC">
        <w:rPr>
          <w:rFonts w:eastAsia="MS Mincho"/>
          <w:lang w:val="en-US"/>
        </w:rPr>
        <w:t xml:space="preserve">Евдаков А.Е., </w:t>
      </w:r>
      <w:proofErr w:type="spellStart"/>
      <w:r w:rsidRPr="009320FC">
        <w:rPr>
          <w:rFonts w:eastAsia="MS Mincho"/>
          <w:lang w:val="en-US"/>
        </w:rPr>
        <w:t>Филатова</w:t>
      </w:r>
      <w:proofErr w:type="spellEnd"/>
      <w:r w:rsidRPr="009320FC">
        <w:rPr>
          <w:rFonts w:eastAsia="MS Mincho"/>
          <w:lang w:val="en-US"/>
        </w:rPr>
        <w:t xml:space="preserve"> Г.А. A </w:t>
      </w:r>
      <w:proofErr w:type="spellStart"/>
      <w:r w:rsidRPr="009320FC">
        <w:rPr>
          <w:lang w:val="en-US"/>
        </w:rPr>
        <w:t>A</w:t>
      </w:r>
      <w:proofErr w:type="spellEnd"/>
      <w:r w:rsidRPr="009320FC">
        <w:rPr>
          <w:lang w:val="en-US"/>
        </w:rPr>
        <w:t xml:space="preserve"> Dataset of Real-World Oscillograms from Electric Power Grids</w:t>
      </w:r>
      <w:r w:rsidRPr="009320FC">
        <w:rPr>
          <w:rFonts w:eastAsia="MS Mincho"/>
          <w:lang w:val="en-US"/>
        </w:rPr>
        <w:t xml:space="preserve">. V. </w:t>
      </w:r>
      <w:proofErr w:type="gramStart"/>
      <w:r w:rsidRPr="009320FC">
        <w:rPr>
          <w:rFonts w:eastAsia="MS Mincho"/>
          <w:lang w:val="en-US"/>
        </w:rPr>
        <w:t>5 :</w:t>
      </w:r>
      <w:proofErr w:type="gramEnd"/>
      <w:r w:rsidRPr="009320FC">
        <w:rPr>
          <w:rFonts w:eastAsia="MS Mincho"/>
          <w:lang w:val="en-US"/>
        </w:rPr>
        <w:t xml:space="preserve"> [</w:t>
      </w:r>
      <w:proofErr w:type="spellStart"/>
      <w:r w:rsidRPr="009320FC">
        <w:rPr>
          <w:rFonts w:eastAsia="MS Mincho"/>
          <w:lang w:val="en-US"/>
        </w:rPr>
        <w:t>Набор</w:t>
      </w:r>
      <w:proofErr w:type="spellEnd"/>
      <w:r w:rsidRPr="009320FC">
        <w:rPr>
          <w:rFonts w:eastAsia="MS Mincho"/>
          <w:lang w:val="en-US"/>
        </w:rPr>
        <w:t xml:space="preserve"> </w:t>
      </w:r>
      <w:proofErr w:type="spellStart"/>
      <w:r w:rsidRPr="009320FC">
        <w:rPr>
          <w:rFonts w:eastAsia="MS Mincho"/>
          <w:lang w:val="en-US"/>
        </w:rPr>
        <w:t>данных</w:t>
      </w:r>
      <w:proofErr w:type="spellEnd"/>
      <w:r w:rsidRPr="009320FC">
        <w:rPr>
          <w:rFonts w:eastAsia="MS Mincho"/>
          <w:lang w:val="en-US"/>
        </w:rPr>
        <w:t xml:space="preserve">]. – </w:t>
      </w:r>
      <w:proofErr w:type="spellStart"/>
      <w:r w:rsidRPr="009320FC">
        <w:rPr>
          <w:rFonts w:eastAsia="MS Mincho"/>
          <w:lang w:val="en-US"/>
        </w:rPr>
        <w:t>Figshare</w:t>
      </w:r>
      <w:proofErr w:type="spellEnd"/>
      <w:r w:rsidRPr="009320FC">
        <w:rPr>
          <w:rFonts w:eastAsia="MS Mincho"/>
          <w:lang w:val="en-US"/>
        </w:rPr>
        <w:t>, 2024. – URL: https://doi.org/10.6084/m9.figshare.28465427.v5 (</w:t>
      </w:r>
      <w:proofErr w:type="spellStart"/>
      <w:r w:rsidRPr="009320FC">
        <w:rPr>
          <w:rFonts w:eastAsia="MS Mincho"/>
          <w:lang w:val="en-US"/>
        </w:rPr>
        <w:t>дата</w:t>
      </w:r>
      <w:proofErr w:type="spellEnd"/>
      <w:r w:rsidRPr="009320FC">
        <w:rPr>
          <w:rFonts w:eastAsia="MS Mincho"/>
          <w:lang w:val="en-US"/>
        </w:rPr>
        <w:t xml:space="preserve"> </w:t>
      </w:r>
      <w:proofErr w:type="spellStart"/>
      <w:r w:rsidRPr="009320FC">
        <w:rPr>
          <w:rFonts w:eastAsia="MS Mincho"/>
          <w:lang w:val="en-US"/>
        </w:rPr>
        <w:t>обращения</w:t>
      </w:r>
      <w:proofErr w:type="spellEnd"/>
      <w:r w:rsidRPr="009320FC">
        <w:rPr>
          <w:rFonts w:eastAsia="MS Mincho"/>
          <w:lang w:val="en-US"/>
        </w:rPr>
        <w:t xml:space="preserve">: 14.10.2025). – DOI: </w:t>
      </w:r>
      <w:proofErr w:type="gramStart"/>
      <w:r w:rsidRPr="009320FC">
        <w:rPr>
          <w:rFonts w:eastAsia="MS Mincho"/>
          <w:lang w:val="en-US"/>
        </w:rPr>
        <w:t>10.6084/m9.figshare.28465427.v</w:t>
      </w:r>
      <w:proofErr w:type="gramEnd"/>
      <w:r w:rsidRPr="009320FC">
        <w:rPr>
          <w:rFonts w:eastAsia="MS Mincho"/>
          <w:lang w:val="en-US"/>
        </w:rPr>
        <w:t>5.</w:t>
      </w:r>
    </w:p>
    <w:p w14:paraId="7DDD896B" w14:textId="77777777" w:rsidR="00156B52" w:rsidRPr="004B4D0C" w:rsidRDefault="00156B52">
      <w:pPr>
        <w:pStyle w:val="references"/>
        <w:numPr>
          <w:ilvl w:val="0"/>
          <w:numId w:val="0"/>
        </w:numPr>
        <w:ind w:left="360"/>
        <w:rPr>
          <w:rFonts w:eastAsia="MS Mincho"/>
          <w:lang w:val="en-US"/>
        </w:rPr>
      </w:pPr>
    </w:p>
    <w:p w14:paraId="36EDBA98" w14:textId="77777777" w:rsidR="00156B52" w:rsidRPr="004B4D0C" w:rsidRDefault="00156B52" w:rsidP="001F41CB">
      <w:pPr>
        <w:pStyle w:val="references"/>
        <w:numPr>
          <w:ilvl w:val="0"/>
          <w:numId w:val="0"/>
        </w:numPr>
        <w:rPr>
          <w:lang w:val="en-US"/>
        </w:rPr>
        <w:sectPr w:rsidR="00156B52" w:rsidRPr="004B4D0C">
          <w:type w:val="continuous"/>
          <w:pgSz w:w="11909" w:h="16834"/>
          <w:pgMar w:top="1077" w:right="731" w:bottom="1418" w:left="731" w:header="720" w:footer="720" w:gutter="0"/>
          <w:cols w:num="2" w:space="360"/>
          <w:docGrid w:linePitch="360"/>
        </w:sectPr>
      </w:pPr>
    </w:p>
    <w:p w14:paraId="7860617F" w14:textId="7B00FF2F" w:rsidR="00310A01" w:rsidRDefault="00310A01" w:rsidP="001F41CB">
      <w:pPr>
        <w:jc w:val="both"/>
        <w:rPr>
          <w:lang w:val="en-US"/>
        </w:rPr>
      </w:pPr>
    </w:p>
    <w:p w14:paraId="704AB8D7" w14:textId="24E5F2DF" w:rsidR="00FC1DDC" w:rsidRPr="005E010B" w:rsidRDefault="00FC1DDC">
      <w:pPr>
        <w:jc w:val="left"/>
        <w:rPr>
          <w:lang w:val="en-US"/>
        </w:rPr>
      </w:pPr>
      <w:r w:rsidRPr="005E010B">
        <w:rPr>
          <w:lang w:val="en-US"/>
        </w:rPr>
        <w:br w:type="page"/>
      </w:r>
    </w:p>
    <w:p w14:paraId="24A32291" w14:textId="235E7862" w:rsidR="00FC1DDC" w:rsidRPr="0092033E" w:rsidRDefault="00FC1DDC" w:rsidP="0092033E">
      <w:pPr>
        <w:jc w:val="right"/>
        <w:rPr>
          <w:b/>
          <w:sz w:val="24"/>
        </w:rPr>
      </w:pPr>
      <w:r w:rsidRPr="0092033E">
        <w:rPr>
          <w:b/>
          <w:sz w:val="24"/>
        </w:rPr>
        <w:lastRenderedPageBreak/>
        <w:t>Приложение 1. Разбор перенапряжений</w:t>
      </w:r>
      <w:r w:rsidR="0092033E" w:rsidRPr="0092033E">
        <w:rPr>
          <w:b/>
          <w:sz w:val="24"/>
        </w:rPr>
        <w:t>, актуально для диссертации.</w:t>
      </w:r>
    </w:p>
    <w:p w14:paraId="7A3CFB13" w14:textId="1078FFF1" w:rsidR="0092033E" w:rsidRDefault="0092033E" w:rsidP="001F41CB">
      <w:pPr>
        <w:jc w:val="both"/>
      </w:pPr>
    </w:p>
    <w:p w14:paraId="0CFF73BB" w14:textId="12E2588D" w:rsidR="0092033E" w:rsidRPr="002A551F" w:rsidRDefault="0092033E" w:rsidP="001F41CB">
      <w:pPr>
        <w:jc w:val="both"/>
        <w:rPr>
          <w:i/>
          <w:u w:val="single"/>
        </w:rPr>
      </w:pPr>
      <w:r w:rsidRPr="002A551F">
        <w:rPr>
          <w:i/>
          <w:u w:val="single"/>
        </w:rPr>
        <w:t xml:space="preserve">Текст от </w:t>
      </w:r>
      <w:proofErr w:type="spellStart"/>
      <w:r w:rsidRPr="002A551F">
        <w:rPr>
          <w:i/>
          <w:u w:val="single"/>
          <w:lang w:val="en-US"/>
        </w:rPr>
        <w:t>ChatGPT</w:t>
      </w:r>
      <w:proofErr w:type="spellEnd"/>
      <w:r w:rsidRPr="002A551F">
        <w:rPr>
          <w:i/>
          <w:u w:val="single"/>
        </w:rPr>
        <w:t>, режим «глубокое исследование».</w:t>
      </w:r>
    </w:p>
    <w:p w14:paraId="106BCA4E" w14:textId="123CC4D7" w:rsidR="0092033E" w:rsidRDefault="0092033E" w:rsidP="001F41CB">
      <w:pPr>
        <w:jc w:val="both"/>
      </w:pPr>
    </w:p>
    <w:p w14:paraId="1BBA1078" w14:textId="77777777" w:rsidR="0092033E" w:rsidRPr="0092033E" w:rsidRDefault="0092033E" w:rsidP="0092033E">
      <w:pPr>
        <w:spacing w:before="100" w:beforeAutospacing="1" w:after="100" w:afterAutospacing="1"/>
        <w:jc w:val="left"/>
        <w:outlineLvl w:val="0"/>
        <w:rPr>
          <w:b/>
          <w:bCs/>
          <w:kern w:val="36"/>
          <w:sz w:val="48"/>
          <w:szCs w:val="48"/>
          <w:lang w:eastAsia="ru-RU"/>
        </w:rPr>
      </w:pPr>
      <w:r w:rsidRPr="0092033E">
        <w:rPr>
          <w:b/>
          <w:bCs/>
          <w:kern w:val="36"/>
          <w:sz w:val="48"/>
          <w:szCs w:val="48"/>
          <w:lang w:eastAsia="ru-RU"/>
        </w:rPr>
        <w:t>Перенапряжения при дуговых замыканиях на землю</w:t>
      </w:r>
    </w:p>
    <w:p w14:paraId="4C1681C4" w14:textId="12131251" w:rsidR="0092033E" w:rsidRPr="0092033E" w:rsidRDefault="0092033E" w:rsidP="0092033E">
      <w:pPr>
        <w:spacing w:before="100" w:beforeAutospacing="1" w:after="100" w:afterAutospacing="1"/>
        <w:ind w:firstLine="720"/>
        <w:jc w:val="both"/>
        <w:rPr>
          <w:sz w:val="24"/>
          <w:szCs w:val="24"/>
          <w:lang w:eastAsia="ru-RU"/>
        </w:rPr>
      </w:pPr>
      <w:r w:rsidRPr="0092033E">
        <w:rPr>
          <w:sz w:val="24"/>
          <w:szCs w:val="24"/>
          <w:lang w:eastAsia="ru-RU"/>
        </w:rPr>
        <w:t>Теоретические исследования показывают, что при перемежающемся горении дуги в сетях 6</w:t>
      </w:r>
      <w:r>
        <w:rPr>
          <w:sz w:val="24"/>
          <w:szCs w:val="24"/>
          <w:lang w:eastAsia="ru-RU"/>
        </w:rPr>
        <w:t> </w:t>
      </w:r>
      <w:r w:rsidRPr="0092033E">
        <w:rPr>
          <w:sz w:val="24"/>
          <w:szCs w:val="24"/>
          <w:lang w:eastAsia="ru-RU"/>
        </w:rPr>
        <w:t>–</w:t>
      </w:r>
      <w:r>
        <w:rPr>
          <w:sz w:val="24"/>
          <w:szCs w:val="24"/>
          <w:lang w:eastAsia="ru-RU"/>
        </w:rPr>
        <w:t> </w:t>
      </w:r>
      <w:r w:rsidRPr="0092033E">
        <w:rPr>
          <w:sz w:val="24"/>
          <w:szCs w:val="24"/>
          <w:lang w:eastAsia="ru-RU"/>
        </w:rPr>
        <w:t xml:space="preserve">35 </w:t>
      </w:r>
      <w:proofErr w:type="spellStart"/>
      <w:r w:rsidRPr="0092033E">
        <w:rPr>
          <w:sz w:val="24"/>
          <w:szCs w:val="24"/>
          <w:lang w:eastAsia="ru-RU"/>
        </w:rPr>
        <w:t>кВ</w:t>
      </w:r>
      <w:proofErr w:type="spellEnd"/>
      <w:r w:rsidRPr="0092033E">
        <w:rPr>
          <w:sz w:val="24"/>
          <w:szCs w:val="24"/>
          <w:lang w:eastAsia="ru-RU"/>
        </w:rPr>
        <w:t xml:space="preserve"> с изолированной нейтралью на здоровых фазах могут возникать перенапряжения в несколько раз выше фазного напряжения. Так, по классической теории Дж. Петерса многократное зажигание дуги при вершине синусоиды даёт кратности порядка </w:t>
      </w:r>
      <w:r w:rsidRPr="0092033E">
        <w:rPr>
          <w:b/>
          <w:bCs/>
          <w:sz w:val="24"/>
          <w:szCs w:val="24"/>
          <w:lang w:eastAsia="ru-RU"/>
        </w:rPr>
        <w:t>4·Uф</w:t>
      </w:r>
      <w:r w:rsidRPr="0092033E">
        <w:rPr>
          <w:sz w:val="24"/>
          <w:szCs w:val="24"/>
          <w:lang w:eastAsia="ru-RU"/>
        </w:rPr>
        <w:t xml:space="preserve"> и более</w:t>
      </w:r>
      <w:r>
        <w:rPr>
          <w:sz w:val="24"/>
          <w:szCs w:val="24"/>
          <w:lang w:eastAsia="ru-RU"/>
        </w:rPr>
        <w:t xml:space="preserve"> (</w:t>
      </w:r>
      <w:hyperlink r:id="rId12" w:anchor=":~:text=%D0%92%20%D1%81%D0%BE%D0%BE%D1%82%D0%B2%D0%B5%D1%82%D1%81%D1%82%D0%B2%D0%B8%D0%B5%20%D1%81%20%D1%82%D0%B5%D0%BE%D1%80%D0%B8%D0%B5%D0%B9%20J,%D0%BF%D0%B5%D1%80%D0%B5%D0%BD%D0%B0%D0%BF%D1%80%D1%8F%D0%B6%D0%B5%D0%BD%D0%B8%D0%B9%20%D0%BC%D0%B5%D0%BD%D" w:tgtFrame="_blank" w:history="1">
        <w:r w:rsidRPr="0092033E">
          <w:rPr>
            <w:color w:val="0000FF"/>
            <w:sz w:val="24"/>
            <w:szCs w:val="24"/>
            <w:u w:val="single"/>
            <w:lang w:eastAsia="ru-RU"/>
          </w:rPr>
          <w:t>dspace.tltsu.ru</w:t>
        </w:r>
      </w:hyperlink>
      <w:r>
        <w:rPr>
          <w:sz w:val="24"/>
          <w:szCs w:val="24"/>
          <w:lang w:eastAsia="ru-RU"/>
        </w:rPr>
        <w:t>)</w:t>
      </w:r>
      <w:r w:rsidRPr="0092033E">
        <w:rPr>
          <w:sz w:val="24"/>
          <w:szCs w:val="24"/>
          <w:lang w:eastAsia="ru-RU"/>
        </w:rPr>
        <w:t xml:space="preserve">, тогда как расчёты </w:t>
      </w:r>
      <w:proofErr w:type="spellStart"/>
      <w:r w:rsidRPr="0092033E">
        <w:rPr>
          <w:sz w:val="24"/>
          <w:szCs w:val="24"/>
          <w:lang w:eastAsia="ru-RU"/>
        </w:rPr>
        <w:t>Слепяна</w:t>
      </w:r>
      <w:proofErr w:type="spellEnd"/>
      <w:r w:rsidRPr="0092033E">
        <w:rPr>
          <w:sz w:val="24"/>
          <w:szCs w:val="24"/>
          <w:lang w:eastAsia="ru-RU"/>
        </w:rPr>
        <w:t xml:space="preserve"> и Н. Н. Белякова ограничивают их величину примерно </w:t>
      </w:r>
      <w:r w:rsidRPr="0092033E">
        <w:rPr>
          <w:b/>
          <w:bCs/>
          <w:sz w:val="24"/>
          <w:szCs w:val="24"/>
          <w:lang w:eastAsia="ru-RU"/>
        </w:rPr>
        <w:t>3,2–3,6·Uф</w:t>
      </w:r>
      <w:r>
        <w:rPr>
          <w:sz w:val="24"/>
          <w:szCs w:val="24"/>
          <w:lang w:eastAsia="ru-RU"/>
        </w:rPr>
        <w:t xml:space="preserve"> (</w:t>
      </w:r>
      <w:hyperlink r:id="rId13" w:anchor=":~:text=%D0%92%20%D1%81%D0%BE%D0%BE%D1%82%D0%B2%D0%B5%D1%82%D1%81%D1%82%D0%B2%D0%B8%D0%B5%20%D1%81%20%D1%82%D0%B5%D0%BE%D1%80%D0%B8%D0%B5%D0%B9%20J,%D0%BF%D0%B5%D1%80%D0%B5%D0%BD%D0%B0%D0%BF%D1%80%D1%8F%D0%B6%D0%B5%D0%BD%D0%B8%D0%B9%20%D0%BC%D0%B5%D0%BD%D" w:tgtFrame="_blank" w:history="1">
        <w:r w:rsidRPr="0092033E">
          <w:rPr>
            <w:color w:val="0000FF"/>
            <w:sz w:val="24"/>
            <w:szCs w:val="24"/>
            <w:u w:val="single"/>
            <w:lang w:eastAsia="ru-RU"/>
          </w:rPr>
          <w:t>dspace.tltsu.ru</w:t>
        </w:r>
      </w:hyperlink>
      <w:r>
        <w:rPr>
          <w:sz w:val="24"/>
          <w:szCs w:val="24"/>
          <w:lang w:eastAsia="ru-RU"/>
        </w:rPr>
        <w:t>)</w:t>
      </w:r>
      <w:r w:rsidRPr="0092033E">
        <w:rPr>
          <w:sz w:val="24"/>
          <w:szCs w:val="24"/>
          <w:lang w:eastAsia="ru-RU"/>
        </w:rPr>
        <w:t xml:space="preserve">. Моделирование переходного процесса показывает, что при изолированной нейтрали при повторном пробое дуги (на возросшем до ≈2,0·Uф фоне напряжения больной фазы) перенапряжение на неповреждённых фазах достигает примерно </w:t>
      </w:r>
      <w:r w:rsidRPr="0092033E">
        <w:rPr>
          <w:b/>
          <w:bCs/>
          <w:sz w:val="24"/>
          <w:szCs w:val="24"/>
          <w:lang w:eastAsia="ru-RU"/>
        </w:rPr>
        <w:t>3,0–3,2·Uф</w:t>
      </w:r>
      <w:r>
        <w:rPr>
          <w:sz w:val="24"/>
          <w:szCs w:val="24"/>
          <w:lang w:eastAsia="ru-RU"/>
        </w:rPr>
        <w:t xml:space="preserve"> (</w:t>
      </w:r>
      <w:hyperlink r:id="rId14" w:anchor=":~:text=%D0%BC%D0%BE%D0%BC%D0%B5%D0%BD%D1%82%20%D0%B1%D0%BB%D0%B8%D0%B7%D0%BA%D0%B8%D0%B9%20%D0%BA%20%D0%BC%D0%B0%D0%BA%D1%81%D0%B8%D0%BC%D1%83%D0%BC%D1%83%20%D0%BD%D0%B0%D0%BF%D1%80%D1%8F%D0%B6%D0%B5%D0%BD%D0%B8%D1%8F,%D0%94%D0%BB%D0%B8%D1%82%D0%B5%D0%BB" w:tgtFrame="_blank" w:history="1">
        <w:r w:rsidRPr="0092033E">
          <w:rPr>
            <w:color w:val="0000FF"/>
            <w:sz w:val="24"/>
            <w:szCs w:val="24"/>
            <w:u w:val="single"/>
            <w:lang w:eastAsia="ru-RU"/>
          </w:rPr>
          <w:t>meganorm.ru</w:t>
        </w:r>
      </w:hyperlink>
      <w:r>
        <w:rPr>
          <w:sz w:val="24"/>
          <w:szCs w:val="24"/>
          <w:lang w:eastAsia="ru-RU"/>
        </w:rPr>
        <w:t>)</w:t>
      </w:r>
      <w:r w:rsidRPr="0092033E">
        <w:rPr>
          <w:sz w:val="24"/>
          <w:szCs w:val="24"/>
          <w:lang w:eastAsia="ru-RU"/>
        </w:rPr>
        <w:t xml:space="preserve">. При очень малом токе замыкания (&lt; 10 А) амплитуда перенапряжений ещё выше: до </w:t>
      </w:r>
      <w:r w:rsidRPr="0092033E">
        <w:rPr>
          <w:b/>
          <w:bCs/>
          <w:sz w:val="24"/>
          <w:szCs w:val="24"/>
          <w:lang w:eastAsia="ru-RU"/>
        </w:rPr>
        <w:t>3,5–3,8·Uф</w:t>
      </w:r>
      <w:r>
        <w:rPr>
          <w:sz w:val="24"/>
          <w:szCs w:val="24"/>
          <w:lang w:eastAsia="ru-RU"/>
        </w:rPr>
        <w:t xml:space="preserve"> (</w:t>
      </w:r>
      <w:hyperlink r:id="rId15" w:anchor=":~:text=6%20%D0%9C%D0%B5%D1%85%D0%B0%D0%BD%D0%B8%D0%B7%D0%BC%20%D0%B2%D0%BE%D0%B7%D0%BD%D0%B8%D0%BA%D0%BD%D0%BE%D0%B2%D0%B5%D0%BD%D0%B8%D1%8F%20%D0%B4%D1%83%D0%B3%D0%BE%D0%B2%D1%8B%D1%85%20%D0%BF%D0%B5%D1%80%D0%B5%D0%BD%D0%B0%D0%BF%D1%80%D1%8F%D0%B6%D0%B5" w:tgtFrame="_blank" w:history="1">
        <w:r w:rsidRPr="0092033E">
          <w:rPr>
            <w:color w:val="0000FF"/>
            <w:sz w:val="24"/>
            <w:szCs w:val="24"/>
            <w:u w:val="single"/>
            <w:lang w:eastAsia="ru-RU"/>
          </w:rPr>
          <w:t>files.stroyinf.ru</w:t>
        </w:r>
      </w:hyperlink>
      <w:r>
        <w:rPr>
          <w:sz w:val="24"/>
          <w:szCs w:val="24"/>
          <w:lang w:eastAsia="ru-RU"/>
        </w:rPr>
        <w:t>)</w:t>
      </w:r>
      <w:r w:rsidRPr="0092033E">
        <w:rPr>
          <w:sz w:val="24"/>
          <w:szCs w:val="24"/>
          <w:lang w:eastAsia="ru-RU"/>
        </w:rPr>
        <w:t>, а с ростом тока дуги величина падает (при токах 10–20 А – ≈3,0·Uф, при 20–50 А – ≈2,7·Uф</w:t>
      </w:r>
      <w:r>
        <w:rPr>
          <w:sz w:val="24"/>
          <w:szCs w:val="24"/>
          <w:lang w:eastAsia="ru-RU"/>
        </w:rPr>
        <w:t xml:space="preserve"> (</w:t>
      </w:r>
      <w:proofErr w:type="spellStart"/>
      <w:r w:rsidRPr="0092033E">
        <w:rPr>
          <w:sz w:val="24"/>
          <w:szCs w:val="24"/>
          <w:lang w:eastAsia="ru-RU"/>
        </w:rPr>
        <w:fldChar w:fldCharType="begin"/>
      </w:r>
      <w:r w:rsidRPr="0092033E">
        <w:rPr>
          <w:sz w:val="24"/>
          <w:szCs w:val="24"/>
          <w:lang w:eastAsia="ru-RU"/>
        </w:rPr>
        <w:instrText xml:space="preserve"> HYPERLINK "https://rutas.group/files/tl19.pdf" \l ":~:text=%D0%9F%D1%80%D0%B8%20%D1%82%D0%BE%D0%BA%D0%B0%D1%85%20%D0%9E%D0%97%D0%97%20%D0%BE%D1%82%2010,%D0%BF%D0%B5%D1%80%D0%B5%D0%BD%D0%B0%D0%BF%D1%80%D1%8F%D0%B6%D0%B5%02%D0%BD%D0%B8%D1%8F%20%D0%BD%D0%B5%20%D0%BF%D1%80%D0%B5%D0%B2%D1%8B%D1%88%D0%B0%D1%8E%D1%82%202%2C7%20U%D1%84" \t "_blank" </w:instrText>
      </w:r>
      <w:r w:rsidRPr="0092033E">
        <w:rPr>
          <w:sz w:val="24"/>
          <w:szCs w:val="24"/>
          <w:lang w:eastAsia="ru-RU"/>
        </w:rPr>
        <w:fldChar w:fldCharType="separate"/>
      </w:r>
      <w:r w:rsidRPr="0092033E">
        <w:rPr>
          <w:color w:val="0000FF"/>
          <w:sz w:val="24"/>
          <w:szCs w:val="24"/>
          <w:u w:val="single"/>
          <w:lang w:eastAsia="ru-RU"/>
        </w:rPr>
        <w:t>rutas.group</w:t>
      </w:r>
      <w:proofErr w:type="spellEnd"/>
      <w:r w:rsidRPr="0092033E">
        <w:rPr>
          <w:sz w:val="24"/>
          <w:szCs w:val="24"/>
          <w:lang w:eastAsia="ru-RU"/>
        </w:rPr>
        <w:fldChar w:fldCharType="end"/>
      </w:r>
      <w:r>
        <w:rPr>
          <w:sz w:val="24"/>
          <w:szCs w:val="24"/>
          <w:lang w:eastAsia="ru-RU"/>
        </w:rPr>
        <w:t xml:space="preserve">) </w:t>
      </w:r>
      <w:r w:rsidRPr="0092033E">
        <w:rPr>
          <w:sz w:val="24"/>
          <w:szCs w:val="24"/>
          <w:lang w:eastAsia="ru-RU"/>
        </w:rPr>
        <w:t>).</w:t>
      </w:r>
    </w:p>
    <w:p w14:paraId="167D228F" w14:textId="77777777" w:rsidR="0092033E" w:rsidRPr="0092033E" w:rsidRDefault="0092033E" w:rsidP="0092033E">
      <w:pPr>
        <w:spacing w:before="100" w:beforeAutospacing="1" w:after="100" w:afterAutospacing="1"/>
        <w:jc w:val="both"/>
        <w:outlineLvl w:val="1"/>
        <w:rPr>
          <w:b/>
          <w:bCs/>
          <w:sz w:val="36"/>
          <w:szCs w:val="36"/>
          <w:lang w:eastAsia="ru-RU"/>
        </w:rPr>
      </w:pPr>
      <w:r w:rsidRPr="0092033E">
        <w:rPr>
          <w:b/>
          <w:bCs/>
          <w:sz w:val="36"/>
          <w:szCs w:val="36"/>
          <w:lang w:eastAsia="ru-RU"/>
        </w:rPr>
        <w:t>Нормативные оценки и стандарты</w:t>
      </w:r>
    </w:p>
    <w:p w14:paraId="59A38012" w14:textId="76E5A0ED" w:rsidR="0092033E" w:rsidRPr="0092033E" w:rsidRDefault="0092033E" w:rsidP="0092033E">
      <w:pPr>
        <w:spacing w:before="100" w:beforeAutospacing="1" w:after="100" w:afterAutospacing="1"/>
        <w:ind w:firstLine="720"/>
        <w:jc w:val="both"/>
        <w:rPr>
          <w:sz w:val="24"/>
          <w:szCs w:val="24"/>
          <w:lang w:eastAsia="ru-RU"/>
        </w:rPr>
      </w:pPr>
      <w:r w:rsidRPr="0092033E">
        <w:rPr>
          <w:sz w:val="24"/>
          <w:szCs w:val="24"/>
          <w:lang w:eastAsia="ru-RU"/>
        </w:rPr>
        <w:t xml:space="preserve">Отечественные методические указания и стандарты подтверждают эти порядки. Например, методические указания РАО «ЕЭС России» (2001) по применению ограничителей перенапряжений отмечают, что при резистивном заземлении нейтрали опасные дуговые перенапряжения обычно ограничиваются уровнем </w:t>
      </w:r>
      <w:r w:rsidRPr="0092033E">
        <w:rPr>
          <w:b/>
          <w:bCs/>
          <w:sz w:val="24"/>
          <w:szCs w:val="24"/>
          <w:lang w:eastAsia="ru-RU"/>
        </w:rPr>
        <w:t>2,2–2,4·Uф</w:t>
      </w:r>
      <w:r>
        <w:rPr>
          <w:sz w:val="24"/>
          <w:szCs w:val="24"/>
          <w:lang w:eastAsia="ru-RU"/>
        </w:rPr>
        <w:t xml:space="preserve"> (</w:t>
      </w:r>
      <w:hyperlink r:id="rId16" w:anchor=":~:text=%D0%B2%D0%BA%D0%BB%D1%8E%D1%87%D0%B0%D0%B5%D0%BC%D0%BE%D0%B3%D0%BE%20%D0%B2%20%D0%BD%D0%B5%D0%B9%D1%82%D1%80%D0%B0%D0%BB%D1%8C%20%D0%B7%D0%B0%D0%B7%D0%B5%D0%BC%D0%BB%D1%8F%D1%8E%D1%89%D0%B5%D0%B3%D0%BE%20%D1%82%D1%80%D0%B0%D0%BD%D1%81%D1%84%D0%BE%" w:tgtFrame="_blank" w:history="1">
        <w:r w:rsidRPr="0092033E">
          <w:rPr>
            <w:color w:val="0000FF"/>
            <w:sz w:val="24"/>
            <w:szCs w:val="24"/>
            <w:u w:val="single"/>
            <w:lang w:eastAsia="ru-RU"/>
          </w:rPr>
          <w:t>meganorm.ru</w:t>
        </w:r>
      </w:hyperlink>
      <w:r>
        <w:rPr>
          <w:sz w:val="24"/>
          <w:szCs w:val="24"/>
          <w:lang w:eastAsia="ru-RU"/>
        </w:rPr>
        <w:t>)</w:t>
      </w:r>
      <w:r w:rsidRPr="0092033E">
        <w:rPr>
          <w:sz w:val="24"/>
          <w:szCs w:val="24"/>
          <w:lang w:eastAsia="ru-RU"/>
        </w:rPr>
        <w:t>. В руководящих указаниях Ленэнерго (СТО 18</w:t>
      </w:r>
      <w:r w:rsidRPr="0092033E">
        <w:rPr>
          <w:sz w:val="24"/>
          <w:szCs w:val="24"/>
          <w:lang w:eastAsia="ru-RU"/>
        </w:rPr>
        <w:noBreakHyphen/>
        <w:t xml:space="preserve">2013) при изолированной нейтрали отмечено, что при перемежающейся дуге и малом токе (до ~10 А) амплитуда перенапряжений может достигать </w:t>
      </w:r>
      <w:r w:rsidRPr="0092033E">
        <w:rPr>
          <w:b/>
          <w:bCs/>
          <w:sz w:val="24"/>
          <w:szCs w:val="24"/>
          <w:lang w:eastAsia="ru-RU"/>
        </w:rPr>
        <w:t>3,5–3,8·Uф</w:t>
      </w:r>
      <w:r>
        <w:rPr>
          <w:sz w:val="24"/>
          <w:szCs w:val="24"/>
          <w:lang w:eastAsia="ru-RU"/>
        </w:rPr>
        <w:t xml:space="preserve"> (</w:t>
      </w:r>
      <w:hyperlink r:id="rId17" w:anchor=":~:text=6%20%D0%9C%D0%B5%D1%85%D0%B0%D0%BD%D0%B8%D0%B7%D0%BC%20%D0%B2%D0%BE%D0%B7%D0%BD%D0%B8%D0%BA%D0%BD%D0%BE%D0%B2%D0%B5%D0%BD%D0%B8%D1%8F%20%D0%B4%D1%83%D0%B3%D0%BE%D0%B2%D1%8B%D1%85%20%D0%BF%D0%B5%D1%80%D0%B5%D0%BD%D0%B0%D0%BF%D1%80%D1%8F%D0%B6%D0%B5" w:tgtFrame="_blank" w:history="1">
        <w:r w:rsidRPr="0092033E">
          <w:rPr>
            <w:color w:val="0000FF"/>
            <w:sz w:val="24"/>
            <w:szCs w:val="24"/>
            <w:u w:val="single"/>
            <w:lang w:eastAsia="ru-RU"/>
          </w:rPr>
          <w:t>files.stroyinf.ru</w:t>
        </w:r>
      </w:hyperlink>
      <w:r>
        <w:rPr>
          <w:sz w:val="24"/>
          <w:szCs w:val="24"/>
          <w:lang w:eastAsia="ru-RU"/>
        </w:rPr>
        <w:t>)</w:t>
      </w:r>
      <w:r w:rsidRPr="0092033E">
        <w:rPr>
          <w:sz w:val="24"/>
          <w:szCs w:val="24"/>
          <w:lang w:eastAsia="ru-RU"/>
        </w:rPr>
        <w:t xml:space="preserve">, а при больших токах – порядка </w:t>
      </w:r>
      <w:r w:rsidRPr="0092033E">
        <w:rPr>
          <w:b/>
          <w:bCs/>
          <w:sz w:val="24"/>
          <w:szCs w:val="24"/>
          <w:lang w:eastAsia="ru-RU"/>
        </w:rPr>
        <w:t>2,7–3,0·Uф</w:t>
      </w:r>
      <w:r>
        <w:rPr>
          <w:sz w:val="24"/>
          <w:szCs w:val="24"/>
          <w:lang w:eastAsia="ru-RU"/>
        </w:rPr>
        <w:t xml:space="preserve"> (</w:t>
      </w:r>
      <w:proofErr w:type="spellStart"/>
      <w:r w:rsidRPr="0092033E">
        <w:rPr>
          <w:sz w:val="24"/>
          <w:szCs w:val="24"/>
          <w:lang w:eastAsia="ru-RU"/>
        </w:rPr>
        <w:fldChar w:fldCharType="begin"/>
      </w:r>
      <w:r w:rsidRPr="0092033E">
        <w:rPr>
          <w:sz w:val="24"/>
          <w:szCs w:val="24"/>
          <w:lang w:eastAsia="ru-RU"/>
        </w:rPr>
        <w:instrText xml:space="preserve"> HYPERLINK "https://rutas.group/files/tl19.pdf" \l ":~:text=%D0%9F%D1%80%D0%B8%20%D1%82%D0%BE%D0%BA%D0%B0%D1%85%20%D0%9E%D0%97%D0%97%20%D0%BE%D1%82%2010,%D0%BF%D0%B5%D1%80%D0%B5%D0%BD%D0%B0%D0%BF%D1%80%D1%8F%D0%B6%D0%B5%02%D0%BD%D0%B8%D1%8F%20%D0%BD%D0%B5%20%D0%BF%D1%80%D0%B5%D0%B2%D1%8B%D1%88%D0%B0%D1%8E%D1%82%202%2C7%20U%D1%84" \t "_blank" </w:instrText>
      </w:r>
      <w:r w:rsidRPr="0092033E">
        <w:rPr>
          <w:sz w:val="24"/>
          <w:szCs w:val="24"/>
          <w:lang w:eastAsia="ru-RU"/>
        </w:rPr>
        <w:fldChar w:fldCharType="separate"/>
      </w:r>
      <w:r w:rsidRPr="0092033E">
        <w:rPr>
          <w:color w:val="0000FF"/>
          <w:sz w:val="24"/>
          <w:szCs w:val="24"/>
          <w:u w:val="single"/>
          <w:lang w:eastAsia="ru-RU"/>
        </w:rPr>
        <w:t>rutas.group</w:t>
      </w:r>
      <w:proofErr w:type="spellEnd"/>
      <w:r w:rsidRPr="0092033E">
        <w:rPr>
          <w:sz w:val="24"/>
          <w:szCs w:val="24"/>
          <w:lang w:eastAsia="ru-RU"/>
        </w:rPr>
        <w:fldChar w:fldCharType="end"/>
      </w:r>
      <w:r>
        <w:rPr>
          <w:sz w:val="24"/>
          <w:szCs w:val="24"/>
          <w:lang w:eastAsia="ru-RU"/>
        </w:rPr>
        <w:t>)</w:t>
      </w:r>
      <w:r w:rsidRPr="0092033E">
        <w:rPr>
          <w:sz w:val="24"/>
          <w:szCs w:val="24"/>
          <w:lang w:eastAsia="ru-RU"/>
        </w:rPr>
        <w:t>. Эти ориентиры согласуются с тем, что для оборудования 6–10 </w:t>
      </w:r>
      <w:proofErr w:type="spellStart"/>
      <w:r w:rsidRPr="0092033E">
        <w:rPr>
          <w:sz w:val="24"/>
          <w:szCs w:val="24"/>
          <w:lang w:eastAsia="ru-RU"/>
        </w:rPr>
        <w:t>кВ</w:t>
      </w:r>
      <w:proofErr w:type="spellEnd"/>
      <w:r w:rsidRPr="0092033E">
        <w:rPr>
          <w:sz w:val="24"/>
          <w:szCs w:val="24"/>
          <w:lang w:eastAsia="ru-RU"/>
        </w:rPr>
        <w:t xml:space="preserve"> номинальное фазное напряжение допускается к координации с испытательными уровнями около 2,9·Uф, а изоляция проектируется с учётом кратностей порядка 1,1–1,3 от номинала.</w:t>
      </w:r>
    </w:p>
    <w:p w14:paraId="70750E40" w14:textId="625B93D0" w:rsidR="0092033E" w:rsidRPr="0092033E" w:rsidRDefault="0092033E" w:rsidP="0092033E">
      <w:pPr>
        <w:spacing w:before="100" w:beforeAutospacing="1" w:after="100" w:afterAutospacing="1"/>
        <w:ind w:firstLine="720"/>
        <w:jc w:val="both"/>
        <w:rPr>
          <w:sz w:val="24"/>
          <w:szCs w:val="24"/>
          <w:lang w:eastAsia="ru-RU"/>
        </w:rPr>
      </w:pPr>
      <w:r w:rsidRPr="0092033E">
        <w:rPr>
          <w:sz w:val="24"/>
          <w:szCs w:val="24"/>
          <w:lang w:eastAsia="ru-RU"/>
        </w:rPr>
        <w:t xml:space="preserve">Зарубежные источники приводят схожие цифры: теории по дуговым переходным процессам в </w:t>
      </w:r>
      <w:proofErr w:type="spellStart"/>
      <w:r w:rsidRPr="0092033E">
        <w:rPr>
          <w:sz w:val="24"/>
          <w:szCs w:val="24"/>
          <w:lang w:eastAsia="ru-RU"/>
        </w:rPr>
        <w:t>средневольтных</w:t>
      </w:r>
      <w:proofErr w:type="spellEnd"/>
      <w:r w:rsidRPr="0092033E">
        <w:rPr>
          <w:sz w:val="24"/>
          <w:szCs w:val="24"/>
          <w:lang w:eastAsia="ru-RU"/>
        </w:rPr>
        <w:t xml:space="preserve"> сетях дают значения максимальных кратностей ~3–4·Uф при повторных зажиганиях дуги</w:t>
      </w:r>
      <w:r>
        <w:rPr>
          <w:sz w:val="24"/>
          <w:szCs w:val="24"/>
          <w:lang w:eastAsia="ru-RU"/>
        </w:rPr>
        <w:t xml:space="preserve"> (</w:t>
      </w:r>
      <w:hyperlink r:id="rId18" w:anchor=":~:text=%D0%92%20%D1%81%D0%BE%D0%BE%D1%82%D0%B2%D0%B5%D1%82%D1%81%D1%82%D0%B2%D0%B8%D0%B5%20%D1%81%20%D1%82%D0%B5%D0%BE%D1%80%D0%B8%D0%B5%D0%B9%20J,%D0%BF%D0%B5%D1%80%D0%B5%D0%BD%D0%B0%D0%BF%D1%80%D1%8F%D0%B6%D0%B5%D0%BD%D0%B8%D0%B9%20%D0%BC%D0%B5%D0%BD%D" w:tgtFrame="_blank" w:history="1">
        <w:r w:rsidRPr="0092033E">
          <w:rPr>
            <w:color w:val="0000FF"/>
            <w:sz w:val="24"/>
            <w:szCs w:val="24"/>
            <w:u w:val="single"/>
            <w:lang w:eastAsia="ru-RU"/>
          </w:rPr>
          <w:t>dspace.tltsu.ru</w:t>
        </w:r>
      </w:hyperlink>
      <w:r>
        <w:rPr>
          <w:sz w:val="24"/>
          <w:szCs w:val="24"/>
          <w:lang w:eastAsia="ru-RU"/>
        </w:rPr>
        <w:t>)</w:t>
      </w:r>
      <w:r w:rsidRPr="0092033E">
        <w:rPr>
          <w:sz w:val="24"/>
          <w:szCs w:val="24"/>
          <w:lang w:eastAsia="ru-RU"/>
        </w:rPr>
        <w:t>. Международные практики и IEC-стандарты, описывающие режимы «изолированная нейтраль», также указывают на рост напряжения в 3–4 раза при неустойчивом дуговом замыкании.</w:t>
      </w:r>
    </w:p>
    <w:p w14:paraId="55B093AD" w14:textId="0A084642" w:rsidR="0092033E" w:rsidRPr="0092033E" w:rsidRDefault="0092033E" w:rsidP="0092033E">
      <w:pPr>
        <w:spacing w:before="100" w:beforeAutospacing="1" w:after="100" w:afterAutospacing="1"/>
        <w:ind w:firstLine="720"/>
        <w:jc w:val="both"/>
        <w:rPr>
          <w:sz w:val="24"/>
          <w:szCs w:val="24"/>
          <w:lang w:eastAsia="ru-RU"/>
        </w:rPr>
      </w:pPr>
      <w:r w:rsidRPr="0092033E">
        <w:rPr>
          <w:b/>
          <w:bCs/>
          <w:sz w:val="24"/>
          <w:szCs w:val="24"/>
          <w:lang w:eastAsia="ru-RU"/>
        </w:rPr>
        <w:t>Вывод:</w:t>
      </w:r>
      <w:r w:rsidRPr="0092033E">
        <w:rPr>
          <w:sz w:val="24"/>
          <w:szCs w:val="24"/>
          <w:lang w:eastAsia="ru-RU"/>
        </w:rPr>
        <w:t xml:space="preserve"> на основании литературных и нормативных данных для сетей 6–35 </w:t>
      </w:r>
      <w:proofErr w:type="spellStart"/>
      <w:r w:rsidRPr="0092033E">
        <w:rPr>
          <w:sz w:val="24"/>
          <w:szCs w:val="24"/>
          <w:lang w:eastAsia="ru-RU"/>
        </w:rPr>
        <w:t>кВ</w:t>
      </w:r>
      <w:proofErr w:type="spellEnd"/>
      <w:r w:rsidRPr="0092033E">
        <w:rPr>
          <w:sz w:val="24"/>
          <w:szCs w:val="24"/>
          <w:lang w:eastAsia="ru-RU"/>
        </w:rPr>
        <w:t xml:space="preserve"> с изолированной нейтралью следует принимать ориентир </w:t>
      </w:r>
      <w:r w:rsidRPr="0092033E">
        <w:rPr>
          <w:b/>
          <w:bCs/>
          <w:sz w:val="24"/>
          <w:szCs w:val="24"/>
          <w:lang w:eastAsia="ru-RU"/>
        </w:rPr>
        <w:t>3·Uф</w:t>
      </w:r>
      <w:r w:rsidRPr="0092033E">
        <w:rPr>
          <w:sz w:val="24"/>
          <w:szCs w:val="24"/>
          <w:lang w:eastAsia="ru-RU"/>
        </w:rPr>
        <w:t xml:space="preserve"> (с верхней оценкой до ≈3,5–3,8·Uф) при перемежающемся дуговом замыкании. Для сетей с резистивным заземлением нейтрали соответствующие оценки ниже (≈2,2–2,4·Uф)</w:t>
      </w:r>
      <w:r>
        <w:rPr>
          <w:sz w:val="24"/>
          <w:szCs w:val="24"/>
          <w:lang w:eastAsia="ru-RU"/>
        </w:rPr>
        <w:t xml:space="preserve"> (</w:t>
      </w:r>
      <w:hyperlink r:id="rId19" w:anchor=":~:text=%D0%B2%D0%BA%D0%BB%D1%8E%D1%87%D0%B0%D0%B5%D0%BC%D0%BE%D0%B3%D0%BE%20%D0%B2%20%D0%BD%D0%B5%D0%B9%D1%82%D1%80%D0%B0%D0%BB%D1%8C%20%D0%B7%D0%B0%D0%B7%D0%B5%D0%BC%D0%BB%D1%8F%D1%8E%D1%89%D0%B5%D0%B3%D0%BE%20%D1%82%D1%80%D0%B0%D0%BD%D1%81%D1%84%D0%BE%" w:tgtFrame="_blank" w:history="1">
        <w:r w:rsidRPr="0092033E">
          <w:rPr>
            <w:color w:val="0000FF"/>
            <w:sz w:val="24"/>
            <w:szCs w:val="24"/>
            <w:u w:val="single"/>
            <w:lang w:eastAsia="ru-RU"/>
          </w:rPr>
          <w:t>meganorm.ru</w:t>
        </w:r>
      </w:hyperlink>
      <w:r>
        <w:rPr>
          <w:sz w:val="24"/>
          <w:szCs w:val="24"/>
          <w:lang w:eastAsia="ru-RU"/>
        </w:rPr>
        <w:t>)</w:t>
      </w:r>
      <w:r w:rsidRPr="0092033E">
        <w:rPr>
          <w:sz w:val="24"/>
          <w:szCs w:val="24"/>
          <w:lang w:eastAsia="ru-RU"/>
        </w:rPr>
        <w:t>. Эти значения можно использовать в статье, снабдив обоснованием по российским источникам</w:t>
      </w:r>
      <w:r>
        <w:rPr>
          <w:sz w:val="24"/>
          <w:szCs w:val="24"/>
          <w:lang w:eastAsia="ru-RU"/>
        </w:rPr>
        <w:t xml:space="preserve"> (</w:t>
      </w:r>
      <w:hyperlink r:id="rId20" w:anchor=":~:text=%D0%B2%D0%BA%D0%BB%D1%8E%D1%87%D0%B0%D0%B5%D0%BC%D0%BE%D0%B3%D0%BE%20%D0%B2%20%D0%BD%D0%B5%D0%B9%D1%82%D1%80%D0%B0%D0%BB%D1%8C%20%D0%B7%D0%B0%D0%B7%D0%B5%D0%BC%D0%BB%D1%8F%D1%8E%D1%89%D0%B5%D0%B3%D0%BE%20%D1%82%D1%80%D0%B0%D0%BD%D1%81%D1%84%D0%BE%" w:tgtFrame="_blank" w:history="1">
        <w:r w:rsidRPr="0092033E">
          <w:rPr>
            <w:color w:val="0000FF"/>
            <w:sz w:val="24"/>
            <w:szCs w:val="24"/>
            <w:u w:val="single"/>
            <w:lang w:eastAsia="ru-RU"/>
          </w:rPr>
          <w:t>meganorm.ru</w:t>
        </w:r>
      </w:hyperlink>
      <w:hyperlink r:id="rId21" w:anchor=":~:text=6%20%D0%9C%D0%B5%D1%85%D0%B0%D0%BD%D0%B8%D0%B7%D0%BC%20%D0%B2%D0%BE%D0%B7%D0%BD%D0%B8%D0%BA%D0%BD%D0%BE%D0%B2%D0%B5%D0%BD%D0%B8%D1%8F%20%D0%B4%D1%83%D0%B3%D0%BE%D0%B2%D1%8B%D1%85%20%D0%BF%D0%B5%D1%80%D0%B5%D0%BD%D0%B0%D0%BF%D1%80%D1%8F%D0%B6%D0%B5" w:tgtFrame="_blank" w:history="1">
        <w:r w:rsidRPr="0092033E">
          <w:rPr>
            <w:color w:val="0000FF"/>
            <w:sz w:val="24"/>
            <w:szCs w:val="24"/>
            <w:u w:val="single"/>
            <w:lang w:eastAsia="ru-RU"/>
          </w:rPr>
          <w:t>files.stroyinf.ru</w:t>
        </w:r>
      </w:hyperlink>
      <w:r>
        <w:rPr>
          <w:sz w:val="24"/>
          <w:szCs w:val="24"/>
          <w:lang w:eastAsia="ru-RU"/>
        </w:rPr>
        <w:t>)</w:t>
      </w:r>
      <w:r w:rsidRPr="0092033E">
        <w:rPr>
          <w:sz w:val="24"/>
          <w:szCs w:val="24"/>
          <w:lang w:eastAsia="ru-RU"/>
        </w:rPr>
        <w:t>.</w:t>
      </w:r>
    </w:p>
    <w:p w14:paraId="721E395F" w14:textId="77777777" w:rsidR="0092033E" w:rsidRPr="0092033E" w:rsidRDefault="0092033E" w:rsidP="0092033E">
      <w:pPr>
        <w:spacing w:before="100" w:beforeAutospacing="1" w:after="100" w:afterAutospacing="1"/>
        <w:ind w:firstLine="720"/>
        <w:jc w:val="both"/>
        <w:rPr>
          <w:sz w:val="24"/>
          <w:szCs w:val="24"/>
          <w:lang w:eastAsia="ru-RU"/>
        </w:rPr>
      </w:pPr>
      <w:r w:rsidRPr="0092033E">
        <w:rPr>
          <w:b/>
          <w:bCs/>
          <w:sz w:val="24"/>
          <w:szCs w:val="24"/>
          <w:lang w:eastAsia="ru-RU"/>
        </w:rPr>
        <w:t>Источники:</w:t>
      </w:r>
      <w:r w:rsidRPr="0092033E">
        <w:rPr>
          <w:sz w:val="24"/>
          <w:szCs w:val="24"/>
          <w:lang w:eastAsia="ru-RU"/>
        </w:rPr>
        <w:t xml:space="preserve"> российские методические указания и стандарты (СТО, ГОСТы) и расчётные публикации</w:t>
      </w:r>
      <w:hyperlink r:id="rId22" w:anchor=":~:text=%D0%92%20%D1%81%D0%BE%D0%BE%D1%82%D0%B2%D0%B5%D1%82%D1%81%D1%82%D0%B2%D0%B8%D0%B5%20%D1%81%20%D1%82%D0%B5%D0%BE%D1%80%D0%B8%D0%B5%D0%B9%20J,%D0%BF%D0%B5%D1%80%D0%B5%D0%BD%D0%B0%D0%BF%D1%80%D1%8F%D0%B6%D0%B5%D0%BD%D0%B8%D0%B9%20%D0%BC%D0%B5%D0%BD%D" w:tgtFrame="_blank" w:history="1">
        <w:r w:rsidRPr="0092033E">
          <w:rPr>
            <w:color w:val="0000FF"/>
            <w:sz w:val="24"/>
            <w:szCs w:val="24"/>
            <w:u w:val="single"/>
            <w:lang w:eastAsia="ru-RU"/>
          </w:rPr>
          <w:t>dspace.tltsu.ru</w:t>
        </w:r>
      </w:hyperlink>
      <w:hyperlink r:id="rId23" w:anchor=":~:text=%D0%BC%D0%BE%D0%BC%D0%B5%D0%BD%D1%82%20%D0%B1%D0%BB%D0%B8%D0%B7%D0%BA%D0%B8%D0%B9%20%D0%BA%20%D0%BC%D0%B0%D0%BA%D1%81%D0%B8%D0%BC%D1%83%D0%BC%D1%83%20%D0%BD%D0%B0%D0%BF%D1%80%D1%8F%D0%B6%D0%B5%D0%BD%D0%B8%D1%8F,%D0%94%D0%BB%D0%B8%D1%82%D0%B5%D0%BB" w:tgtFrame="_blank" w:history="1">
        <w:r w:rsidRPr="0092033E">
          <w:rPr>
            <w:color w:val="0000FF"/>
            <w:sz w:val="24"/>
            <w:szCs w:val="24"/>
            <w:u w:val="single"/>
            <w:lang w:eastAsia="ru-RU"/>
          </w:rPr>
          <w:t>meganorm.ru</w:t>
        </w:r>
      </w:hyperlink>
      <w:hyperlink r:id="rId24" w:anchor=":~:text=6%20%D0%9C%D0%B5%D1%85%D0%B0%D0%BD%D0%B8%D0%B7%D0%BC%20%D0%B2%D0%BE%D0%B7%D0%BD%D0%B8%D0%BA%D0%BD%D0%BE%D0%B2%D0%B5%D0%BD%D0%B8%D1%8F%20%D0%B4%D1%83%D0%B3%D0%BE%D0%B2%D1%8B%D1%85%20%D0%BF%D0%B5%D1%80%D0%B5%D0%BD%D0%B0%D0%BF%D1%80%D1%8F%D0%B6%D0%B5" w:tgtFrame="_blank" w:history="1">
        <w:r w:rsidRPr="0092033E">
          <w:rPr>
            <w:color w:val="0000FF"/>
            <w:sz w:val="24"/>
            <w:szCs w:val="24"/>
            <w:u w:val="single"/>
            <w:lang w:eastAsia="ru-RU"/>
          </w:rPr>
          <w:t>files.stroyinf.ru</w:t>
        </w:r>
      </w:hyperlink>
      <w:hyperlink r:id="rId25" w:anchor=":~:text=%D0%9F%D1%80%D0%B8%20%D1%82%D0%BE%D0%BA%D0%B0%D1%85%20%D0%9E%D0%97%D0%97%20%D0%BE%D1%82%2010,%D0%BF%D0%B5%D1%80%D0%B5%D0%BD%D0%B0%D0%BF%D1%80%D1%8F%D0%B6%D0%B5%02%D0%BD%D0%B8%D1%8F%20%D0%BD%D0%B5%20%D0%BF%D1%80%D0%B5%D0%B2%D1%8B%D1%88%D0%B0%D1%8E%" w:tgtFrame="_blank" w:history="1">
        <w:r w:rsidRPr="0092033E">
          <w:rPr>
            <w:color w:val="0000FF"/>
            <w:sz w:val="24"/>
            <w:szCs w:val="24"/>
            <w:u w:val="single"/>
            <w:lang w:eastAsia="ru-RU"/>
          </w:rPr>
          <w:t>rutas.group</w:t>
        </w:r>
      </w:hyperlink>
      <w:hyperlink r:id="rId26" w:anchor=":~:text=%D0%B2%D0%BA%D0%BB%D1%8E%D1%87%D0%B0%D0%B5%D0%BC%D0%BE%D0%B3%D0%BE%20%D0%B2%20%D0%BD%D0%B5%D0%B9%D1%82%D1%80%D0%B0%D0%BB%D1%8C%20%D0%B7%D0%B0%D0%B7%D0%B5%D0%BC%D0%BB%D1%8F%D1%8E%D1%89%D0%B5%D0%B3%D0%BE%20%D1%82%D1%80%D0%B0%D0%BD%D1%81%D1%84%D0%BE%" w:tgtFrame="_blank" w:history="1">
        <w:r w:rsidRPr="0092033E">
          <w:rPr>
            <w:color w:val="0000FF"/>
            <w:sz w:val="24"/>
            <w:szCs w:val="24"/>
            <w:u w:val="single"/>
            <w:lang w:eastAsia="ru-RU"/>
          </w:rPr>
          <w:t>meganorm.ru</w:t>
        </w:r>
      </w:hyperlink>
      <w:r w:rsidRPr="0092033E">
        <w:rPr>
          <w:sz w:val="24"/>
          <w:szCs w:val="24"/>
          <w:lang w:eastAsia="ru-RU"/>
        </w:rPr>
        <w:t>.</w:t>
      </w:r>
    </w:p>
    <w:p w14:paraId="40582FEA" w14:textId="77777777" w:rsidR="0092033E" w:rsidRPr="0092033E" w:rsidRDefault="0092033E" w:rsidP="001F41CB">
      <w:pPr>
        <w:jc w:val="both"/>
      </w:pPr>
    </w:p>
    <w:sectPr w:rsidR="0092033E" w:rsidRPr="0092033E">
      <w:type w:val="continuous"/>
      <w:pgSz w:w="11909" w:h="16834"/>
      <w:pgMar w:top="1080" w:right="734" w:bottom="2434" w:left="7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Valery Valery" w:date="2025-10-13T15:28:00Z" w:initials="VV">
    <w:p w14:paraId="196B2BF7" w14:textId="77777777" w:rsidR="002C0ABA" w:rsidRDefault="002C0ABA" w:rsidP="002C0ABA">
      <w:pPr>
        <w:pStyle w:val="ab"/>
      </w:pPr>
      <w:r>
        <w:rPr>
          <w:rStyle w:val="aa"/>
        </w:rPr>
        <w:annotationRef/>
      </w:r>
      <w:r>
        <w:t xml:space="preserve">Опасно, тогда ссылку на стандарты надо </w:t>
      </w:r>
    </w:p>
  </w:comment>
  <w:comment w:id="2" w:author="Евдаков Алексей" w:date="2025-10-14T16:15:00Z" w:initials="EAE">
    <w:p w14:paraId="3F8260EC" w14:textId="596F08BB" w:rsidR="002C0ABA" w:rsidRDefault="002C0ABA" w:rsidP="002C0ABA">
      <w:pPr>
        <w:pStyle w:val="ab"/>
      </w:pPr>
      <w:r>
        <w:rPr>
          <w:rStyle w:val="aa"/>
        </w:rPr>
        <w:annotationRef/>
      </w:r>
      <w:r>
        <w:t>Дальше приведено, особенно обширно в приложении 1</w:t>
      </w:r>
    </w:p>
  </w:comment>
  <w:comment w:id="4" w:author="Valery Valery" w:date="2025-10-13T15:30:00Z" w:initials="VV">
    <w:p w14:paraId="3703F240" w14:textId="77777777" w:rsidR="002C0ABA" w:rsidRDefault="002C0ABA" w:rsidP="002C0ABA">
      <w:pPr>
        <w:pStyle w:val="ab"/>
      </w:pPr>
      <w:r>
        <w:rPr>
          <w:rStyle w:val="aa"/>
        </w:rPr>
        <w:annotationRef/>
      </w:r>
      <w:r>
        <w:t xml:space="preserve">Я вот тут не знаю, где чисто 3-4 </w:t>
      </w:r>
      <w:r>
        <w:rPr>
          <w:lang w:val="en-US"/>
        </w:rPr>
        <w:t>U</w:t>
      </w:r>
      <w:r>
        <w:t xml:space="preserve">Ном применяется. Может, и нигде) </w:t>
      </w:r>
    </w:p>
    <w:p w14:paraId="2D7149C8" w14:textId="77777777" w:rsidR="002C0ABA" w:rsidRPr="003B78A8" w:rsidRDefault="002C0ABA" w:rsidP="002C0ABA">
      <w:pPr>
        <w:pStyle w:val="ab"/>
      </w:pPr>
      <w:r>
        <w:t>Может, это больше для правильности оценки наших моделей, на которых, в том числе, мы и РЗА проверяем</w:t>
      </w:r>
    </w:p>
  </w:comment>
  <w:comment w:id="5" w:author="Евдаков Алексей" w:date="2025-10-14T16:14:00Z" w:initials="EAE">
    <w:p w14:paraId="6E2850E6" w14:textId="77777777" w:rsidR="002C0ABA" w:rsidRDefault="002C0ABA" w:rsidP="002C0ABA">
      <w:pPr>
        <w:pStyle w:val="ab"/>
      </w:pPr>
      <w:r>
        <w:rPr>
          <w:rStyle w:val="aa"/>
        </w:rPr>
        <w:annotationRef/>
      </w:r>
      <w:r>
        <w:t>Переписал</w:t>
      </w:r>
    </w:p>
  </w:comment>
  <w:comment w:id="6" w:author="Алексей Евдаков" w:date="2025-10-05T11:44:00Z" w:initials="АЕ">
    <w:p w14:paraId="659BCE5C" w14:textId="5D278EB5" w:rsidR="007F76FB" w:rsidRPr="00B37AFE" w:rsidRDefault="007F76FB">
      <w:pPr>
        <w:pStyle w:val="ab"/>
      </w:pPr>
      <w:r>
        <w:rPr>
          <w:rStyle w:val="aa"/>
        </w:rPr>
        <w:annotationRef/>
      </w:r>
      <w:bookmarkStart w:id="7" w:name="_Hlk211351461"/>
      <w:r w:rsidR="00B37AFE">
        <w:t>Поправить после корректировки русского текста.</w:t>
      </w:r>
      <w:bookmarkEnd w:id="7"/>
    </w:p>
  </w:comment>
  <w:comment w:id="8" w:author="Алексей Евдаков" w:date="2025-10-12T22:47:00Z" w:initials="АЕ">
    <w:p w14:paraId="77D9C5B2" w14:textId="3F4DFB9B" w:rsidR="000C2A0B" w:rsidRDefault="000C2A0B" w:rsidP="000C2A0B">
      <w:pPr>
        <w:pStyle w:val="ab"/>
      </w:pPr>
      <w:r>
        <w:rPr>
          <w:rStyle w:val="aa"/>
        </w:rPr>
        <w:annotationRef/>
      </w:r>
      <w:r>
        <w:t>Требуется сделать</w:t>
      </w:r>
    </w:p>
    <w:p w14:paraId="00537781" w14:textId="77777777" w:rsidR="000C2A0B" w:rsidRDefault="000C2A0B" w:rsidP="000C2A0B">
      <w:pPr>
        <w:pStyle w:val="ab"/>
      </w:pPr>
      <w:r>
        <w:t xml:space="preserve">2) ужать до 4стр (провёл только первичное сжатие) + </w:t>
      </w:r>
      <w:proofErr w:type="spellStart"/>
      <w:r>
        <w:t>переразместить</w:t>
      </w:r>
      <w:proofErr w:type="spellEnd"/>
      <w:r>
        <w:t xml:space="preserve"> рисунки.</w:t>
      </w:r>
    </w:p>
    <w:p w14:paraId="7743C79B" w14:textId="77777777" w:rsidR="000C2A0B" w:rsidRDefault="000C2A0B" w:rsidP="000C2A0B">
      <w:pPr>
        <w:pStyle w:val="ab"/>
      </w:pPr>
      <w:r>
        <w:t xml:space="preserve">3) Внимательнее перечитать </w:t>
      </w:r>
      <w:proofErr w:type="gramStart"/>
      <w:r>
        <w:t>раздел по количественной оценке</w:t>
      </w:r>
      <w:proofErr w:type="gramEnd"/>
      <w:r>
        <w:t xml:space="preserve"> перенапряжений. </w:t>
      </w:r>
      <w:proofErr w:type="gramStart"/>
      <w:r>
        <w:t>Наверное</w:t>
      </w:r>
      <w:proofErr w:type="gramEnd"/>
      <w:r>
        <w:t xml:space="preserve"> его стоит скорректировать / улучшить.</w:t>
      </w:r>
    </w:p>
    <w:p w14:paraId="5C57B858" w14:textId="0D19B166" w:rsidR="000C2A0B" w:rsidRPr="000C2A0B" w:rsidRDefault="000C2A0B" w:rsidP="000C2A0B">
      <w:pPr>
        <w:pStyle w:val="ab"/>
        <w:rPr>
          <w:highlight w:val="yellow"/>
        </w:rPr>
      </w:pPr>
      <w:r w:rsidRPr="000C2A0B">
        <w:rPr>
          <w:highlight w:val="yellow"/>
        </w:rPr>
        <w:t>4) !!Когда будет уточнена разметка ОЗЗ и перенапряжений от них – то обновить рисунки.!!</w:t>
      </w:r>
    </w:p>
    <w:p w14:paraId="34575976" w14:textId="61C366AB" w:rsidR="000C2A0B" w:rsidRDefault="000C2A0B" w:rsidP="000C2A0B">
      <w:pPr>
        <w:pStyle w:val="ab"/>
      </w:pPr>
      <w:r w:rsidRPr="000C2A0B">
        <w:rPr>
          <w:highlight w:val="yellow"/>
        </w:rPr>
        <w:t>5) !!так же поправить ВСЕ цифры, так они могут чутка измениться!!</w:t>
      </w:r>
    </w:p>
  </w:comment>
  <w:comment w:id="9" w:author="Алексей Евдаков" w:date="2025-10-12T21:25:00Z" w:initials="АЕ">
    <w:p w14:paraId="7F79EC23" w14:textId="2FA29C66" w:rsidR="00EE07CC" w:rsidRDefault="00EE07CC">
      <w:pPr>
        <w:pStyle w:val="ab"/>
      </w:pPr>
      <w:r>
        <w:rPr>
          <w:rStyle w:val="aa"/>
        </w:rPr>
        <w:annotationRef/>
      </w:r>
      <w:r>
        <w:t>Пока так указал, ибо в идеале – это ссылка на другую статью</w:t>
      </w:r>
    </w:p>
  </w:comment>
  <w:comment w:id="11" w:author="Алексей Евдаков" w:date="2025-10-12T21:22:00Z" w:initials="АЕ">
    <w:p w14:paraId="4A185E7C" w14:textId="1C319B8F" w:rsidR="00EE07CC" w:rsidRDefault="00EE07CC">
      <w:pPr>
        <w:pStyle w:val="ab"/>
      </w:pPr>
      <w:r>
        <w:rPr>
          <w:rStyle w:val="aa"/>
        </w:rPr>
        <w:annotationRef/>
      </w:r>
      <w:r>
        <w:t xml:space="preserve">Так-то, этот </w:t>
      </w:r>
      <w:r w:rsidR="000C2A0B">
        <w:t>раздел, а</w:t>
      </w:r>
      <w:r>
        <w:t xml:space="preserve"> точнее даже вот эта картинка главные в статье и по началу идея была только на это.</w:t>
      </w:r>
    </w:p>
  </w:comment>
  <w:comment w:id="12" w:author="Valery Valery" w:date="2025-10-13T15:44:00Z" w:initials="VV">
    <w:p w14:paraId="5E5EB1C8" w14:textId="77777777" w:rsidR="009B2562" w:rsidRDefault="009B2562">
      <w:pPr>
        <w:pStyle w:val="ab"/>
      </w:pPr>
      <w:r>
        <w:rPr>
          <w:rStyle w:val="aa"/>
        </w:rPr>
        <w:annotationRef/>
      </w:r>
      <w:r>
        <w:t>Опасно</w:t>
      </w:r>
    </w:p>
    <w:p w14:paraId="2731D286" w14:textId="77777777" w:rsidR="009B2562" w:rsidRDefault="009B2562">
      <w:pPr>
        <w:pStyle w:val="ab"/>
      </w:pPr>
      <w:r>
        <w:t>Это мгновенное значение</w:t>
      </w:r>
    </w:p>
    <w:p w14:paraId="54FB0A1C" w14:textId="56428243" w:rsidR="009B2562" w:rsidRDefault="009B2562">
      <w:pPr>
        <w:pStyle w:val="ab"/>
      </w:pPr>
      <w:r>
        <w:t>И каких именно уставок, каких защит</w:t>
      </w:r>
    </w:p>
  </w:comment>
  <w:comment w:id="13" w:author="Евдаков Алексей" w:date="2025-10-15T11:30:00Z" w:initials="EAE">
    <w:p w14:paraId="657FE13D" w14:textId="77777777" w:rsidR="002C0ABA" w:rsidRDefault="002C0ABA">
      <w:pPr>
        <w:pStyle w:val="ab"/>
      </w:pPr>
      <w:r>
        <w:rPr>
          <w:rStyle w:val="aa"/>
        </w:rPr>
        <w:annotationRef/>
      </w:r>
      <w:r>
        <w:t>Убрал участок, согласен, в РЗА как-то не шибко применяется эта инфа о перенапряжениях.</w:t>
      </w:r>
    </w:p>
    <w:p w14:paraId="2FD839F3" w14:textId="4FFD945D" w:rsidR="002C0ABA" w:rsidRDefault="002C0ABA">
      <w:pPr>
        <w:pStyle w:val="ab"/>
      </w:pPr>
    </w:p>
    <w:p w14:paraId="4E318DEC" w14:textId="45B6ADB4" w:rsidR="002C0ABA" w:rsidRDefault="002C0ABA">
      <w:pPr>
        <w:pStyle w:val="ab"/>
      </w:pPr>
      <w:r>
        <w:t>Был текст</w:t>
      </w:r>
    </w:p>
    <w:p w14:paraId="42887C6A" w14:textId="62B189BA" w:rsidR="002C0ABA" w:rsidRDefault="002C0ABA">
      <w:pPr>
        <w:pStyle w:val="ab"/>
      </w:pPr>
      <w:r>
        <w:t>«Эти данные могут служить надежной основой для статистического обоснования выбора уставок защит по напряжению</w:t>
      </w:r>
      <w:r>
        <w:rPr>
          <w:rStyle w:val="aa"/>
        </w:rPr>
        <w:annotationRef/>
      </w:r>
      <w:r>
        <w:t>.»</w:t>
      </w:r>
    </w:p>
  </w:comment>
  <w:comment w:id="14" w:author="Алексей Евдаков" w:date="2025-10-05T13:25:00Z" w:initials="АЕ">
    <w:p w14:paraId="2F97D6CA" w14:textId="77777777" w:rsidR="008F1BA5" w:rsidRDefault="008F1BA5" w:rsidP="008F1BA5">
      <w:pPr>
        <w:pStyle w:val="ab"/>
      </w:pPr>
      <w:r>
        <w:rPr>
          <w:rStyle w:val="aa"/>
        </w:rPr>
        <w:annotationRef/>
      </w:r>
      <w:r>
        <w:rPr>
          <w:rStyle w:val="aa"/>
        </w:rPr>
        <w:t>Перед публикацией надо будет перепроверить, так как при разрешении всех «?» может измениться число.</w:t>
      </w:r>
    </w:p>
  </w:comment>
  <w:comment w:id="15" w:author="Алексей Евдаков" w:date="2025-10-05T15:32:00Z" w:initials="АЕ">
    <w:p w14:paraId="77E1DE32" w14:textId="7BA12861" w:rsidR="00B67F95" w:rsidRDefault="00B67F95">
      <w:pPr>
        <w:pStyle w:val="ab"/>
      </w:pPr>
      <w:r>
        <w:rPr>
          <w:rStyle w:val="aa"/>
        </w:rPr>
        <w:annotationRef/>
      </w:r>
      <w:r>
        <w:t>Правда в рамках этих данных, это не лишние / неправильные данные, а прост редкие события, которые не перестают быть интересными</w:t>
      </w:r>
    </w:p>
  </w:comment>
  <w:comment w:id="18" w:author="Евдаков Алексей" w:date="2025-10-15T11:36:00Z" w:initials="EAE">
    <w:p w14:paraId="276CF274" w14:textId="1D80D010" w:rsidR="009D2C9D" w:rsidRDefault="009D2C9D">
      <w:pPr>
        <w:pStyle w:val="ab"/>
      </w:pPr>
      <w:r>
        <w:rPr>
          <w:rStyle w:val="aa"/>
        </w:rPr>
        <w:annotationRef/>
      </w:r>
      <w:r>
        <w:t>Не уверен, что магистерскую можно, но пусть пока будет, потом если что удалим.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96B2BF7" w15:done="0"/>
  <w15:commentEx w15:paraId="3F8260EC" w15:paraIdParent="196B2BF7" w15:done="0"/>
  <w15:commentEx w15:paraId="2D7149C8" w15:done="0"/>
  <w15:commentEx w15:paraId="6E2850E6" w15:paraIdParent="2D7149C8" w15:done="0"/>
  <w15:commentEx w15:paraId="659BCE5C" w15:done="0"/>
  <w15:commentEx w15:paraId="34575976" w15:done="0"/>
  <w15:commentEx w15:paraId="7F79EC23" w15:done="0"/>
  <w15:commentEx w15:paraId="4A185E7C" w15:done="0"/>
  <w15:commentEx w15:paraId="54FB0A1C" w15:done="0"/>
  <w15:commentEx w15:paraId="42887C6A" w15:paraIdParent="54FB0A1C" w15:done="0"/>
  <w15:commentEx w15:paraId="2F97D6CA" w15:done="0"/>
  <w15:commentEx w15:paraId="77E1DE32" w15:done="0"/>
  <w15:commentEx w15:paraId="276CF2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79929" w16cex:dateUtc="2025-10-13T12:28:00Z"/>
  <w16cex:commentExtensible w16cex:durableId="2C979947" w16cex:dateUtc="2025-10-13T12:29:00Z"/>
  <w16cex:commentExtensible w16cex:durableId="2C979982" w16cex:dateUtc="2025-10-13T12:30:00Z"/>
  <w16cex:commentExtensible w16cex:durableId="2C8CD8B9" w16cex:dateUtc="2025-10-05T08:44:00Z"/>
  <w16cex:commentExtensible w16cex:durableId="2C96AE6D" w16cex:dateUtc="2025-10-12T19:47:00Z"/>
  <w16cex:commentExtensible w16cex:durableId="2C9799BF" w16cex:dateUtc="2025-10-13T12:31:00Z"/>
  <w16cex:commentExtensible w16cex:durableId="2C979A98" w16cex:dateUtc="2025-10-13T12:34:00Z"/>
  <w16cex:commentExtensible w16cex:durableId="2C969B2F" w16cex:dateUtc="2025-10-12T18:25:00Z"/>
  <w16cex:commentExtensible w16cex:durableId="2C969A94" w16cex:dateUtc="2025-10-12T18:22:00Z"/>
  <w16cex:commentExtensible w16cex:durableId="2C979CFB" w16cex:dateUtc="2025-10-13T12:44:00Z"/>
  <w16cex:commentExtensible w16cex:durableId="2C8D08AF" w16cex:dateUtc="2025-10-05T10:25:00Z"/>
  <w16cex:commentExtensible w16cex:durableId="2C8D0E23" w16cex:dateUtc="2025-10-05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6B2BF7" w16cid:durableId="2C9A030C"/>
  <w16cid:commentId w16cid:paraId="3F8260EC" w16cid:durableId="2C9A030B"/>
  <w16cid:commentId w16cid:paraId="2D7149C8" w16cid:durableId="2C9A0370"/>
  <w16cid:commentId w16cid:paraId="6E2850E6" w16cid:durableId="2C9A036F"/>
  <w16cid:commentId w16cid:paraId="659BCE5C" w16cid:durableId="2C9A4569"/>
  <w16cid:commentId w16cid:paraId="34575976" w16cid:durableId="2C96AE6D"/>
  <w16cid:commentId w16cid:paraId="7F79EC23" w16cid:durableId="2C969B2F"/>
  <w16cid:commentId w16cid:paraId="4A185E7C" w16cid:durableId="2C969A94"/>
  <w16cid:commentId w16cid:paraId="54FB0A1C" w16cid:durableId="2C9A456D"/>
  <w16cid:commentId w16cid:paraId="42887C6A" w16cid:durableId="2C9A0445"/>
  <w16cid:commentId w16cid:paraId="2F97D6CA" w16cid:durableId="2C8D08AF"/>
  <w16cid:commentId w16cid:paraId="77E1DE32" w16cid:durableId="2C8D0E23"/>
  <w16cid:commentId w16cid:paraId="276CF274" w16cid:durableId="2C9A05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6"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7"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8"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9"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0"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1"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2"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3" w15:restartNumberingAfterBreak="0">
    <w:nsid w:val="74552AC6"/>
    <w:multiLevelType w:val="hybridMultilevel"/>
    <w:tmpl w:val="6D302F68"/>
    <w:lvl w:ilvl="0" w:tplc="9B082122">
      <w:start w:val="1"/>
      <w:numFmt w:val="decimal"/>
      <w:lvlText w:val="%1)"/>
      <w:lvlJc w:val="left"/>
      <w:pPr>
        <w:ind w:left="648" w:hanging="36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14"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5"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6"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0"/>
  </w:num>
  <w:num w:numId="2">
    <w:abstractNumId w:val="8"/>
  </w:num>
  <w:num w:numId="3">
    <w:abstractNumId w:val="3"/>
  </w:num>
  <w:num w:numId="4">
    <w:abstractNumId w:val="15"/>
  </w:num>
  <w:num w:numId="5">
    <w:abstractNumId w:val="15"/>
  </w:num>
  <w:num w:numId="6">
    <w:abstractNumId w:val="15"/>
  </w:num>
  <w:num w:numId="7">
    <w:abstractNumId w:val="15"/>
  </w:num>
  <w:num w:numId="8">
    <w:abstractNumId w:val="5"/>
  </w:num>
  <w:num w:numId="9">
    <w:abstractNumId w:val="1"/>
  </w:num>
  <w:num w:numId="10">
    <w:abstractNumId w:val="16"/>
  </w:num>
  <w:num w:numId="11">
    <w:abstractNumId w:val="14"/>
  </w:num>
  <w:num w:numId="12">
    <w:abstractNumId w:val="9"/>
  </w:num>
  <w:num w:numId="13">
    <w:abstractNumId w:val="15"/>
  </w:num>
  <w:num w:numId="14">
    <w:abstractNumId w:val="12"/>
  </w:num>
  <w:num w:numId="15">
    <w:abstractNumId w:val="8"/>
  </w:num>
  <w:num w:numId="16">
    <w:abstractNumId w:val="5"/>
  </w:num>
  <w:num w:numId="17">
    <w:abstractNumId w:val="5"/>
  </w:num>
  <w:num w:numId="18">
    <w:abstractNumId w:val="5"/>
  </w:num>
  <w:num w:numId="19">
    <w:abstractNumId w:val="1"/>
  </w:num>
  <w:num w:numId="20">
    <w:abstractNumId w:val="4"/>
  </w:num>
  <w:num w:numId="21">
    <w:abstractNumId w:val="2"/>
  </w:num>
  <w:num w:numId="22">
    <w:abstractNumId w:val="0"/>
  </w:num>
  <w:num w:numId="23">
    <w:abstractNumId w:val="7"/>
  </w:num>
  <w:num w:numId="24">
    <w:abstractNumId w:val="11"/>
  </w:num>
  <w:num w:numId="25">
    <w:abstractNumId w:val="6"/>
  </w:num>
  <w:num w:numId="2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alery Valery">
    <w15:presenceInfo w15:providerId="Windows Live" w15:userId="f26de66a0ff8279a"/>
  </w15:person>
  <w15:person w15:author="Евдаков Алексей">
    <w15:presenceInfo w15:providerId="None" w15:userId="Евдаков Алексей"/>
  </w15:person>
  <w15:person w15:author="Алексей Евдаков">
    <w15:presenceInfo w15:providerId="Windows Live" w15:userId="28c906ea9d2126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540B9"/>
    <w:rsid w:val="00061253"/>
    <w:rsid w:val="000A2127"/>
    <w:rsid w:val="000C2A0B"/>
    <w:rsid w:val="00150359"/>
    <w:rsid w:val="00156B52"/>
    <w:rsid w:val="001840A1"/>
    <w:rsid w:val="001F41CB"/>
    <w:rsid w:val="00220354"/>
    <w:rsid w:val="002424F2"/>
    <w:rsid w:val="00250D98"/>
    <w:rsid w:val="002A551F"/>
    <w:rsid w:val="002C0ABA"/>
    <w:rsid w:val="002D2020"/>
    <w:rsid w:val="002F0448"/>
    <w:rsid w:val="002F1D40"/>
    <w:rsid w:val="00301F66"/>
    <w:rsid w:val="00310A01"/>
    <w:rsid w:val="00377256"/>
    <w:rsid w:val="003A4729"/>
    <w:rsid w:val="003B78A8"/>
    <w:rsid w:val="004B4D0C"/>
    <w:rsid w:val="004C3649"/>
    <w:rsid w:val="00516435"/>
    <w:rsid w:val="005C6203"/>
    <w:rsid w:val="005E010B"/>
    <w:rsid w:val="00606F4D"/>
    <w:rsid w:val="006410E4"/>
    <w:rsid w:val="00673B72"/>
    <w:rsid w:val="006B68C9"/>
    <w:rsid w:val="006D0DE8"/>
    <w:rsid w:val="0071445C"/>
    <w:rsid w:val="00781254"/>
    <w:rsid w:val="0079403A"/>
    <w:rsid w:val="007E3872"/>
    <w:rsid w:val="007E3FA6"/>
    <w:rsid w:val="007F76FB"/>
    <w:rsid w:val="008C201F"/>
    <w:rsid w:val="008D5512"/>
    <w:rsid w:val="008F1BA5"/>
    <w:rsid w:val="00903B13"/>
    <w:rsid w:val="0092033E"/>
    <w:rsid w:val="00923CE0"/>
    <w:rsid w:val="009A682A"/>
    <w:rsid w:val="009B2562"/>
    <w:rsid w:val="009B3FA3"/>
    <w:rsid w:val="009D2C9D"/>
    <w:rsid w:val="00AB0A6E"/>
    <w:rsid w:val="00AC0447"/>
    <w:rsid w:val="00B1126D"/>
    <w:rsid w:val="00B30540"/>
    <w:rsid w:val="00B37AFE"/>
    <w:rsid w:val="00B67F95"/>
    <w:rsid w:val="00C110E0"/>
    <w:rsid w:val="00C2125B"/>
    <w:rsid w:val="00C273FD"/>
    <w:rsid w:val="00C31AE8"/>
    <w:rsid w:val="00C7083F"/>
    <w:rsid w:val="00CB3549"/>
    <w:rsid w:val="00CB4561"/>
    <w:rsid w:val="00CF496F"/>
    <w:rsid w:val="00D16FBA"/>
    <w:rsid w:val="00D37D08"/>
    <w:rsid w:val="00D5653E"/>
    <w:rsid w:val="00D74BEA"/>
    <w:rsid w:val="00D80C68"/>
    <w:rsid w:val="00D950D8"/>
    <w:rsid w:val="00E25BFC"/>
    <w:rsid w:val="00E75CB2"/>
    <w:rsid w:val="00EC28ED"/>
    <w:rsid w:val="00ED27E5"/>
    <w:rsid w:val="00EE07CC"/>
    <w:rsid w:val="00F151CD"/>
    <w:rsid w:val="00F27D1E"/>
    <w:rsid w:val="00FC1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center"/>
    </w:pPr>
    <w:rPr>
      <w:rFonts w:ascii="Times New Roman" w:hAnsi="Times New Roman"/>
      <w:lang w:eastAsia="en-US"/>
    </w:rPr>
  </w:style>
  <w:style w:type="paragraph" w:styleId="1">
    <w:name w:val="heading 1"/>
    <w:basedOn w:val="a"/>
    <w:next w:val="a"/>
    <w:link w:val="10"/>
    <w:uiPriority w:val="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Pr>
      <w:rFonts w:ascii="Times New Roman" w:eastAsia="MS Mincho" w:hAnsi="Times New Roman"/>
      <w:smallCaps/>
      <w:lang w:eastAsia="en-US"/>
    </w:rPr>
  </w:style>
  <w:style w:type="character" w:customStyle="1" w:styleId="20">
    <w:name w:val="Заголовок 2 Знак"/>
    <w:link w:val="2"/>
    <w:uiPriority w:val="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egp0gi0b9av8jahpyh">
    <w:name w:val="anegp0gi0b9av8jahpyh"/>
    <w:basedOn w:val="a0"/>
    <w:rsid w:val="00EC28ED"/>
  </w:style>
  <w:style w:type="paragraph" w:styleId="af0">
    <w:name w:val="Normal (Web)"/>
    <w:basedOn w:val="a"/>
    <w:uiPriority w:val="99"/>
    <w:semiHidden/>
    <w:unhideWhenUsed/>
    <w:rsid w:val="0092033E"/>
    <w:pPr>
      <w:spacing w:before="100" w:beforeAutospacing="1" w:after="100" w:afterAutospacing="1"/>
      <w:jc w:val="left"/>
    </w:pPr>
    <w:rPr>
      <w:sz w:val="24"/>
      <w:szCs w:val="24"/>
      <w:lang w:eastAsia="ru-RU"/>
    </w:rPr>
  </w:style>
  <w:style w:type="character" w:customStyle="1" w:styleId="ms-1">
    <w:name w:val="ms-1"/>
    <w:basedOn w:val="a0"/>
    <w:rsid w:val="0092033E"/>
  </w:style>
  <w:style w:type="character" w:customStyle="1" w:styleId="max-w-15ch">
    <w:name w:val="max-w-[15ch]"/>
    <w:basedOn w:val="a0"/>
    <w:rsid w:val="00920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722604672">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1221332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30198802">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402603161">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1949508246">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 w:id="203345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space.tltsu.ru/bitstream/123456789/5555/1/%D0%92%D0%B0%D1%81%D0%B8%D0%BB%D1%8C%D0%B5%D0%B2%20%D0%A1.%D0%A1._%D0%AD%D0%AD%D0%A2%D0%BC_1501.pdf" TargetMode="External"/><Relationship Id="rId18" Type="http://schemas.openxmlformats.org/officeDocument/2006/relationships/hyperlink" Target="https://dspace.tltsu.ru/bitstream/123456789/5555/1/%D0%92%D0%B0%D1%81%D0%B8%D0%BB%D1%8C%D0%B5%D0%B2%20%D0%A1.%D0%A1._%D0%AD%D0%AD%D0%A2%D0%BC_1501.pdf" TargetMode="External"/><Relationship Id="rId26" Type="http://schemas.openxmlformats.org/officeDocument/2006/relationships/hyperlink" Target="https://meganorm.ru/Data2/1/4293850/4293850515.pdf" TargetMode="External"/><Relationship Id="rId3" Type="http://schemas.openxmlformats.org/officeDocument/2006/relationships/settings" Target="settings.xml"/><Relationship Id="rId21" Type="http://schemas.openxmlformats.org/officeDocument/2006/relationships/hyperlink" Target="https://files.stroyinf.ru/Data2/1/4293744/4293744502.pdf" TargetMode="External"/><Relationship Id="rId7" Type="http://schemas.microsoft.com/office/2016/09/relationships/commentsIds" Target="commentsIds.xml"/><Relationship Id="rId12" Type="http://schemas.openxmlformats.org/officeDocument/2006/relationships/hyperlink" Target="https://dspace.tltsu.ru/bitstream/123456789/5555/1/%D0%92%D0%B0%D1%81%D0%B8%D0%BB%D1%8C%D0%B5%D0%B2%20%D0%A1.%D0%A1._%D0%AD%D0%AD%D0%A2%D0%BC_1501.pdf" TargetMode="External"/><Relationship Id="rId17" Type="http://schemas.openxmlformats.org/officeDocument/2006/relationships/hyperlink" Target="https://files.stroyinf.ru/Data2/1/4293744/4293744502.pdf" TargetMode="External"/><Relationship Id="rId25" Type="http://schemas.openxmlformats.org/officeDocument/2006/relationships/hyperlink" Target="https://rutas.group/files/tl19.pdf" TargetMode="External"/><Relationship Id="rId2" Type="http://schemas.openxmlformats.org/officeDocument/2006/relationships/styles" Target="styles.xml"/><Relationship Id="rId16" Type="http://schemas.openxmlformats.org/officeDocument/2006/relationships/hyperlink" Target="https://meganorm.ru/Data2/1/4293850/4293850515.pdf" TargetMode="External"/><Relationship Id="rId20" Type="http://schemas.openxmlformats.org/officeDocument/2006/relationships/hyperlink" Target="https://meganorm.ru/Data2/1/4293850/4293850515.pdf" TargetMode="External"/><Relationship Id="rId29"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24" Type="http://schemas.openxmlformats.org/officeDocument/2006/relationships/hyperlink" Target="https://files.stroyinf.ru/Data2/1/4293744/4293744502.pdf" TargetMode="External"/><Relationship Id="rId5" Type="http://schemas.openxmlformats.org/officeDocument/2006/relationships/comments" Target="comments.xml"/><Relationship Id="rId15" Type="http://schemas.openxmlformats.org/officeDocument/2006/relationships/hyperlink" Target="https://files.stroyinf.ru/Data2/1/4293744/4293744502.pdf" TargetMode="External"/><Relationship Id="rId23" Type="http://schemas.openxmlformats.org/officeDocument/2006/relationships/hyperlink" Target="https://meganorm.ru/Data2/1/4293850/4293850515.pdf" TargetMode="External"/><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hyperlink" Target="https://meganorm.ru/Data2/1/4293850/4293850515.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eganorm.ru/Data2/1/4293850/4293850515.pdf" TargetMode="External"/><Relationship Id="rId22" Type="http://schemas.openxmlformats.org/officeDocument/2006/relationships/hyperlink" Target="https://dspace.tltsu.ru/bitstream/123456789/5555/1/%D0%92%D0%B0%D1%81%D0%B8%D0%BB%D1%8C%D0%B5%D0%B2%20%D0%A1.%D0%A1._%D0%AD%D0%AD%D0%A2%D0%BC_1501.pdf" TargetMode="External"/><Relationship Id="rId27" Type="http://schemas.openxmlformats.org/officeDocument/2006/relationships/fontTable" Target="fontTable.xml"/><Relationship Id="rId3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1217</TotalTime>
  <Pages>6</Pages>
  <Words>4197</Words>
  <Characters>23926</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28067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Евдаков Алексей</cp:lastModifiedBy>
  <cp:revision>23</cp:revision>
  <cp:lastPrinted>2025-10-14T13:01:00Z</cp:lastPrinted>
  <dcterms:created xsi:type="dcterms:W3CDTF">2025-10-12T18:11:00Z</dcterms:created>
  <dcterms:modified xsi:type="dcterms:W3CDTF">2025-10-15T13:46:00Z</dcterms:modified>
  <cp:version>1048576</cp:version>
</cp:coreProperties>
</file>