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4C06" w14:textId="7D26BA9D" w:rsidR="00156B52" w:rsidRDefault="00C273FD" w:rsidP="007F76FB">
      <w:pPr>
        <w:pStyle w:val="papertitle"/>
        <w:rPr>
          <w:rFonts w:eastAsia="MS Mincho"/>
          <w:b/>
          <w:sz w:val="32"/>
          <w:szCs w:val="32"/>
        </w:rPr>
      </w:pPr>
      <w:r>
        <w:rPr>
          <w:b/>
          <w:sz w:val="32"/>
          <w:szCs w:val="32"/>
        </w:rPr>
        <w:t>ПОДГОТОВКА</w:t>
      </w:r>
      <w:r w:rsidRPr="007F76FB">
        <w:rPr>
          <w:b/>
          <w:sz w:val="32"/>
          <w:szCs w:val="32"/>
        </w:rPr>
        <w:t xml:space="preserve"> И АНАЛИЗ </w:t>
      </w:r>
      <w:r>
        <w:rPr>
          <w:b/>
          <w:sz w:val="32"/>
          <w:szCs w:val="32"/>
        </w:rPr>
        <w:t>НАБОРА</w:t>
      </w:r>
      <w:r w:rsidRPr="007F76FB">
        <w:rPr>
          <w:b/>
          <w:sz w:val="32"/>
          <w:szCs w:val="32"/>
        </w:rPr>
        <w:t xml:space="preserve"> ОСЦИЛЛОГРАММ ДЛЯ ИССЛЕДОВАНИЯ ОДНОФАЗНЫХ ЗАМЫКАНИЙ НА ЗЕМЛЮ</w:t>
      </w:r>
    </w:p>
    <w:p w14:paraId="74314730" w14:textId="0818731C" w:rsidR="00156B52" w:rsidRDefault="00C273FD">
      <w:pPr>
        <w:pStyle w:val="Author"/>
        <w:rPr>
          <w:rFonts w:eastAsia="MS Mincho"/>
        </w:rPr>
      </w:pPr>
      <w:r>
        <w:t xml:space="preserve">Евдаков А.Е., Филатова Г.А. </w:t>
      </w:r>
      <w:r w:rsidRPr="00C20222">
        <w:rPr>
          <w:color w:val="FF0000"/>
          <w:highlight w:val="yellow"/>
        </w:rPr>
        <w:t xml:space="preserve">ХХХ </w:t>
      </w:r>
      <w:proofErr w:type="spellStart"/>
      <w:r w:rsidRPr="00C20222">
        <w:rPr>
          <w:color w:val="FF0000"/>
          <w:highlight w:val="yellow"/>
        </w:rPr>
        <w:t>х.х</w:t>
      </w:r>
      <w:proofErr w:type="spellEnd"/>
      <w:r w:rsidRPr="00C20222">
        <w:rPr>
          <w:color w:val="FF0000"/>
          <w:highlight w:val="yellow"/>
        </w:rPr>
        <w:t>.</w:t>
      </w:r>
    </w:p>
    <w:p w14:paraId="45D44567" w14:textId="77777777" w:rsidR="00C273FD" w:rsidRDefault="00C273FD">
      <w:pPr>
        <w:pStyle w:val="Affiliation"/>
      </w:pPr>
      <w:r w:rsidRPr="00C273FD">
        <w:t xml:space="preserve">Ивановский государственный энергетический университет имени В.И. Ленина </w:t>
      </w:r>
    </w:p>
    <w:p w14:paraId="2A9CA62B" w14:textId="77777777" w:rsidR="00C273FD" w:rsidRDefault="00C273FD">
      <w:pPr>
        <w:pStyle w:val="Affiliation"/>
      </w:pPr>
      <w:r w:rsidRPr="00C273FD">
        <w:t>153003 г. Иваново, ул. Рабфаковская 34</w:t>
      </w:r>
    </w:p>
    <w:p w14:paraId="2A47D755" w14:textId="1B625394" w:rsidR="00156B52" w:rsidRPr="002E1883" w:rsidRDefault="00C273FD">
      <w:pPr>
        <w:pStyle w:val="Affiliation"/>
        <w:rPr>
          <w:rFonts w:eastAsia="MS Mincho"/>
          <w:lang w:val="en-US"/>
        </w:rPr>
      </w:pPr>
      <w:r w:rsidRPr="00C273FD">
        <w:rPr>
          <w:lang w:val="en-US"/>
        </w:rPr>
        <w:t>E</w:t>
      </w:r>
      <w:r w:rsidRPr="002E1883">
        <w:rPr>
          <w:lang w:val="en-US"/>
        </w:rPr>
        <w:t>-</w:t>
      </w:r>
      <w:r w:rsidRPr="00C273FD">
        <w:rPr>
          <w:lang w:val="en-US"/>
        </w:rPr>
        <w:t>mail</w:t>
      </w:r>
      <w:r w:rsidRPr="002E1883">
        <w:rPr>
          <w:lang w:val="en-US"/>
        </w:rPr>
        <w:t xml:space="preserve">: </w:t>
      </w:r>
      <w:r w:rsidRPr="00C273FD">
        <w:rPr>
          <w:lang w:val="en-US"/>
        </w:rPr>
        <w:t>eae</w:t>
      </w:r>
      <w:r w:rsidRPr="002E1883">
        <w:rPr>
          <w:lang w:val="en-US"/>
        </w:rPr>
        <w:t>_</w:t>
      </w:r>
      <w:r w:rsidRPr="00C273FD">
        <w:rPr>
          <w:lang w:val="en-US"/>
        </w:rPr>
        <w:t>rus</w:t>
      </w:r>
      <w:r w:rsidRPr="002E1883">
        <w:rPr>
          <w:lang w:val="en-US"/>
        </w:rPr>
        <w:t>@</w:t>
      </w:r>
      <w:r w:rsidRPr="00C273FD">
        <w:rPr>
          <w:lang w:val="en-US"/>
        </w:rPr>
        <w:t>mail</w:t>
      </w:r>
      <w:r w:rsidRPr="002E1883">
        <w:rPr>
          <w:lang w:val="en-US"/>
        </w:rPr>
        <w:t>.</w:t>
      </w:r>
      <w:r w:rsidRPr="00C273FD">
        <w:rPr>
          <w:lang w:val="en-US"/>
        </w:rPr>
        <w:t>ru</w:t>
      </w:r>
    </w:p>
    <w:p w14:paraId="211C9134" w14:textId="77777777" w:rsidR="00156B52" w:rsidRPr="002E1883" w:rsidRDefault="00156B52">
      <w:pPr>
        <w:rPr>
          <w:lang w:val="en-US"/>
        </w:rPr>
      </w:pPr>
    </w:p>
    <w:p w14:paraId="5FFB40A5" w14:textId="77777777" w:rsidR="00156B52" w:rsidRDefault="00301F66">
      <w:pPr>
        <w:spacing w:before="60" w:after="60"/>
        <w:ind w:firstLine="284"/>
        <w:jc w:val="both"/>
        <w:rPr>
          <w:rFonts w:eastAsia="Calibri"/>
          <w:b/>
        </w:rPr>
      </w:pPr>
      <w:r>
        <w:rPr>
          <w:rFonts w:eastAsia="Calibri"/>
          <w:b/>
        </w:rPr>
        <w:t>Аннотация</w:t>
      </w:r>
    </w:p>
    <w:p w14:paraId="44EBE217" w14:textId="665F8C09" w:rsidR="00156B52" w:rsidRPr="006E42E8" w:rsidRDefault="00301F66">
      <w:pPr>
        <w:spacing w:before="60"/>
        <w:ind w:firstLine="284"/>
        <w:jc w:val="both"/>
      </w:pPr>
      <w:r w:rsidRPr="006E42E8">
        <w:rPr>
          <w:rFonts w:eastAsia="Calibri"/>
          <w:b/>
        </w:rPr>
        <w:t xml:space="preserve">Состояние вопроса: </w:t>
      </w:r>
      <w:r w:rsidR="008601CA" w:rsidRPr="006E42E8">
        <w:t>Однофазные замыкания на землю (ОЗЗ) являются преобладающим видом повреждений в сетях 6</w:t>
      </w:r>
      <w:r w:rsidR="006E42E8" w:rsidRPr="006E42E8">
        <w:rPr>
          <w:sz w:val="16"/>
          <w:szCs w:val="16"/>
        </w:rPr>
        <w:t>÷</w:t>
      </w:r>
      <w:r w:rsidR="008601CA" w:rsidRPr="006E42E8">
        <w:t>35</w:t>
      </w:r>
      <w:r w:rsidR="006E42E8" w:rsidRPr="006E42E8">
        <w:t> </w:t>
      </w:r>
      <w:proofErr w:type="spellStart"/>
      <w:r w:rsidR="008601CA" w:rsidRPr="006E42E8">
        <w:t>кВ.</w:t>
      </w:r>
      <w:proofErr w:type="spellEnd"/>
      <w:r w:rsidR="008601CA" w:rsidRPr="006E42E8">
        <w:t xml:space="preserve"> Современные цифровые устройства релейной защиты накапливают огромные архивы осциллограмм, однако эти «сырые» данные содержат большое количество неинформативных записей и событий сложной природы. Это создает серьезные препятствия для их использования в исследованиях и разработки новых алгоритмов защиты.</w:t>
      </w:r>
    </w:p>
    <w:p w14:paraId="0541CADC" w14:textId="6AEC324F" w:rsidR="00ED27E5" w:rsidRPr="006E42E8" w:rsidRDefault="00301F66">
      <w:pPr>
        <w:spacing w:before="60"/>
        <w:ind w:firstLine="284"/>
        <w:jc w:val="both"/>
        <w:rPr>
          <w:rFonts w:eastAsia="Calibri"/>
        </w:rPr>
      </w:pPr>
      <w:r w:rsidRPr="006E42E8">
        <w:rPr>
          <w:rFonts w:eastAsia="Calibri"/>
          <w:b/>
        </w:rPr>
        <w:t xml:space="preserve">Материалы и методы: </w:t>
      </w:r>
      <w:r w:rsidR="008601CA" w:rsidRPr="006E42E8">
        <w:rPr>
          <w:rFonts w:eastAsia="Calibri"/>
        </w:rPr>
        <w:t>Представлена многоэтапная методология формирования целевого набора данных из большого промышленного архива (50</w:t>
      </w:r>
      <w:r w:rsidR="006E42E8" w:rsidRPr="006E42E8">
        <w:rPr>
          <w:rFonts w:eastAsia="Calibri"/>
        </w:rPr>
        <w:t> </w:t>
      </w:r>
      <w:r w:rsidR="008601CA" w:rsidRPr="006E42E8">
        <w:rPr>
          <w:rFonts w:eastAsia="Calibri"/>
        </w:rPr>
        <w:t>765 записей). Методология включает автоматизированный первичный отбор осциллограмм с признаками ОЗЗ с помощью алгоритма на Python и последующую ручную экспертную верификацию для отсеивания ложных срабатываний и уточнения разметки.</w:t>
      </w:r>
    </w:p>
    <w:p w14:paraId="0F3ADB51" w14:textId="134BFC48" w:rsidR="00301F66" w:rsidRPr="006E42E8" w:rsidRDefault="00301F66">
      <w:pPr>
        <w:spacing w:before="60"/>
        <w:ind w:firstLine="284"/>
        <w:jc w:val="both"/>
        <w:rPr>
          <w:rFonts w:eastAsia="Calibri"/>
        </w:rPr>
      </w:pPr>
      <w:r w:rsidRPr="006E42E8">
        <w:rPr>
          <w:rFonts w:eastAsia="Calibri"/>
          <w:b/>
        </w:rPr>
        <w:t>Результаты</w:t>
      </w:r>
      <w:proofErr w:type="gramStart"/>
      <w:r w:rsidRPr="006E42E8">
        <w:rPr>
          <w:rFonts w:eastAsia="Calibri"/>
          <w:b/>
        </w:rPr>
        <w:t xml:space="preserve">: </w:t>
      </w:r>
      <w:r w:rsidR="008601CA" w:rsidRPr="006E42E8">
        <w:rPr>
          <w:rFonts w:eastAsia="Calibri"/>
        </w:rPr>
        <w:t>В результате</w:t>
      </w:r>
      <w:proofErr w:type="gramEnd"/>
      <w:r w:rsidR="008601CA" w:rsidRPr="006E42E8">
        <w:rPr>
          <w:rFonts w:eastAsia="Calibri"/>
        </w:rPr>
        <w:t xml:space="preserve"> работы из исходного массива был сформирован и верифицирован эталонный набор из 795 осциллограмм, достоверно отражающих процессы при ОЗЗ. В ходе анализа выявлен и систематизирован ряд характерных явлений (</w:t>
      </w:r>
      <w:r w:rsidR="006E42E8" w:rsidRPr="006E42E8">
        <w:rPr>
          <w:rFonts w:eastAsia="Calibri"/>
        </w:rPr>
        <w:t>ограничение измерительных цепей</w:t>
      </w:r>
      <w:r w:rsidR="008601CA" w:rsidRPr="006E42E8">
        <w:rPr>
          <w:rFonts w:eastAsia="Calibri"/>
        </w:rPr>
        <w:t>, развивающиеся повреждения, коммутационные процессы), которые существенно усложняют автоматическую интерпретацию осциллограмм.</w:t>
      </w:r>
    </w:p>
    <w:p w14:paraId="75388CEF" w14:textId="651A1D43" w:rsidR="00301F66" w:rsidRPr="006E42E8" w:rsidRDefault="00301F66">
      <w:pPr>
        <w:spacing w:before="60" w:after="120"/>
        <w:ind w:firstLine="284"/>
        <w:jc w:val="both"/>
        <w:rPr>
          <w:rFonts w:eastAsia="Calibri"/>
        </w:rPr>
      </w:pPr>
      <w:r w:rsidRPr="006E42E8">
        <w:rPr>
          <w:rFonts w:eastAsia="Calibri"/>
          <w:b/>
        </w:rPr>
        <w:t xml:space="preserve">Выводы: </w:t>
      </w:r>
      <w:r w:rsidR="008601CA" w:rsidRPr="006E42E8">
        <w:rPr>
          <w:rFonts w:eastAsia="Calibri"/>
        </w:rPr>
        <w:t>Созданный верифицированный набор данных является ценной основой для дальнейших статистических исследований. Работа подчеркивает необходимость этапа экспертной верификации при работе с реальными данными и демонстрирует ключевые проблемы, которые должны учитываться при разработке интеллектуальных систем анализа аварийных режимов.</w:t>
      </w:r>
    </w:p>
    <w:p w14:paraId="65555889" w14:textId="1807129C" w:rsidR="007F76FB" w:rsidRPr="007F76FB" w:rsidRDefault="00301F66" w:rsidP="007F76FB">
      <w:pPr>
        <w:spacing w:before="60"/>
        <w:ind w:firstLine="284"/>
        <w:jc w:val="both"/>
      </w:pPr>
      <w:r w:rsidRPr="006E42E8">
        <w:rPr>
          <w:rFonts w:eastAsia="Calibri"/>
          <w:b/>
        </w:rPr>
        <w:t xml:space="preserve">Ключевые слова: </w:t>
      </w:r>
      <w:r w:rsidR="008601CA" w:rsidRPr="006E42E8">
        <w:t xml:space="preserve">однофазное замыкание на землю (ОЗЗ), релейная защита, осциллограммы, COMTRADE, подготовка данных, верификация данных, </w:t>
      </w:r>
      <w:r w:rsidR="006E42E8" w:rsidRPr="006E42E8">
        <w:t>интеллектуальные системы</w:t>
      </w:r>
      <w:r w:rsidR="008601CA" w:rsidRPr="006E42E8">
        <w:t>.</w:t>
      </w:r>
    </w:p>
    <w:p w14:paraId="1971D04B" w14:textId="77777777" w:rsidR="00156B52" w:rsidRDefault="00156B52"/>
    <w:p w14:paraId="3E509447" w14:textId="77777777" w:rsidR="00156B52" w:rsidRDefault="00156B52">
      <w:pPr>
        <w:pStyle w:val="papertitle"/>
        <w:rPr>
          <w:b/>
          <w:sz w:val="28"/>
        </w:rPr>
      </w:pPr>
    </w:p>
    <w:p w14:paraId="34554920" w14:textId="77777777" w:rsidR="00156B52" w:rsidRPr="007F76FB" w:rsidRDefault="00301F66">
      <w:pPr>
        <w:pStyle w:val="papertitle"/>
        <w:rPr>
          <w:rFonts w:eastAsia="MS Mincho"/>
          <w:b/>
          <w:color w:val="FF0000"/>
          <w:sz w:val="28"/>
        </w:rPr>
      </w:pPr>
      <w:r w:rsidRPr="007F76FB">
        <w:rPr>
          <w:b/>
          <w:color w:val="FF0000"/>
          <w:sz w:val="28"/>
        </w:rPr>
        <w:t xml:space="preserve">НАЗВАНИЕ ДОКЛАДА НА АНГЛИЙСКОМ ЯЗЫКЕ (Название </w:t>
      </w:r>
      <w:commentRangeStart w:id="0"/>
      <w:r w:rsidRPr="007F76FB">
        <w:rPr>
          <w:b/>
          <w:color w:val="FF0000"/>
          <w:sz w:val="28"/>
        </w:rPr>
        <w:t>доклада</w:t>
      </w:r>
      <w:commentRangeEnd w:id="0"/>
      <w:r w:rsidR="007F76FB">
        <w:rPr>
          <w:rStyle w:val="aa"/>
          <w:bCs w:val="0"/>
        </w:rPr>
        <w:commentReference w:id="0"/>
      </w:r>
      <w:r w:rsidRPr="007F76FB">
        <w:rPr>
          <w:b/>
          <w:color w:val="FF0000"/>
          <w:sz w:val="28"/>
        </w:rPr>
        <w:t>)**</w:t>
      </w:r>
    </w:p>
    <w:p w14:paraId="46E32897" w14:textId="77777777" w:rsidR="00156B52" w:rsidRPr="007F76FB" w:rsidRDefault="00156B52">
      <w:pPr>
        <w:pStyle w:val="papersubtitle"/>
        <w:rPr>
          <w:color w:val="FF0000"/>
          <w:sz w:val="24"/>
        </w:rPr>
        <w:sectPr w:rsidR="00156B52" w:rsidRPr="007F76FB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13990C23" w14:textId="77777777" w:rsidR="00156B52" w:rsidRPr="007F76FB" w:rsidRDefault="00301F66">
      <w:pPr>
        <w:pStyle w:val="Author"/>
        <w:rPr>
          <w:rFonts w:eastAsia="MS Mincho"/>
          <w:color w:val="FF0000"/>
        </w:rPr>
      </w:pPr>
      <w:r w:rsidRPr="007F76FB">
        <w:rPr>
          <w:color w:val="FF0000"/>
        </w:rPr>
        <w:t>Имена авторов в формате Имя Фамилия*** (Автор)</w:t>
      </w:r>
    </w:p>
    <w:p w14:paraId="7173680A" w14:textId="77777777" w:rsidR="00156B52" w:rsidRPr="007F76FB" w:rsidRDefault="00301F66">
      <w:pPr>
        <w:pStyle w:val="Affiliation"/>
        <w:rPr>
          <w:rFonts w:eastAsia="MS Mincho"/>
          <w:color w:val="FF0000"/>
        </w:rPr>
      </w:pPr>
      <w:r w:rsidRPr="007F76FB">
        <w:rPr>
          <w:color w:val="FF0000"/>
        </w:rPr>
        <w:t>Первая строка - название организации, аббревиатуры нежелательны</w:t>
      </w:r>
    </w:p>
    <w:p w14:paraId="736B32DA" w14:textId="77777777" w:rsidR="00156B52" w:rsidRPr="007F76FB" w:rsidRDefault="00301F66">
      <w:pPr>
        <w:pStyle w:val="Affiliation"/>
        <w:rPr>
          <w:rFonts w:eastAsia="MS Mincho"/>
          <w:color w:val="FF0000"/>
        </w:rPr>
      </w:pPr>
      <w:r w:rsidRPr="007F76FB">
        <w:rPr>
          <w:color w:val="FF0000"/>
        </w:rPr>
        <w:t>Вторая строка - Город, Страна</w:t>
      </w:r>
    </w:p>
    <w:p w14:paraId="728AD2B3" w14:textId="77777777" w:rsidR="00156B52" w:rsidRPr="007F76FB" w:rsidRDefault="00301F66">
      <w:pPr>
        <w:pStyle w:val="Affiliation"/>
        <w:rPr>
          <w:rFonts w:eastAsia="MS Mincho"/>
          <w:color w:val="FF0000"/>
        </w:rPr>
      </w:pPr>
      <w:r w:rsidRPr="007F76FB">
        <w:rPr>
          <w:color w:val="FF0000"/>
        </w:rPr>
        <w:t xml:space="preserve">Третья строка - </w:t>
      </w:r>
      <w:proofErr w:type="spellStart"/>
      <w:r w:rsidRPr="007F76FB">
        <w:rPr>
          <w:color w:val="FF0000"/>
        </w:rPr>
        <w:t>e-mail</w:t>
      </w:r>
      <w:proofErr w:type="spellEnd"/>
      <w:r w:rsidRPr="007F76FB">
        <w:rPr>
          <w:color w:val="FF0000"/>
        </w:rPr>
        <w:t xml:space="preserve"> адрес автора</w:t>
      </w:r>
    </w:p>
    <w:p w14:paraId="52C20075" w14:textId="77777777" w:rsidR="00156B52" w:rsidRPr="007F76FB" w:rsidRDefault="00156B52">
      <w:pPr>
        <w:rPr>
          <w:color w:val="FF0000"/>
        </w:rPr>
      </w:pPr>
    </w:p>
    <w:p w14:paraId="779863D7" w14:textId="77777777" w:rsidR="00156B52" w:rsidRPr="007F76FB" w:rsidRDefault="00301F66">
      <w:pPr>
        <w:spacing w:before="60"/>
        <w:ind w:firstLine="284"/>
        <w:jc w:val="both"/>
        <w:rPr>
          <w:rFonts w:eastAsia="Calibri"/>
          <w:b/>
          <w:color w:val="FF0000"/>
          <w:lang w:val="en-US"/>
        </w:rPr>
      </w:pPr>
      <w:r w:rsidRPr="007F76FB">
        <w:rPr>
          <w:rFonts w:eastAsia="Calibri"/>
          <w:b/>
          <w:color w:val="FF0000"/>
          <w:lang w:val="en-US"/>
        </w:rPr>
        <w:t>Abstract</w:t>
      </w:r>
    </w:p>
    <w:p w14:paraId="2C3B190E" w14:textId="77777777" w:rsidR="00156B52" w:rsidRPr="007F76FB" w:rsidRDefault="00301F66">
      <w:pPr>
        <w:spacing w:before="60"/>
        <w:ind w:firstLine="284"/>
        <w:jc w:val="both"/>
        <w:rPr>
          <w:rFonts w:eastAsia="Calibri"/>
          <w:color w:val="FF0000"/>
          <w:lang w:val="en-US"/>
        </w:rPr>
      </w:pPr>
      <w:r w:rsidRPr="007F76FB">
        <w:rPr>
          <w:rFonts w:eastAsia="Calibri"/>
          <w:b/>
          <w:color w:val="FF0000"/>
          <w:spacing w:val="-2"/>
          <w:lang w:val="en-US"/>
        </w:rPr>
        <w:t xml:space="preserve">Background: </w:t>
      </w:r>
      <w:r w:rsidRPr="007F76FB">
        <w:rPr>
          <w:rFonts w:eastAsia="Calibri"/>
          <w:color w:val="FF0000"/>
          <w:spacing w:val="-2"/>
          <w:lang w:val="en-US"/>
        </w:rPr>
        <w:t>This document</w:t>
      </w:r>
      <w:r w:rsidRPr="007F76FB">
        <w:rPr>
          <w:rFonts w:eastAsia="Calibri"/>
          <w:b/>
          <w:color w:val="FF0000"/>
          <w:spacing w:val="-2"/>
          <w:lang w:val="en-US"/>
        </w:rPr>
        <w:t xml:space="preserve"> </w:t>
      </w:r>
      <w:r w:rsidRPr="007F76FB">
        <w:rPr>
          <w:color w:val="FF0000"/>
          <w:lang w:val="en-US"/>
        </w:rPr>
        <w:t>is a pattern and already includes all the necessary parts of your article (name, body, titles and so on) and corresponding styles.</w:t>
      </w:r>
    </w:p>
    <w:p w14:paraId="723D01EE" w14:textId="77777777" w:rsidR="00156B52" w:rsidRPr="007F76FB" w:rsidRDefault="00301F66">
      <w:pPr>
        <w:spacing w:before="60"/>
        <w:ind w:firstLine="284"/>
        <w:jc w:val="both"/>
        <w:rPr>
          <w:rFonts w:eastAsia="Calibri"/>
          <w:color w:val="FF0000"/>
          <w:lang w:val="en-US"/>
        </w:rPr>
      </w:pPr>
      <w:r w:rsidRPr="007F76FB">
        <w:rPr>
          <w:rFonts w:eastAsia="Calibri"/>
          <w:b/>
          <w:color w:val="FF0000"/>
          <w:lang w:val="en-US"/>
        </w:rPr>
        <w:t>Materials and Methods:</w:t>
      </w:r>
      <w:r w:rsidRPr="007F76FB">
        <w:rPr>
          <w:rFonts w:eastAsia="Calibri"/>
          <w:color w:val="FF0000"/>
          <w:lang w:val="en-US"/>
        </w:rPr>
        <w:t xml:space="preserve"> Microsoft Office has been used for pattern design.</w:t>
      </w:r>
    </w:p>
    <w:p w14:paraId="297FEB1E" w14:textId="77777777" w:rsidR="00156B52" w:rsidRPr="007F76FB" w:rsidRDefault="00301F66">
      <w:pPr>
        <w:spacing w:before="60"/>
        <w:ind w:firstLine="284"/>
        <w:jc w:val="both"/>
        <w:rPr>
          <w:rFonts w:eastAsia="Calibri"/>
          <w:color w:val="FF0000"/>
          <w:lang w:val="en-US"/>
        </w:rPr>
      </w:pPr>
      <w:r w:rsidRPr="007F76FB">
        <w:rPr>
          <w:rFonts w:eastAsia="Calibri"/>
          <w:b/>
          <w:color w:val="FF0000"/>
          <w:lang w:val="en-US"/>
        </w:rPr>
        <w:t>Results:</w:t>
      </w:r>
      <w:r w:rsidRPr="007F76FB">
        <w:rPr>
          <w:rFonts w:eastAsia="Calibri"/>
          <w:color w:val="FF0000"/>
          <w:lang w:val="en-US"/>
        </w:rPr>
        <w:t xml:space="preserve"> The obtained pattern allows the participants of the conference execute the article according to the requirements.</w:t>
      </w:r>
    </w:p>
    <w:p w14:paraId="2B6BA7DB" w14:textId="77777777" w:rsidR="00156B52" w:rsidRPr="007F76FB" w:rsidRDefault="00301F66">
      <w:pPr>
        <w:spacing w:before="60"/>
        <w:ind w:firstLine="284"/>
        <w:jc w:val="both"/>
        <w:rPr>
          <w:rFonts w:eastAsia="Calibri"/>
          <w:color w:val="FF0000"/>
          <w:lang w:val="en-US"/>
        </w:rPr>
      </w:pPr>
      <w:r w:rsidRPr="007F76FB">
        <w:rPr>
          <w:rFonts w:eastAsia="Calibri"/>
          <w:b/>
          <w:color w:val="FF0000"/>
          <w:lang w:val="en-US"/>
        </w:rPr>
        <w:t>Conclusions:</w:t>
      </w:r>
      <w:r w:rsidRPr="007F76FB">
        <w:rPr>
          <w:rFonts w:eastAsia="Calibri"/>
          <w:color w:val="FF0000"/>
          <w:lang w:val="en-US"/>
        </w:rPr>
        <w:t xml:space="preserve"> In order to include the article into Conference Proceedings one should use this pattern and article example.</w:t>
      </w:r>
    </w:p>
    <w:p w14:paraId="5C133ABF" w14:textId="77777777" w:rsidR="00156B52" w:rsidRPr="007F76FB" w:rsidRDefault="00301F66">
      <w:pPr>
        <w:spacing w:before="60" w:after="60"/>
        <w:ind w:firstLine="284"/>
        <w:jc w:val="both"/>
        <w:rPr>
          <w:rFonts w:ascii="Calibri" w:eastAsia="Calibri" w:hAnsi="Calibri"/>
          <w:color w:val="FF0000"/>
          <w:lang w:val="en-US"/>
        </w:rPr>
      </w:pPr>
      <w:r w:rsidRPr="007F76FB">
        <w:rPr>
          <w:rFonts w:eastAsia="Calibri"/>
          <w:b/>
          <w:color w:val="FF0000"/>
          <w:lang w:val="en-US"/>
        </w:rPr>
        <w:t xml:space="preserve">Key words: </w:t>
      </w:r>
      <w:r w:rsidRPr="007F76FB">
        <w:rPr>
          <w:color w:val="FF0000"/>
          <w:lang w:val="en-US"/>
        </w:rPr>
        <w:t>formatting, style, styling, insert.</w:t>
      </w:r>
    </w:p>
    <w:p w14:paraId="68C1A872" w14:textId="77777777" w:rsidR="00156B52" w:rsidRPr="007F76FB" w:rsidRDefault="00156B52">
      <w:pPr>
        <w:rPr>
          <w:i/>
          <w:color w:val="FF0000"/>
          <w:lang w:val="en-US"/>
        </w:rPr>
      </w:pPr>
    </w:p>
    <w:p w14:paraId="12A3691C" w14:textId="77777777" w:rsidR="00156B52" w:rsidRPr="00150359" w:rsidRDefault="00156B52">
      <w:pPr>
        <w:rPr>
          <w:lang w:val="en-US"/>
        </w:rPr>
      </w:pPr>
    </w:p>
    <w:p w14:paraId="22041EF5" w14:textId="77777777" w:rsidR="00156B52" w:rsidRPr="00150359" w:rsidRDefault="00156B52">
      <w:pPr>
        <w:rPr>
          <w:lang w:val="en-US"/>
        </w:rPr>
        <w:sectPr w:rsidR="00156B52" w:rsidRPr="00150359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132450EF" w14:textId="6FF3F208" w:rsidR="00156B52" w:rsidRPr="006E42E8" w:rsidRDefault="00301F66">
      <w:pPr>
        <w:pStyle w:val="1"/>
      </w:pPr>
      <w:commentRangeStart w:id="1"/>
      <w:proofErr w:type="spellStart"/>
      <w:r w:rsidRPr="006E42E8">
        <w:lastRenderedPageBreak/>
        <w:t>Введение</w:t>
      </w:r>
      <w:commentRangeEnd w:id="1"/>
      <w:proofErr w:type="spellEnd"/>
      <w:r w:rsidR="006577C3">
        <w:rPr>
          <w:rStyle w:val="aa"/>
          <w:rFonts w:eastAsia="Times New Roman"/>
          <w:smallCaps w:val="0"/>
          <w:lang w:val="ru-RU"/>
        </w:rPr>
        <w:commentReference w:id="1"/>
      </w:r>
    </w:p>
    <w:p w14:paraId="76B2B8BA" w14:textId="4CE2778E" w:rsidR="006577C3" w:rsidRDefault="006577C3" w:rsidP="006577C3">
      <w:pPr>
        <w:pStyle w:val="a3"/>
      </w:pPr>
      <w:r>
        <w:t>Однофазные замыкания на землю (ОЗЗ) являются преобладающим видом повреждений в распределительных сетях 6</w:t>
      </w:r>
      <w:r w:rsidRPr="006E42E8">
        <w:rPr>
          <w:sz w:val="16"/>
          <w:szCs w:val="16"/>
        </w:rPr>
        <w:t>÷</w:t>
      </w:r>
      <w:r>
        <w:t xml:space="preserve">35 </w:t>
      </w:r>
      <w:proofErr w:type="spellStart"/>
      <w:r>
        <w:t>кВ.</w:t>
      </w:r>
      <w:proofErr w:type="spellEnd"/>
      <w:r>
        <w:t xml:space="preserve"> Современные цифровые устройства релейной защиты (РЗА) накапливают огромные архивы осциллограмм, однако эти «сырые» данные содержат большое количество неинформативных записей и событий сложной природы, что создает серьезные препятствия для их автоматизированного анализа и разработки новых алгоритмов защиты.</w:t>
      </w:r>
    </w:p>
    <w:p w14:paraId="4165B05B" w14:textId="77777777" w:rsidR="006577C3" w:rsidRDefault="006577C3" w:rsidP="006577C3">
      <w:pPr>
        <w:pStyle w:val="a3"/>
      </w:pPr>
      <w:r>
        <w:t>Кроме того, теоретические модели часто не учитывают всего многообразия реальных явлений, таких как нелинейность измерительных трансформаторов или каскадное развитие аварий. Это обуславливает необходимость формирования качественных и репрезентативных наборов реальных данных для разработки и тестирования эффективных алгоритмов РЗА.</w:t>
      </w:r>
    </w:p>
    <w:p w14:paraId="2B901140" w14:textId="752B6567" w:rsidR="006577C3" w:rsidRDefault="006577C3" w:rsidP="006577C3">
      <w:pPr>
        <w:pStyle w:val="a3"/>
      </w:pPr>
      <w:r w:rsidRPr="006577C3">
        <w:rPr>
          <w:b/>
          <w:bCs/>
        </w:rPr>
        <w:t>Целью настоящей работы</w:t>
      </w:r>
      <w:r>
        <w:t xml:space="preserve"> является разработка и применение методологии для формирования верифицированного набора осциллограмм ОЗЗ из большого промышленного архива, а также качественный анализ и систематизация явлений, усложняющих автоматическую интерпретацию данных.</w:t>
      </w:r>
    </w:p>
    <w:p w14:paraId="7094D2BF" w14:textId="77777777" w:rsidR="008601CA" w:rsidRPr="006E42E8" w:rsidRDefault="008601CA">
      <w:pPr>
        <w:pStyle w:val="1"/>
        <w:rPr>
          <w:lang w:val="ru-RU"/>
        </w:rPr>
      </w:pPr>
      <w:r w:rsidRPr="006E42E8">
        <w:rPr>
          <w:lang w:val="ru-RU"/>
        </w:rPr>
        <w:t>Методология подготовки и верификации набора осциллограмм</w:t>
      </w:r>
    </w:p>
    <w:p w14:paraId="6BA59D78" w14:textId="51C3814D" w:rsidR="00781254" w:rsidRPr="006577C3" w:rsidRDefault="00781254" w:rsidP="00781254">
      <w:pPr>
        <w:pStyle w:val="a3"/>
        <w:rPr>
          <w:spacing w:val="-2"/>
        </w:rPr>
      </w:pPr>
      <w:r w:rsidRPr="006577C3">
        <w:rPr>
          <w:spacing w:val="-2"/>
        </w:rPr>
        <w:t>Основой для любого исследования, связанного с машинным обучением или углубленным статистическим анализом, является качественный и репрезентативный набор данных. В данной работе был проделан многоэтапный процесс по формированию верифицированного набора осциллограмм однофазных замыканий на землю (ОЗЗ) из большого промышленного архива.</w:t>
      </w:r>
    </w:p>
    <w:p w14:paraId="4F0D5D6C" w14:textId="1BB32884" w:rsidR="00C110E0" w:rsidRDefault="00C110E0" w:rsidP="00C110E0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C110E0">
        <w:t>Исходные данные</w:t>
      </w:r>
    </w:p>
    <w:p w14:paraId="04D1090B" w14:textId="46B85CF3" w:rsidR="006577C3" w:rsidRDefault="006577C3" w:rsidP="006577C3">
      <w:pPr>
        <w:pStyle w:val="a3"/>
      </w:pPr>
      <w:r w:rsidRPr="006577C3">
        <w:t xml:space="preserve">Основой для исследования послужил открытый набор данных </w:t>
      </w:r>
      <w:r>
        <w:t>«</w:t>
      </w:r>
      <w:commentRangeStart w:id="2"/>
      <w:r w:rsidRPr="00781254">
        <w:t xml:space="preserve">A </w:t>
      </w:r>
      <w:proofErr w:type="spellStart"/>
      <w:r w:rsidRPr="00781254">
        <w:t>Dataset</w:t>
      </w:r>
      <w:proofErr w:type="spellEnd"/>
      <w:r w:rsidRPr="00781254">
        <w:t xml:space="preserve"> </w:t>
      </w:r>
      <w:proofErr w:type="spellStart"/>
      <w:r w:rsidRPr="00781254">
        <w:t>of</w:t>
      </w:r>
      <w:proofErr w:type="spellEnd"/>
      <w:r w:rsidRPr="00781254">
        <w:t xml:space="preserve"> Real-World </w:t>
      </w:r>
      <w:proofErr w:type="spellStart"/>
      <w:r w:rsidRPr="00781254">
        <w:t>Oscillograms</w:t>
      </w:r>
      <w:proofErr w:type="spellEnd"/>
      <w:r w:rsidRPr="00781254">
        <w:t xml:space="preserve"> </w:t>
      </w:r>
      <w:proofErr w:type="spellStart"/>
      <w:r w:rsidRPr="00781254">
        <w:t>from</w:t>
      </w:r>
      <w:proofErr w:type="spellEnd"/>
      <w:r w:rsidRPr="00781254">
        <w:t xml:space="preserve"> Electric Power </w:t>
      </w:r>
      <w:proofErr w:type="spellStart"/>
      <w:r w:rsidRPr="00781254">
        <w:t>Grids</w:t>
      </w:r>
      <w:commentRangeEnd w:id="2"/>
      <w:proofErr w:type="spellEnd"/>
      <w:r>
        <w:rPr>
          <w:rStyle w:val="aa"/>
          <w:rFonts w:eastAsia="Times New Roman"/>
        </w:rPr>
        <w:commentReference w:id="2"/>
      </w:r>
      <w:r>
        <w:t>»</w:t>
      </w:r>
      <w:r w:rsidRPr="006577C3">
        <w:t>[X], содержащий 50 765 осциллограмм в формате COMTRADE. Несмотря на предварительную стандартизацию, проведенную авторами набора, для целенаправленного анализа ОЗЗ исходный массив обладал рядом критических недостатко</w:t>
      </w:r>
      <w:r>
        <w:t>в:</w:t>
      </w:r>
    </w:p>
    <w:p w14:paraId="6254AF11" w14:textId="751275EB" w:rsidR="006577C3" w:rsidRDefault="006577C3" w:rsidP="006577C3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6577C3">
        <w:rPr>
          <w:b/>
          <w:bCs/>
        </w:rPr>
        <w:t xml:space="preserve">Низкая релевантность: </w:t>
      </w:r>
      <w:r w:rsidRPr="006577C3">
        <w:t>Значительная часть (более 9</w:t>
      </w:r>
      <w:r>
        <w:t>8</w:t>
      </w:r>
      <w:r w:rsidRPr="006577C3">
        <w:t>%) записей не содержала искомых событий ОЗЗ, а представляла собой коммутации, другие виды повреждений или неинформативный шум</w:t>
      </w:r>
      <w:r>
        <w:t>.</w:t>
      </w:r>
    </w:p>
    <w:p w14:paraId="129E81DE" w14:textId="42D65144" w:rsidR="006577C3" w:rsidRDefault="006577C3" w:rsidP="006577C3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6577C3">
        <w:rPr>
          <w:b/>
          <w:bCs/>
        </w:rPr>
        <w:t>Статистическое смещение:</w:t>
      </w:r>
      <w:r w:rsidRPr="006577C3">
        <w:t xml:space="preserve"> Преобладание записей от устройств БАВР привело к смещению выборки в сторону развивающихся повреждений (переход ОЗЗ в многофазное КЗ), которые не являются типичными для всех случаев ОЗЗ.</w:t>
      </w:r>
    </w:p>
    <w:p w14:paraId="4B32F483" w14:textId="3C75FA24" w:rsidR="006577C3" w:rsidRDefault="006577C3" w:rsidP="006577C3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6577C3">
        <w:rPr>
          <w:b/>
          <w:bCs/>
        </w:rPr>
        <w:t>Неоднородность классов напряжения:</w:t>
      </w:r>
      <w:r w:rsidRPr="006577C3">
        <w:t xml:space="preserve"> Наличие осциллограмм из сетей разных классов (от 0,4 до 330 </w:t>
      </w:r>
      <w:proofErr w:type="spellStart"/>
      <w:r w:rsidRPr="006577C3">
        <w:t>кВ</w:t>
      </w:r>
      <w:proofErr w:type="spellEnd"/>
      <w:r w:rsidRPr="006577C3">
        <w:t>) требовало дополнительной фильтрации для исключения сетей с глухозаземленной нейтралью и корректного учета номинальных напряжений.</w:t>
      </w:r>
    </w:p>
    <w:p w14:paraId="50087B19" w14:textId="2EF2CAF4" w:rsidR="00781254" w:rsidRDefault="006577C3" w:rsidP="00781254">
      <w:pPr>
        <w:pStyle w:val="a3"/>
      </w:pPr>
      <w:r w:rsidRPr="006577C3">
        <w:t>Указанные особенности обусловили необходимость разработки многоэтапной методологии фильтрации для формирования целевой, репрезентативной выборки.</w:t>
      </w:r>
      <w:r>
        <w:t xml:space="preserve"> </w:t>
      </w:r>
      <w:r w:rsidR="00781254">
        <w:t>Отметим</w:t>
      </w:r>
      <w:r w:rsidR="0079403A">
        <w:t xml:space="preserve"> так же</w:t>
      </w:r>
      <w:r w:rsidR="00781254">
        <w:t>, что данные сложности будут характерны при работе с любыми</w:t>
      </w:r>
      <w:r w:rsidR="0079403A">
        <w:t xml:space="preserve"> обобщёнными</w:t>
      </w:r>
      <w:r w:rsidR="00781254">
        <w:t xml:space="preserve"> открытыми архивами. А если работать с исходными данными</w:t>
      </w:r>
      <w:r w:rsidR="0079403A">
        <w:t>, то эти проблемы если и решаются, то только частично, но</w:t>
      </w:r>
      <w:r w:rsidR="00781254">
        <w:t xml:space="preserve"> появляется </w:t>
      </w:r>
      <w:r w:rsidR="0079403A">
        <w:t>огромный объём дополнительных сложностей,</w:t>
      </w:r>
      <w:r w:rsidR="00781254">
        <w:t xml:space="preserve"> связанный с предобра</w:t>
      </w:r>
      <w:r w:rsidR="0079403A">
        <w:t>бот</w:t>
      </w:r>
      <w:r w:rsidR="00781254">
        <w:t>кой сильно различающихся и не стандартизированных данных.</w:t>
      </w:r>
    </w:p>
    <w:p w14:paraId="424C212D" w14:textId="1DCB0610" w:rsidR="00C110E0" w:rsidRDefault="00C110E0" w:rsidP="00C110E0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>
        <w:t>А</w:t>
      </w:r>
      <w:r w:rsidRPr="00C110E0">
        <w:t xml:space="preserve">втоматизированный </w:t>
      </w:r>
      <w:r>
        <w:t xml:space="preserve">первичный </w:t>
      </w:r>
      <w:r w:rsidRPr="00C110E0">
        <w:t>отбор</w:t>
      </w:r>
    </w:p>
    <w:p w14:paraId="74C42995" w14:textId="436B657E" w:rsidR="003A4729" w:rsidRDefault="0079403A" w:rsidP="003A4729">
      <w:pPr>
        <w:pStyle w:val="a3"/>
      </w:pPr>
      <w:r w:rsidRPr="0079403A">
        <w:t xml:space="preserve">Для выделения из всего массива осциллограмм, потенциально содержащих ОЗЗ, был разработан и применен специализированный программный алгоритм на языке Python. </w:t>
      </w:r>
      <w:r w:rsidR="003A4729">
        <w:t xml:space="preserve">Алгоритм его работы, ключевые этапы включают следующее </w:t>
      </w:r>
      <w:r w:rsidR="003A4729" w:rsidRPr="0079403A">
        <w:t>(Рисунок</w:t>
      </w:r>
      <w:r w:rsidR="003A4729">
        <w:t> </w:t>
      </w:r>
      <w:r w:rsidR="003A4729" w:rsidRPr="0079403A">
        <w:t>1)</w:t>
      </w:r>
      <w:r w:rsidR="003A4729">
        <w:t>:</w:t>
      </w:r>
    </w:p>
    <w:p w14:paraId="02921341" w14:textId="77777777" w:rsidR="003A4729" w:rsidRDefault="003A4729" w:rsidP="003A4729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3A4729">
        <w:rPr>
          <w:b/>
          <w:bCs/>
        </w:rPr>
        <w:t xml:space="preserve">Нормализация </w:t>
      </w:r>
      <w:commentRangeStart w:id="3"/>
      <w:r w:rsidRPr="003A4729">
        <w:rPr>
          <w:b/>
          <w:bCs/>
        </w:rPr>
        <w:t>сигналов</w:t>
      </w:r>
      <w:commentRangeEnd w:id="3"/>
      <w:r>
        <w:rPr>
          <w:rStyle w:val="aa"/>
          <w:rFonts w:eastAsia="Times New Roman"/>
        </w:rPr>
        <w:commentReference w:id="3"/>
      </w:r>
      <w:r>
        <w:t>. Загрузка коэффициентов нормализации и приведение мгновенных значений токов и напряжений к безразмерным относительным единицам.</w:t>
      </w:r>
    </w:p>
    <w:p w14:paraId="21928D99" w14:textId="525B9027" w:rsidR="003A4729" w:rsidRDefault="003A4729" w:rsidP="003A4729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3A4729">
        <w:rPr>
          <w:b/>
          <w:bCs/>
        </w:rPr>
        <w:t>Детектирование зон ОЗЗ</w:t>
      </w:r>
      <w:r>
        <w:t>. В рамках каждой осциллограммы анализировались сигналы напряжений нулевой последовательности (U0) и фазных напряжений (</w:t>
      </w:r>
      <w:proofErr w:type="spellStart"/>
      <w:r>
        <w:t>Un</w:t>
      </w:r>
      <w:proofErr w:type="spellEnd"/>
      <w:r>
        <w:t>) для поиска интервалов, где их уровень превышал заданные пороговые значения</w:t>
      </w:r>
      <w:r w:rsidR="00D16FBA">
        <w:t xml:space="preserve"> по амплитуде и времени процесса</w:t>
      </w:r>
      <w:r>
        <w:t>.</w:t>
      </w:r>
    </w:p>
    <w:p w14:paraId="4F1B19D8" w14:textId="54170C0F" w:rsidR="003A4729" w:rsidRDefault="003A4729" w:rsidP="003A4729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3A4729">
        <w:rPr>
          <w:b/>
          <w:bCs/>
        </w:rPr>
        <w:t>Фильтрация симметричных режимов</w:t>
      </w:r>
      <w:r>
        <w:t>. Критически важным шагом была реализация фильтра, отбрасывающего зоны, в которых амплитуды трехфазных напряжений были статистически схожи, что характерно для симметричных нагрузок и междуфазных КЗ, но не для ОЗЗ.</w:t>
      </w:r>
    </w:p>
    <w:p w14:paraId="6933A3B4" w14:textId="1986C6D0" w:rsidR="006410E4" w:rsidRDefault="003A4729" w:rsidP="006410E4">
      <w:pPr>
        <w:pStyle w:val="bulletlist"/>
        <w:numPr>
          <w:ilvl w:val="0"/>
          <w:numId w:val="21"/>
        </w:numPr>
        <w:tabs>
          <w:tab w:val="clear" w:pos="648"/>
        </w:tabs>
        <w:ind w:left="576" w:hanging="288"/>
      </w:pPr>
      <w:r w:rsidRPr="003A4729">
        <w:rPr>
          <w:b/>
          <w:bCs/>
        </w:rPr>
        <w:t>Расч</w:t>
      </w:r>
      <w:r w:rsidR="00F151CD">
        <w:rPr>
          <w:b/>
          <w:bCs/>
        </w:rPr>
        <w:t>ё</w:t>
      </w:r>
      <w:r w:rsidRPr="003A4729">
        <w:rPr>
          <w:b/>
          <w:bCs/>
        </w:rPr>
        <w:t>т перенапряжений</w:t>
      </w:r>
      <w:r>
        <w:t>. В найденных зонах ОЗЗ вычислялось максимальное относительное фазное напряжение, на основе которого определялась кратность перенапряжения.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3"/>
      </w:tblGrid>
      <w:tr w:rsidR="006577C3" w14:paraId="2C39EBDB" w14:textId="77777777" w:rsidTr="002D352B">
        <w:trPr>
          <w:jc w:val="center"/>
        </w:trPr>
        <w:tc>
          <w:tcPr>
            <w:tcW w:w="5033" w:type="dxa"/>
            <w:shd w:val="clear" w:color="auto" w:fill="auto"/>
          </w:tcPr>
          <w:p w14:paraId="08652B47" w14:textId="77777777" w:rsidR="006577C3" w:rsidRDefault="006577C3" w:rsidP="002D352B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82466C3" wp14:editId="7988FC08">
                  <wp:extent cx="2050275" cy="3240000"/>
                  <wp:effectExtent l="0" t="0" r="762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275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7C3" w14:paraId="10675B40" w14:textId="77777777" w:rsidTr="002D352B">
        <w:trPr>
          <w:jc w:val="center"/>
        </w:trPr>
        <w:tc>
          <w:tcPr>
            <w:tcW w:w="5033" w:type="dxa"/>
            <w:shd w:val="clear" w:color="auto" w:fill="auto"/>
          </w:tcPr>
          <w:p w14:paraId="4519F8B7" w14:textId="77777777" w:rsidR="006577C3" w:rsidRPr="00301F66" w:rsidRDefault="006577C3" w:rsidP="002D352B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5C6203">
              <w:rPr>
                <w:noProof/>
              </w:rPr>
              <w:t xml:space="preserve">Алгоритм первичного отбора осциллограмм </w:t>
            </w:r>
            <w:commentRangeStart w:id="4"/>
            <w:commentRangeStart w:id="5"/>
            <w:r w:rsidRPr="005C6203">
              <w:rPr>
                <w:noProof/>
              </w:rPr>
              <w:t>ОЗЗ</w:t>
            </w:r>
            <w:commentRangeEnd w:id="4"/>
            <w:r>
              <w:rPr>
                <w:rStyle w:val="aa"/>
              </w:rPr>
              <w:commentReference w:id="4"/>
            </w:r>
            <w:commentRangeEnd w:id="5"/>
            <w:r>
              <w:rPr>
                <w:rStyle w:val="aa"/>
              </w:rPr>
              <w:commentReference w:id="5"/>
            </w:r>
          </w:p>
        </w:tc>
      </w:tr>
    </w:tbl>
    <w:p w14:paraId="4D324EEF" w14:textId="1EF5BD9A" w:rsidR="0079403A" w:rsidRDefault="0079403A" w:rsidP="003A4729">
      <w:pPr>
        <w:pStyle w:val="a3"/>
      </w:pPr>
      <w:r w:rsidRPr="0079403A">
        <w:lastRenderedPageBreak/>
        <w:t>Применение данного алгоритма позволило сократить исходную выборку более чем в 27 раз, выделив 18</w:t>
      </w:r>
      <w:r w:rsidR="004C3649" w:rsidRPr="004C3649">
        <w:t>66</w:t>
      </w:r>
      <w:r w:rsidRPr="0079403A">
        <w:t xml:space="preserve"> осциллограмм, которые с высокой вероятностью содержали искомые режимы ОЗЗ. Результаты автоматического отбора и первичной классификации по максимальной кратности перенапряжения представлены в Таблице 1</w:t>
      </w:r>
      <w:r w:rsidR="005167E7">
        <w:t>, раздел «До ручной разметки</w:t>
      </w:r>
      <w:r w:rsidRPr="0079403A">
        <w:t>.</w:t>
      </w:r>
    </w:p>
    <w:p w14:paraId="216C5288" w14:textId="6034BC64" w:rsidR="004C3649" w:rsidRDefault="003A4729" w:rsidP="005C6203">
      <w:pPr>
        <w:pStyle w:val="a3"/>
      </w:pPr>
      <w:r w:rsidRPr="003A4729">
        <w:t>Предварительное распределение осциллограмм-кандидатов по диапазонам перенапряжений (результат автоматического отбора)</w:t>
      </w:r>
    </w:p>
    <w:p w14:paraId="3559760F" w14:textId="5AB7BA9E" w:rsidR="00C110E0" w:rsidRDefault="00C110E0" w:rsidP="00C110E0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>
        <w:t>Ручная верификация</w:t>
      </w:r>
      <w:r w:rsidR="00036C5A">
        <w:t xml:space="preserve"> и имеющиеся проблемы </w:t>
      </w:r>
    </w:p>
    <w:p w14:paraId="498A0F6D" w14:textId="15FD010D" w:rsidR="00061253" w:rsidRDefault="00061253" w:rsidP="00061253">
      <w:pPr>
        <w:pStyle w:val="a3"/>
      </w:pPr>
      <w:r>
        <w:t>Следующим этапом стала обязательная ручная верификация отобранных алгоритмом осциллограмм. Целью данной процедуры была очистка выборки от ложноположительных срабатываний, уточнение границ ОЗЗ и корректировка расчетных значений перенапряжений в сложных случаях. В процессе верификации была выявлена и систематизирована целая группа проблем, ограничивающих эффективность полностью автоматического анализа</w:t>
      </w:r>
      <w:r w:rsidR="006E42E8">
        <w:t>.</w:t>
      </w:r>
    </w:p>
    <w:p w14:paraId="719575B8" w14:textId="7854E4B2" w:rsidR="00061253" w:rsidRDefault="00061253" w:rsidP="00061253">
      <w:pPr>
        <w:pStyle w:val="a3"/>
      </w:pPr>
      <w:r>
        <w:t>По результатам ручной проверки была сформирована верифицированная выборка, содержащая 795 осциллограмм, которые были использованы для дальнейшего статистического анализа. Итоговое распределение представлено в Таблице I</w:t>
      </w:r>
      <w:r w:rsidR="005167E7">
        <w:t>, раздел «После ручной разметки»</w:t>
      </w:r>
      <w:r>
        <w:t>.</w:t>
      </w:r>
    </w:p>
    <w:p w14:paraId="54F82B42" w14:textId="77777777" w:rsidR="005167E7" w:rsidRDefault="005167E7" w:rsidP="005167E7">
      <w:pPr>
        <w:pStyle w:val="tablehead"/>
        <w:numPr>
          <w:ilvl w:val="0"/>
          <w:numId w:val="23"/>
        </w:numPr>
        <w:rPr>
          <w:rFonts w:eastAsia="MS Mincho"/>
          <w:spacing w:val="-1"/>
        </w:rPr>
      </w:pPr>
      <w:r w:rsidRPr="005C6203">
        <w:t>Результаты отбора осциллограмм</w:t>
      </w:r>
    </w:p>
    <w:tbl>
      <w:tblPr>
        <w:tblW w:w="500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580"/>
        <w:gridCol w:w="1728"/>
        <w:gridCol w:w="1729"/>
      </w:tblGrid>
      <w:tr w:rsidR="005167E7" w14:paraId="0E20B676" w14:textId="77777777" w:rsidTr="002D352B">
        <w:trPr>
          <w:cantSplit/>
          <w:trHeight w:val="113"/>
          <w:tblHeader/>
          <w:jc w:val="center"/>
        </w:trPr>
        <w:tc>
          <w:tcPr>
            <w:tcW w:w="1569" w:type="pct"/>
            <w:vMerge w:val="restart"/>
            <w:vAlign w:val="center"/>
          </w:tcPr>
          <w:p w14:paraId="4FA06355" w14:textId="77777777" w:rsidR="005167E7" w:rsidRDefault="005167E7" w:rsidP="002D352B">
            <w:pPr>
              <w:pStyle w:val="tablecolhead"/>
            </w:pPr>
            <w:r>
              <w:t>Диапазон кратности перенапряжения</w:t>
            </w:r>
          </w:p>
        </w:tc>
        <w:tc>
          <w:tcPr>
            <w:tcW w:w="3431" w:type="pct"/>
            <w:gridSpan w:val="2"/>
            <w:vAlign w:val="center"/>
          </w:tcPr>
          <w:p w14:paraId="570FA458" w14:textId="77777777" w:rsidR="005167E7" w:rsidRPr="004C3649" w:rsidRDefault="005167E7" w:rsidP="002D352B">
            <w:pPr>
              <w:pStyle w:val="tablecolhead"/>
            </w:pPr>
            <w:r w:rsidRPr="004C3649">
              <w:t>Количество осциллограмм</w:t>
            </w:r>
          </w:p>
        </w:tc>
      </w:tr>
      <w:tr w:rsidR="005167E7" w14:paraId="56883618" w14:textId="77777777" w:rsidTr="002D352B">
        <w:trPr>
          <w:cantSplit/>
          <w:trHeight w:val="113"/>
          <w:tblHeader/>
          <w:jc w:val="center"/>
        </w:trPr>
        <w:tc>
          <w:tcPr>
            <w:tcW w:w="1569" w:type="pct"/>
            <w:vMerge/>
            <w:vAlign w:val="center"/>
          </w:tcPr>
          <w:p w14:paraId="18049553" w14:textId="77777777" w:rsidR="005167E7" w:rsidRDefault="005167E7" w:rsidP="002D352B">
            <w:pPr>
              <w:pStyle w:val="tablecolhead"/>
            </w:pPr>
          </w:p>
        </w:tc>
        <w:tc>
          <w:tcPr>
            <w:tcW w:w="1715" w:type="pct"/>
            <w:vAlign w:val="center"/>
          </w:tcPr>
          <w:p w14:paraId="02E15D6F" w14:textId="77777777" w:rsidR="005167E7" w:rsidRPr="004C3649" w:rsidRDefault="005167E7" w:rsidP="002D352B">
            <w:pPr>
              <w:pStyle w:val="tablecolhead"/>
            </w:pPr>
            <w:r>
              <w:t>До ручного разметки</w:t>
            </w:r>
          </w:p>
        </w:tc>
        <w:tc>
          <w:tcPr>
            <w:tcW w:w="1715" w:type="pct"/>
            <w:vAlign w:val="center"/>
          </w:tcPr>
          <w:p w14:paraId="1ACA1B5B" w14:textId="77777777" w:rsidR="005167E7" w:rsidRPr="004C3649" w:rsidRDefault="005167E7" w:rsidP="002D352B">
            <w:pPr>
              <w:pStyle w:val="tablecolhead"/>
            </w:pPr>
            <w:r>
              <w:t>После ручной разметки</w:t>
            </w:r>
          </w:p>
        </w:tc>
      </w:tr>
      <w:tr w:rsidR="005167E7" w14:paraId="07932D59" w14:textId="77777777" w:rsidTr="002D352B">
        <w:trPr>
          <w:trHeight w:val="162"/>
          <w:jc w:val="center"/>
        </w:trPr>
        <w:tc>
          <w:tcPr>
            <w:tcW w:w="1569" w:type="pct"/>
          </w:tcPr>
          <w:p w14:paraId="429024DD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&lt;1</w:t>
            </w:r>
            <w:r w:rsidRPr="004C3649">
              <w:rPr>
                <w:lang w:val="en-US"/>
              </w:rPr>
              <w:t>,</w:t>
            </w:r>
            <w:r w:rsidRPr="004C3649">
              <w:t>2</w:t>
            </w:r>
          </w:p>
        </w:tc>
        <w:tc>
          <w:tcPr>
            <w:tcW w:w="1715" w:type="pct"/>
          </w:tcPr>
          <w:p w14:paraId="2EE30C93" w14:textId="77777777" w:rsidR="005167E7" w:rsidRPr="005C6203" w:rsidRDefault="005167E7" w:rsidP="002D3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484</w:t>
            </w:r>
          </w:p>
        </w:tc>
        <w:tc>
          <w:tcPr>
            <w:tcW w:w="1715" w:type="pct"/>
          </w:tcPr>
          <w:p w14:paraId="57663885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</w:rPr>
            </w:pPr>
            <w:commentRangeStart w:id="6"/>
            <w:r w:rsidRPr="005167E7">
              <w:rPr>
                <w:sz w:val="16"/>
                <w:szCs w:val="16"/>
                <w:highlight w:val="yellow"/>
              </w:rPr>
              <w:t>8</w:t>
            </w:r>
            <w:commentRangeEnd w:id="6"/>
            <w:r>
              <w:rPr>
                <w:rStyle w:val="aa"/>
              </w:rPr>
              <w:commentReference w:id="6"/>
            </w:r>
          </w:p>
        </w:tc>
      </w:tr>
      <w:tr w:rsidR="005167E7" w14:paraId="68F5B84C" w14:textId="77777777" w:rsidTr="002D352B">
        <w:trPr>
          <w:trHeight w:val="162"/>
          <w:jc w:val="center"/>
        </w:trPr>
        <w:tc>
          <w:tcPr>
            <w:tcW w:w="1569" w:type="pct"/>
          </w:tcPr>
          <w:p w14:paraId="343F5971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1</w:t>
            </w:r>
            <w:r w:rsidRPr="004C3649">
              <w:rPr>
                <w:lang w:val="en-US"/>
              </w:rPr>
              <w:t>,</w:t>
            </w:r>
            <w:r w:rsidRPr="004C3649">
              <w:t>2÷1</w:t>
            </w:r>
            <w:r w:rsidRPr="004C3649">
              <w:rPr>
                <w:lang w:val="en-US"/>
              </w:rPr>
              <w:t>,</w:t>
            </w:r>
            <w:r w:rsidRPr="004C3649">
              <w:t>71</w:t>
            </w:r>
          </w:p>
        </w:tc>
        <w:tc>
          <w:tcPr>
            <w:tcW w:w="1715" w:type="pct"/>
          </w:tcPr>
          <w:p w14:paraId="7D572109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401</w:t>
            </w:r>
          </w:p>
        </w:tc>
        <w:tc>
          <w:tcPr>
            <w:tcW w:w="1715" w:type="pct"/>
          </w:tcPr>
          <w:p w14:paraId="129B4012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</w:rPr>
            </w:pPr>
            <w:r w:rsidRPr="005167E7">
              <w:rPr>
                <w:sz w:val="16"/>
                <w:szCs w:val="16"/>
                <w:highlight w:val="yellow"/>
              </w:rPr>
              <w:t>66</w:t>
            </w:r>
          </w:p>
        </w:tc>
      </w:tr>
      <w:tr w:rsidR="005167E7" w14:paraId="1A79BA00" w14:textId="77777777" w:rsidTr="002D352B">
        <w:trPr>
          <w:trHeight w:val="162"/>
          <w:jc w:val="center"/>
        </w:trPr>
        <w:tc>
          <w:tcPr>
            <w:tcW w:w="1569" w:type="pct"/>
          </w:tcPr>
          <w:p w14:paraId="35AC1992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1</w:t>
            </w:r>
            <w:r w:rsidRPr="004C3649">
              <w:rPr>
                <w:lang w:val="en-US"/>
              </w:rPr>
              <w:t>,</w:t>
            </w:r>
            <w:r w:rsidRPr="004C3649">
              <w:t>71÷1</w:t>
            </w:r>
            <w:r w:rsidRPr="004C3649">
              <w:rPr>
                <w:lang w:val="en-US"/>
              </w:rPr>
              <w:t>,</w:t>
            </w:r>
            <w:r w:rsidRPr="004C3649">
              <w:t>75</w:t>
            </w:r>
          </w:p>
        </w:tc>
        <w:tc>
          <w:tcPr>
            <w:tcW w:w="1715" w:type="pct"/>
          </w:tcPr>
          <w:p w14:paraId="265DC757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37</w:t>
            </w:r>
          </w:p>
        </w:tc>
        <w:tc>
          <w:tcPr>
            <w:tcW w:w="1715" w:type="pct"/>
          </w:tcPr>
          <w:p w14:paraId="76B50B26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15</w:t>
            </w:r>
          </w:p>
        </w:tc>
      </w:tr>
      <w:tr w:rsidR="005167E7" w14:paraId="23D6E3D1" w14:textId="77777777" w:rsidTr="002D352B">
        <w:trPr>
          <w:trHeight w:val="162"/>
          <w:jc w:val="center"/>
        </w:trPr>
        <w:tc>
          <w:tcPr>
            <w:tcW w:w="1569" w:type="pct"/>
          </w:tcPr>
          <w:p w14:paraId="4AE15BF4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1</w:t>
            </w:r>
            <w:r w:rsidRPr="004C3649">
              <w:rPr>
                <w:lang w:val="en-US"/>
              </w:rPr>
              <w:t>,</w:t>
            </w:r>
            <w:r w:rsidRPr="004C3649">
              <w:t>75÷2</w:t>
            </w:r>
          </w:p>
        </w:tc>
        <w:tc>
          <w:tcPr>
            <w:tcW w:w="1715" w:type="pct"/>
          </w:tcPr>
          <w:p w14:paraId="42918432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550</w:t>
            </w:r>
          </w:p>
        </w:tc>
        <w:tc>
          <w:tcPr>
            <w:tcW w:w="1715" w:type="pct"/>
          </w:tcPr>
          <w:p w14:paraId="638942DC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397</w:t>
            </w:r>
          </w:p>
        </w:tc>
      </w:tr>
      <w:tr w:rsidR="005167E7" w14:paraId="403A2B58" w14:textId="77777777" w:rsidTr="002D352B">
        <w:trPr>
          <w:trHeight w:val="162"/>
          <w:jc w:val="center"/>
        </w:trPr>
        <w:tc>
          <w:tcPr>
            <w:tcW w:w="1569" w:type="pct"/>
          </w:tcPr>
          <w:p w14:paraId="05EE8000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2 ÷2</w:t>
            </w:r>
            <w:r w:rsidRPr="004C3649">
              <w:rPr>
                <w:lang w:val="en-US"/>
              </w:rPr>
              <w:t>,</w:t>
            </w:r>
            <w:r w:rsidRPr="004C3649">
              <w:t>5</w:t>
            </w:r>
          </w:p>
        </w:tc>
        <w:tc>
          <w:tcPr>
            <w:tcW w:w="1715" w:type="pct"/>
          </w:tcPr>
          <w:p w14:paraId="29B146E2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318</w:t>
            </w:r>
          </w:p>
        </w:tc>
        <w:tc>
          <w:tcPr>
            <w:tcW w:w="1715" w:type="pct"/>
          </w:tcPr>
          <w:p w14:paraId="10F91F80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282</w:t>
            </w:r>
          </w:p>
        </w:tc>
      </w:tr>
      <w:tr w:rsidR="005167E7" w14:paraId="3454972A" w14:textId="77777777" w:rsidTr="002D352B">
        <w:trPr>
          <w:trHeight w:val="162"/>
          <w:jc w:val="center"/>
        </w:trPr>
        <w:tc>
          <w:tcPr>
            <w:tcW w:w="1569" w:type="pct"/>
          </w:tcPr>
          <w:p w14:paraId="129DB181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2</w:t>
            </w:r>
            <w:r w:rsidRPr="004C3649">
              <w:rPr>
                <w:lang w:val="en-US"/>
              </w:rPr>
              <w:t>,</w:t>
            </w:r>
            <w:r w:rsidRPr="004C3649">
              <w:t>5÷3</w:t>
            </w:r>
          </w:p>
        </w:tc>
        <w:tc>
          <w:tcPr>
            <w:tcW w:w="1715" w:type="pct"/>
          </w:tcPr>
          <w:p w14:paraId="46AF4FDF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45</w:t>
            </w:r>
          </w:p>
        </w:tc>
        <w:tc>
          <w:tcPr>
            <w:tcW w:w="1715" w:type="pct"/>
          </w:tcPr>
          <w:p w14:paraId="4E97E5B8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27</w:t>
            </w:r>
          </w:p>
        </w:tc>
      </w:tr>
      <w:tr w:rsidR="005167E7" w14:paraId="1991428B" w14:textId="77777777" w:rsidTr="002D352B">
        <w:trPr>
          <w:trHeight w:val="162"/>
          <w:jc w:val="center"/>
        </w:trPr>
        <w:tc>
          <w:tcPr>
            <w:tcW w:w="1569" w:type="pct"/>
          </w:tcPr>
          <w:p w14:paraId="2C37FF80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3÷3</w:t>
            </w:r>
            <w:r w:rsidRPr="004C3649">
              <w:rPr>
                <w:lang w:val="en-US"/>
              </w:rPr>
              <w:t>,</w:t>
            </w:r>
            <w:r w:rsidRPr="004C3649">
              <w:t>5</w:t>
            </w:r>
          </w:p>
        </w:tc>
        <w:tc>
          <w:tcPr>
            <w:tcW w:w="1715" w:type="pct"/>
          </w:tcPr>
          <w:p w14:paraId="7B5191C9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715" w:type="pct"/>
          </w:tcPr>
          <w:p w14:paraId="0352C662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0</w:t>
            </w:r>
          </w:p>
        </w:tc>
      </w:tr>
      <w:tr w:rsidR="005167E7" w14:paraId="3CAA129E" w14:textId="77777777" w:rsidTr="002D352B">
        <w:trPr>
          <w:trHeight w:val="162"/>
          <w:jc w:val="center"/>
        </w:trPr>
        <w:tc>
          <w:tcPr>
            <w:tcW w:w="1569" w:type="pct"/>
          </w:tcPr>
          <w:p w14:paraId="74B29707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3</w:t>
            </w:r>
            <w:r w:rsidRPr="004C3649">
              <w:rPr>
                <w:lang w:val="en-US"/>
              </w:rPr>
              <w:t>,</w:t>
            </w:r>
            <w:r w:rsidRPr="004C3649">
              <w:t>5÷4</w:t>
            </w:r>
          </w:p>
        </w:tc>
        <w:tc>
          <w:tcPr>
            <w:tcW w:w="1715" w:type="pct"/>
          </w:tcPr>
          <w:p w14:paraId="0258D1CC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1715" w:type="pct"/>
          </w:tcPr>
          <w:p w14:paraId="2475221A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0</w:t>
            </w:r>
          </w:p>
        </w:tc>
      </w:tr>
      <w:tr w:rsidR="005167E7" w14:paraId="6398A0B4" w14:textId="77777777" w:rsidTr="002D352B">
        <w:trPr>
          <w:trHeight w:val="162"/>
          <w:jc w:val="center"/>
        </w:trPr>
        <w:tc>
          <w:tcPr>
            <w:tcW w:w="1569" w:type="pct"/>
          </w:tcPr>
          <w:p w14:paraId="639919B4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4÷4</w:t>
            </w:r>
            <w:r w:rsidRPr="004C3649">
              <w:rPr>
                <w:lang w:val="en-US"/>
              </w:rPr>
              <w:t>,</w:t>
            </w:r>
            <w:r w:rsidRPr="004C3649">
              <w:t>5</w:t>
            </w:r>
          </w:p>
        </w:tc>
        <w:tc>
          <w:tcPr>
            <w:tcW w:w="1715" w:type="pct"/>
          </w:tcPr>
          <w:p w14:paraId="037BF439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1715" w:type="pct"/>
          </w:tcPr>
          <w:p w14:paraId="4554DC6A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0</w:t>
            </w:r>
          </w:p>
        </w:tc>
      </w:tr>
      <w:tr w:rsidR="005167E7" w14:paraId="473E9E97" w14:textId="77777777" w:rsidTr="002D352B">
        <w:trPr>
          <w:trHeight w:val="162"/>
          <w:jc w:val="center"/>
        </w:trPr>
        <w:tc>
          <w:tcPr>
            <w:tcW w:w="1569" w:type="pct"/>
          </w:tcPr>
          <w:p w14:paraId="7159FD31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4</w:t>
            </w:r>
            <w:r w:rsidRPr="004C3649">
              <w:rPr>
                <w:lang w:val="en-US"/>
              </w:rPr>
              <w:t>,</w:t>
            </w:r>
            <w:r w:rsidRPr="004C3649">
              <w:t>5÷5</w:t>
            </w:r>
          </w:p>
        </w:tc>
        <w:tc>
          <w:tcPr>
            <w:tcW w:w="1715" w:type="pct"/>
          </w:tcPr>
          <w:p w14:paraId="24533EE8" w14:textId="77777777" w:rsidR="005167E7" w:rsidRPr="004C3649" w:rsidRDefault="005167E7" w:rsidP="002D3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715" w:type="pct"/>
          </w:tcPr>
          <w:p w14:paraId="28A118BC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0</w:t>
            </w:r>
          </w:p>
        </w:tc>
      </w:tr>
      <w:tr w:rsidR="005167E7" w14:paraId="406B6FED" w14:textId="77777777" w:rsidTr="002D352B">
        <w:trPr>
          <w:trHeight w:val="162"/>
          <w:jc w:val="center"/>
        </w:trPr>
        <w:tc>
          <w:tcPr>
            <w:tcW w:w="1569" w:type="pct"/>
          </w:tcPr>
          <w:p w14:paraId="4856ECD5" w14:textId="77777777" w:rsidR="005167E7" w:rsidRPr="004C3649" w:rsidRDefault="005167E7" w:rsidP="002D352B">
            <w:pPr>
              <w:pStyle w:val="tablecopy"/>
              <w:jc w:val="center"/>
            </w:pPr>
            <w:r w:rsidRPr="004C3649">
              <w:t>&gt; 5</w:t>
            </w:r>
          </w:p>
        </w:tc>
        <w:tc>
          <w:tcPr>
            <w:tcW w:w="1715" w:type="pct"/>
          </w:tcPr>
          <w:p w14:paraId="49C88963" w14:textId="77777777" w:rsidR="005167E7" w:rsidRPr="005C6203" w:rsidRDefault="005167E7" w:rsidP="002D352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715" w:type="pct"/>
          </w:tcPr>
          <w:p w14:paraId="2D4B64EC" w14:textId="77777777" w:rsidR="005167E7" w:rsidRPr="005167E7" w:rsidRDefault="005167E7" w:rsidP="002D352B">
            <w:pPr>
              <w:rPr>
                <w:sz w:val="16"/>
                <w:szCs w:val="16"/>
                <w:highlight w:val="yellow"/>
                <w:lang w:val="en-US"/>
              </w:rPr>
            </w:pPr>
            <w:r w:rsidRPr="005167E7">
              <w:rPr>
                <w:sz w:val="16"/>
                <w:szCs w:val="16"/>
                <w:highlight w:val="yellow"/>
              </w:rPr>
              <w:t>0</w:t>
            </w:r>
          </w:p>
        </w:tc>
      </w:tr>
      <w:tr w:rsidR="005167E7" w14:paraId="7352F78C" w14:textId="77777777" w:rsidTr="002D352B">
        <w:trPr>
          <w:trHeight w:val="162"/>
          <w:jc w:val="center"/>
        </w:trPr>
        <w:tc>
          <w:tcPr>
            <w:tcW w:w="1569" w:type="pct"/>
          </w:tcPr>
          <w:p w14:paraId="74B1A7CB" w14:textId="77777777" w:rsidR="005167E7" w:rsidRPr="005C6203" w:rsidRDefault="005167E7" w:rsidP="002D352B">
            <w:pPr>
              <w:pStyle w:val="tablecopy"/>
              <w:jc w:val="center"/>
              <w:rPr>
                <w:b/>
                <w:bCs/>
              </w:rPr>
            </w:pPr>
            <w:r w:rsidRPr="005C6203">
              <w:rPr>
                <w:b/>
                <w:bCs/>
              </w:rPr>
              <w:t>Всего</w:t>
            </w:r>
          </w:p>
        </w:tc>
        <w:tc>
          <w:tcPr>
            <w:tcW w:w="1715" w:type="pct"/>
          </w:tcPr>
          <w:p w14:paraId="5E7F08A3" w14:textId="77777777" w:rsidR="005167E7" w:rsidRPr="005C6203" w:rsidRDefault="005167E7" w:rsidP="002D352B">
            <w:pPr>
              <w:rPr>
                <w:b/>
                <w:bCs/>
                <w:sz w:val="16"/>
                <w:szCs w:val="16"/>
                <w:lang w:val="en-US"/>
              </w:rPr>
            </w:pPr>
            <w:r w:rsidRPr="005C6203">
              <w:rPr>
                <w:b/>
                <w:bCs/>
                <w:sz w:val="16"/>
                <w:szCs w:val="16"/>
                <w:lang w:val="en-US"/>
              </w:rPr>
              <w:t>1866</w:t>
            </w:r>
          </w:p>
        </w:tc>
        <w:tc>
          <w:tcPr>
            <w:tcW w:w="1715" w:type="pct"/>
          </w:tcPr>
          <w:p w14:paraId="4A7B32A6" w14:textId="77777777" w:rsidR="005167E7" w:rsidRPr="005167E7" w:rsidRDefault="005167E7" w:rsidP="002D352B">
            <w:pPr>
              <w:rPr>
                <w:b/>
                <w:bCs/>
                <w:sz w:val="16"/>
                <w:szCs w:val="16"/>
                <w:highlight w:val="yellow"/>
              </w:rPr>
            </w:pPr>
            <w:r w:rsidRPr="005167E7">
              <w:rPr>
                <w:b/>
                <w:bCs/>
                <w:sz w:val="16"/>
                <w:szCs w:val="16"/>
                <w:highlight w:val="yellow"/>
              </w:rPr>
              <w:t>795</w:t>
            </w:r>
          </w:p>
        </w:tc>
      </w:tr>
    </w:tbl>
    <w:p w14:paraId="08B30669" w14:textId="77777777" w:rsidR="008601CA" w:rsidRDefault="008601CA" w:rsidP="00061253">
      <w:pPr>
        <w:pStyle w:val="1"/>
        <w:rPr>
          <w:lang w:val="ru-RU"/>
        </w:rPr>
      </w:pPr>
      <w:bookmarkStart w:id="7" w:name="_Hlk210571813"/>
      <w:r w:rsidRPr="008601CA">
        <w:rPr>
          <w:lang w:val="ru-RU"/>
        </w:rPr>
        <w:t>Анализ типовых сложностей при интерпретации осциллограмм ОЗЗ</w:t>
      </w:r>
    </w:p>
    <w:p w14:paraId="107D7A1E" w14:textId="71B30711" w:rsidR="00903B13" w:rsidRPr="00C31AE8" w:rsidRDefault="00C31AE8" w:rsidP="00061253">
      <w:pPr>
        <w:pStyle w:val="a3"/>
      </w:pPr>
      <w:r w:rsidRPr="00C31AE8">
        <w:t>Перед проведение к</w:t>
      </w:r>
      <w:r w:rsidR="00903B13" w:rsidRPr="00C31AE8">
        <w:t>оличественн</w:t>
      </w:r>
      <w:r w:rsidRPr="00C31AE8">
        <w:t>ого</w:t>
      </w:r>
      <w:r w:rsidR="00903B13" w:rsidRPr="00C31AE8">
        <w:t xml:space="preserve"> анализ</w:t>
      </w:r>
      <w:r w:rsidRPr="00C31AE8">
        <w:t>а</w:t>
      </w:r>
      <w:r w:rsidR="00903B13" w:rsidRPr="00C31AE8">
        <w:t>, требует предварительн</w:t>
      </w:r>
      <w:r w:rsidRPr="00C31AE8">
        <w:t>ая</w:t>
      </w:r>
      <w:r w:rsidR="00903B13" w:rsidRPr="00C31AE8">
        <w:t xml:space="preserve"> подготовк</w:t>
      </w:r>
      <w:r w:rsidRPr="00C31AE8">
        <w:t>а</w:t>
      </w:r>
      <w:r w:rsidR="00903B13" w:rsidRPr="00C31AE8">
        <w:t xml:space="preserve"> и ручн</w:t>
      </w:r>
      <w:r w:rsidRPr="00C31AE8">
        <w:t>ая</w:t>
      </w:r>
      <w:r w:rsidR="00903B13" w:rsidRPr="00C31AE8">
        <w:t xml:space="preserve"> оценк</w:t>
      </w:r>
      <w:r w:rsidRPr="00C31AE8">
        <w:t>а</w:t>
      </w:r>
      <w:r w:rsidR="00903B13" w:rsidRPr="00C31AE8">
        <w:t xml:space="preserve"> набора осциллограмм.</w:t>
      </w:r>
      <w:r w:rsidRPr="00C31AE8">
        <w:t xml:space="preserve"> Экспертный анализ верифицированной выборки осциллограмм позволил выявить и систематизировать ряд характерных явлений, которые существенно усложняют задачу автоматической идентификации и анализа ОЗЗ. Приведенный ниже анализ иллюстрирует ключевые проблемы, возникшие при формировании итоговой таблицы (Таблица 2), и подчеркивает ценность ручной верификации как этапа создания обучающих выборок для интеллектуальных систем РЗА.</w:t>
      </w:r>
    </w:p>
    <w:p w14:paraId="088BB7B8" w14:textId="677D995F" w:rsidR="00061253" w:rsidRPr="00C31AE8" w:rsidRDefault="00C31AE8" w:rsidP="00061253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C31AE8">
        <w:t xml:space="preserve">Искажения формы сигнала из-за </w:t>
      </w:r>
      <w:r w:rsidR="00150359">
        <w:t>нелинейности</w:t>
      </w:r>
      <w:r w:rsidRPr="00C31AE8">
        <w:t xml:space="preserve"> измерительных трансформаторов</w:t>
      </w:r>
      <w:r w:rsidR="00150359">
        <w:t xml:space="preserve"> и ограничения АЦП</w:t>
      </w:r>
    </w:p>
    <w:p w14:paraId="4B87F9C0" w14:textId="340C7690" w:rsidR="00061253" w:rsidRDefault="00C31AE8" w:rsidP="00061253">
      <w:pPr>
        <w:pStyle w:val="a3"/>
      </w:pPr>
      <w:r w:rsidRPr="00C31AE8">
        <w:t xml:space="preserve">Одной из фундаментальных проблем при анализе режимов с высокими перенапряжениями является </w:t>
      </w:r>
      <w:r w:rsidRPr="00C31AE8">
        <w:t>нелинейность характеристик измерительных трансформаторов напряжения (ТН)</w:t>
      </w:r>
      <w:r>
        <w:t xml:space="preserve"> и промежуточных датчиков напряжений в устройствах РЗА, а также </w:t>
      </w:r>
      <w:r w:rsidR="00150359">
        <w:t>ограниченность</w:t>
      </w:r>
      <w:r>
        <w:t xml:space="preserve"> входов АЦП</w:t>
      </w:r>
      <w:r w:rsidRPr="00C31AE8">
        <w:t>. При значительном увеличении напряжения на неповрежденных фазах сердечник ТН может войти в режим насыщения</w:t>
      </w:r>
      <w:r w:rsidR="006E42E8">
        <w:t xml:space="preserve">. Обычно производителями заявляется предельное напряжение порядка </w:t>
      </w:r>
      <w:r w:rsidR="006E42E8" w:rsidRPr="009962C1">
        <w:t>1,9</w:t>
      </w:r>
      <w:r w:rsidR="009962C1" w:rsidRPr="00C31AE8">
        <w:rPr>
          <w:sz w:val="16"/>
          <w:szCs w:val="16"/>
        </w:rPr>
        <w:t>÷</w:t>
      </w:r>
      <w:r w:rsidR="006E42E8">
        <w:t>2</w:t>
      </w:r>
      <w:r w:rsidR="009962C1">
        <w:rPr>
          <w:lang w:val="en-US"/>
        </w:rPr>
        <w:t> U</w:t>
      </w:r>
      <w:r w:rsidR="009962C1">
        <w:t>ном</w:t>
      </w:r>
      <w:r w:rsidRPr="00C31AE8">
        <w:t>. Это приводит к сильному искажению формы вторичного напряжения, которое переста</w:t>
      </w:r>
      <w:r w:rsidR="009962C1">
        <w:t>ё</w:t>
      </w:r>
      <w:r w:rsidRPr="00C31AE8">
        <w:t>т быть синусоидальным.</w:t>
      </w:r>
      <w:r>
        <w:t xml:space="preserve"> Или указанные входа АЦП измерительных устройств могут быть не рассчитаны на такие значения, что приводит к переходу в режим плато.</w:t>
      </w:r>
      <w:r w:rsidRPr="00C31AE8">
        <w:t xml:space="preserve"> Типичный пример такого явления показан </w:t>
      </w:r>
      <w:r w:rsidRPr="00C31AE8">
        <w:rPr>
          <w:color w:val="FF0000"/>
        </w:rPr>
        <w:t>на рисунке ХХ</w:t>
      </w:r>
      <w:r w:rsidR="00061253" w:rsidRPr="00C31AE8">
        <w:t>.</w:t>
      </w:r>
    </w:p>
    <w:p w14:paraId="41C04A5D" w14:textId="78B37275" w:rsidR="00C31AE8" w:rsidRDefault="00C31AE8" w:rsidP="00061253">
      <w:pPr>
        <w:pStyle w:val="a3"/>
      </w:pPr>
      <w:r w:rsidRPr="00C31AE8">
        <w:t xml:space="preserve">Как видно из осциллограммы, верхушки синусоид напряжений оказываются </w:t>
      </w:r>
      <w:r>
        <w:t>«</w:t>
      </w:r>
      <w:r w:rsidRPr="00C31AE8">
        <w:t>срезанными</w:t>
      </w:r>
      <w:r>
        <w:t>»</w:t>
      </w:r>
      <w:r w:rsidRPr="00C31AE8">
        <w:t>. Такое искажение делает невозможной корректную оценку истинной амплитуды перенапряжения, приводя к ее занижению. Это не только влияет на точность статистического анализа, но и может негативно сказаться на работе алгоритмов РЗА, использующих амплитудные или фазовые критерии, так как насыщение вносит дополнительные гармонические составляющие в сигнал.</w:t>
      </w:r>
    </w:p>
    <w:tbl>
      <w:tblPr>
        <w:tblW w:w="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7"/>
      </w:tblGrid>
      <w:tr w:rsidR="00301F66" w:rsidRPr="00C31AE8" w14:paraId="3FACC5EE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612ABD4B" w14:textId="0B7F97BC" w:rsidR="00C31AE8" w:rsidRPr="00C31AE8" w:rsidRDefault="00565427" w:rsidP="00301F66">
            <w:pPr>
              <w:pStyle w:val="a3"/>
              <w:ind w:firstLine="0"/>
              <w:jc w:val="center"/>
            </w:pPr>
            <w:commentRangeStart w:id="8"/>
            <w:r>
              <w:rPr>
                <w:noProof/>
              </w:rPr>
              <w:drawing>
                <wp:inline distT="0" distB="0" distL="0" distR="0" wp14:anchorId="5C97552B" wp14:editId="2FC09E24">
                  <wp:extent cx="3207385" cy="212915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385" cy="212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8"/>
            <w:r w:rsidR="00C31AE8" w:rsidRPr="00301F66">
              <w:rPr>
                <w:rStyle w:val="aa"/>
                <w:rFonts w:eastAsia="Times New Roman"/>
              </w:rPr>
              <w:commentReference w:id="8"/>
            </w:r>
          </w:p>
        </w:tc>
      </w:tr>
      <w:tr w:rsidR="00301F66" w:rsidRPr="00C31AE8" w14:paraId="3625DF9F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62321393" w14:textId="15B1AAB4" w:rsidR="00C31AE8" w:rsidRPr="00301F66" w:rsidRDefault="00C31AE8" w:rsidP="00301F66">
            <w:pPr>
              <w:pStyle w:val="figurecaption"/>
              <w:numPr>
                <w:ilvl w:val="0"/>
                <w:numId w:val="0"/>
              </w:numPr>
              <w:ind w:left="360"/>
              <w:rPr>
                <w:rFonts w:eastAsia="MS Mincho"/>
              </w:rPr>
            </w:pPr>
            <w:r w:rsidRPr="00301F66">
              <w:rPr>
                <w:rFonts w:eastAsia="MS Mincho"/>
                <w:color w:val="FF0000"/>
              </w:rPr>
              <w:t>Рисунок ХХ.</w:t>
            </w:r>
            <w:r w:rsidRPr="00301F66">
              <w:rPr>
                <w:rFonts w:eastAsia="MS Mincho"/>
              </w:rPr>
              <w:t xml:space="preserve"> Искажение формы напряжения на неповрежденных фазах</w:t>
            </w:r>
            <w:r w:rsidR="00F92EF9">
              <w:rPr>
                <w:rFonts w:eastAsia="MS Mincho"/>
              </w:rPr>
              <w:t>.</w:t>
            </w:r>
          </w:p>
        </w:tc>
      </w:tr>
    </w:tbl>
    <w:p w14:paraId="1CAF5ADE" w14:textId="3EFF6074" w:rsidR="007E3872" w:rsidRPr="00C31AE8" w:rsidRDefault="00C31AE8" w:rsidP="007E3872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C31AE8">
        <w:t>Сложные и развивающиеся повреждения</w:t>
      </w:r>
    </w:p>
    <w:p w14:paraId="316AD8D4" w14:textId="7B77432C" w:rsidR="00C31AE8" w:rsidRDefault="002F1D40" w:rsidP="002F1D40">
      <w:pPr>
        <w:pStyle w:val="a3"/>
      </w:pPr>
      <w:r w:rsidRPr="002F1D40">
        <w:t xml:space="preserve">Важной особенностью анализируемого </w:t>
      </w:r>
      <w:proofErr w:type="spellStart"/>
      <w:r w:rsidRPr="002F1D40">
        <w:t>датасета</w:t>
      </w:r>
      <w:proofErr w:type="spellEnd"/>
      <w:r w:rsidRPr="002F1D40">
        <w:t xml:space="preserve"> является его статистическое смещение, обусловленное источником записей. Значительная часть осциллограмм была зарегистрирована устройствами быстродействующего автоматического ввода резерва (БАВР). Следовательно, в выборке преобладают случаи, когда исходное однофазное замыкание на землю развилось в двух- или тр</w:t>
      </w:r>
      <w:r>
        <w:t>ё</w:t>
      </w:r>
      <w:r w:rsidRPr="002F1D40">
        <w:t xml:space="preserve">хфазное короткое замыкание, что и вызвало срабатывание защиты. Это накладывает отпечаток на динамику процесса: осциллограмма отражает не </w:t>
      </w:r>
      <w:r>
        <w:t>«</w:t>
      </w:r>
      <w:r w:rsidRPr="002F1D40">
        <w:t>чистое</w:t>
      </w:r>
      <w:r>
        <w:t>»</w:t>
      </w:r>
      <w:r w:rsidRPr="002F1D40">
        <w:t xml:space="preserve"> ОЗЗ, а сложный переходный процесс, включающий моменты замыкания на других фазах и последующего отключения (</w:t>
      </w:r>
      <w:r w:rsidRPr="002F1D40">
        <w:rPr>
          <w:color w:val="FF0000"/>
        </w:rPr>
        <w:t>Рисунок ХХ</w:t>
      </w:r>
      <w:r w:rsidRPr="002F1D40">
        <w:t>). Данный факт необходимо учитывать при экстраполяции выводов на все ОЗЗ, часть из которых может быть устранена до перехода в междуфазное замыкание.</w:t>
      </w:r>
    </w:p>
    <w:tbl>
      <w:tblPr>
        <w:tblW w:w="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7"/>
      </w:tblGrid>
      <w:tr w:rsidR="00C31AE8" w:rsidRPr="00C31AE8" w14:paraId="27B9CB96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47C9E743" w14:textId="68B5848E" w:rsidR="00C31AE8" w:rsidRPr="00C31AE8" w:rsidRDefault="00565427" w:rsidP="00301F66">
            <w:pPr>
              <w:pStyle w:val="a3"/>
              <w:ind w:firstLine="0"/>
              <w:jc w:val="center"/>
            </w:pPr>
            <w:commentRangeStart w:id="9"/>
            <w:r>
              <w:rPr>
                <w:noProof/>
              </w:rPr>
              <w:lastRenderedPageBreak/>
              <w:drawing>
                <wp:inline distT="0" distB="0" distL="0" distR="0" wp14:anchorId="52964DF4" wp14:editId="36F178D6">
                  <wp:extent cx="3207385" cy="211518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385" cy="211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9"/>
            <w:r w:rsidR="00C31AE8" w:rsidRPr="00301F66">
              <w:rPr>
                <w:rStyle w:val="aa"/>
                <w:rFonts w:eastAsia="Times New Roman"/>
              </w:rPr>
              <w:commentReference w:id="9"/>
            </w:r>
          </w:p>
        </w:tc>
      </w:tr>
      <w:tr w:rsidR="00C31AE8" w:rsidRPr="00301F66" w14:paraId="00CB533E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1DC3EF98" w14:textId="46706471" w:rsidR="00C31AE8" w:rsidRPr="00301F66" w:rsidRDefault="00C31AE8" w:rsidP="00301F66">
            <w:pPr>
              <w:pStyle w:val="figurecaption"/>
              <w:numPr>
                <w:ilvl w:val="0"/>
                <w:numId w:val="0"/>
              </w:numPr>
              <w:ind w:left="360"/>
              <w:rPr>
                <w:rFonts w:eastAsia="MS Mincho"/>
              </w:rPr>
            </w:pPr>
            <w:r w:rsidRPr="00301F66">
              <w:rPr>
                <w:rFonts w:eastAsia="MS Mincho"/>
                <w:color w:val="FF0000"/>
              </w:rPr>
              <w:t>Рисунок ХХ.</w:t>
            </w:r>
            <w:r w:rsidRPr="00301F66">
              <w:rPr>
                <w:rFonts w:eastAsia="MS Mincho"/>
              </w:rPr>
              <w:t xml:space="preserve"> </w:t>
            </w:r>
            <w:r w:rsidR="006B68C9" w:rsidRPr="00301F66">
              <w:rPr>
                <w:rFonts w:eastAsia="MS Mincho"/>
              </w:rPr>
              <w:t>Осциллограмма перехода ОЗЗ в многофазное КЗ</w:t>
            </w:r>
          </w:p>
        </w:tc>
      </w:tr>
    </w:tbl>
    <w:p w14:paraId="48C5826D" w14:textId="7D606D1C" w:rsidR="007E3872" w:rsidRPr="00C31AE8" w:rsidRDefault="006B68C9" w:rsidP="007E3872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6B68C9">
        <w:t>Проблема</w:t>
      </w:r>
      <w:r w:rsidR="00F92EF9">
        <w:t xml:space="preserve"> выявление зон </w:t>
      </w:r>
      <w:r w:rsidRPr="006B68C9">
        <w:t>ОЗЗ</w:t>
      </w:r>
    </w:p>
    <w:p w14:paraId="50FA177F" w14:textId="241C5914" w:rsidR="002F1D40" w:rsidRDefault="002F1D40" w:rsidP="006B68C9">
      <w:pPr>
        <w:pStyle w:val="a3"/>
      </w:pPr>
      <w:r w:rsidRPr="002F1D40">
        <w:t>Коммутационные операции, такие как отключение короткого замыкания или переключения в сети, часто порождают броски напряжения, сопоставимые по амплитуде или превышающие перенапряжения от самого ОЗЗ. Это создает серьезную методологическую сложность</w:t>
      </w:r>
      <w:r>
        <w:t>.</w:t>
      </w:r>
    </w:p>
    <w:p w14:paraId="0A5FFD22" w14:textId="5282FBA1" w:rsidR="006B68C9" w:rsidRDefault="002F1D40" w:rsidP="002F1D40">
      <w:pPr>
        <w:pStyle w:val="a3"/>
      </w:pPr>
      <w:r w:rsidRPr="002F1D40">
        <w:t xml:space="preserve">Максимальный бросок часто наблюдается не во время </w:t>
      </w:r>
      <w:r>
        <w:t xml:space="preserve">протекания </w:t>
      </w:r>
      <w:r w:rsidRPr="002F1D40">
        <w:t>ОЗЗ, а в момент ликвидации</w:t>
      </w:r>
      <w:r>
        <w:t xml:space="preserve"> аварии</w:t>
      </w:r>
      <w:r w:rsidRPr="002F1D40">
        <w:t xml:space="preserve"> коммутационной аппаратурой</w:t>
      </w:r>
      <w:r>
        <w:t xml:space="preserve"> (</w:t>
      </w:r>
      <w:r w:rsidRPr="006B68C9">
        <w:rPr>
          <w:color w:val="FF0000"/>
        </w:rPr>
        <w:t>Рисунке ХХ</w:t>
      </w:r>
      <w:r>
        <w:t>)</w:t>
      </w:r>
      <w:r w:rsidRPr="002F1D40">
        <w:t>. В рамках данного исследования такие броски не относились к перенапряжениям, вызванным непосредственно ОЗЗ, однако их уч</w:t>
      </w:r>
      <w:r w:rsidR="00F92EF9">
        <w:t>ё</w:t>
      </w:r>
      <w:r w:rsidRPr="002F1D40">
        <w:t>т мог бы существенно изменить статистику в области высоких кратностей (&gt;2</w:t>
      </w:r>
      <w:r>
        <w:t>,</w:t>
      </w:r>
      <w:r w:rsidRPr="002F1D40">
        <w:t>5</w:t>
      </w:r>
      <w:r>
        <w:t> </w:t>
      </w:r>
      <w:proofErr w:type="spellStart"/>
      <w:r w:rsidRPr="002F1D40">
        <w:t>Uном</w:t>
      </w:r>
      <w:proofErr w:type="spellEnd"/>
      <w:r w:rsidRPr="002F1D40">
        <w:t>)</w:t>
      </w:r>
      <w:r>
        <w:t xml:space="preserve">. </w:t>
      </w:r>
      <w:r w:rsidR="00F92EF9">
        <w:t>О</w:t>
      </w:r>
      <w:r>
        <w:t xml:space="preserve">тметим, что данный вопрос является </w:t>
      </w:r>
      <w:r w:rsidRPr="002F1D40">
        <w:rPr>
          <w:b/>
          <w:bCs/>
        </w:rPr>
        <w:t>особо важным</w:t>
      </w:r>
      <w:r>
        <w:t>, и требует отдельно обсуждения.</w:t>
      </w:r>
    </w:p>
    <w:tbl>
      <w:tblPr>
        <w:tblW w:w="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7"/>
      </w:tblGrid>
      <w:tr w:rsidR="006B68C9" w:rsidRPr="00C31AE8" w14:paraId="61A61EF7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1E529836" w14:textId="780D7B29" w:rsidR="006B68C9" w:rsidRPr="00C31AE8" w:rsidRDefault="006B68C9" w:rsidP="00301F66">
            <w:pPr>
              <w:pStyle w:val="a3"/>
              <w:ind w:firstLine="0"/>
              <w:jc w:val="center"/>
            </w:pPr>
            <w:commentRangeStart w:id="10"/>
            <w:commentRangeEnd w:id="10"/>
            <w:r w:rsidRPr="00301F66">
              <w:rPr>
                <w:rStyle w:val="aa"/>
                <w:rFonts w:eastAsia="Times New Roman"/>
              </w:rPr>
              <w:commentReference w:id="10"/>
            </w:r>
            <w:r w:rsidR="00565427">
              <w:rPr>
                <w:noProof/>
              </w:rPr>
              <w:drawing>
                <wp:inline distT="0" distB="0" distL="0" distR="0" wp14:anchorId="2E58DD2F" wp14:editId="305CED6F">
                  <wp:extent cx="3200400" cy="198564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8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8C9" w:rsidRPr="00301F66" w14:paraId="16AF920C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3CFED148" w14:textId="58B6B479" w:rsidR="006B68C9" w:rsidRPr="00301F66" w:rsidRDefault="006B68C9" w:rsidP="00301F66">
            <w:pPr>
              <w:pStyle w:val="figurecaption"/>
              <w:numPr>
                <w:ilvl w:val="0"/>
                <w:numId w:val="0"/>
              </w:numPr>
              <w:ind w:left="360"/>
              <w:rPr>
                <w:rFonts w:eastAsia="MS Mincho"/>
              </w:rPr>
            </w:pPr>
            <w:r w:rsidRPr="00301F66">
              <w:rPr>
                <w:rFonts w:eastAsia="MS Mincho"/>
                <w:color w:val="FF0000"/>
              </w:rPr>
              <w:t>Рисунок ХХ.</w:t>
            </w:r>
            <w:r w:rsidRPr="00301F66">
              <w:rPr>
                <w:rFonts w:eastAsia="MS Mincho"/>
              </w:rPr>
              <w:t xml:space="preserve"> Коммутационный процесс</w:t>
            </w:r>
            <w:r w:rsidR="00F92EF9">
              <w:rPr>
                <w:rFonts w:eastAsia="MS Mincho"/>
              </w:rPr>
              <w:t xml:space="preserve"> и его перенапряжение.</w:t>
            </w:r>
          </w:p>
        </w:tc>
      </w:tr>
    </w:tbl>
    <w:p w14:paraId="4886CCB0" w14:textId="53A2F6C0" w:rsidR="006B68C9" w:rsidRDefault="00F92EF9" w:rsidP="00AB0A6E">
      <w:pPr>
        <w:pStyle w:val="a3"/>
      </w:pPr>
      <w:r>
        <w:t>Так же к</w:t>
      </w:r>
      <w:r w:rsidR="002F1D40" w:rsidRPr="002F1D40">
        <w:t xml:space="preserve">оммутационные процессы в сети могут генерировать броски напряжений нулевой последовательности, которые алгоритмы первичного отбора интерпретируют как признаки ОЗЗ. Особенно это характерно для секций шин, находящихся в </w:t>
      </w:r>
      <w:r w:rsidR="00AB0A6E">
        <w:t>«</w:t>
      </w:r>
      <w:r w:rsidR="002F1D40" w:rsidRPr="002F1D40">
        <w:t>холостом</w:t>
      </w:r>
      <w:r w:rsidR="00AB0A6E">
        <w:t>»</w:t>
      </w:r>
      <w:r w:rsidR="002F1D40" w:rsidRPr="002F1D40">
        <w:t xml:space="preserve"> режиме, где отсутствует инерционная нагрузка, способная демпфировать высокочастотные колебания</w:t>
      </w:r>
      <w:r w:rsidR="00AB0A6E">
        <w:t xml:space="preserve"> (</w:t>
      </w:r>
      <w:r w:rsidR="00AB0A6E" w:rsidRPr="006B68C9">
        <w:rPr>
          <w:color w:val="FF0000"/>
        </w:rPr>
        <w:t>Рисунке ХХ</w:t>
      </w:r>
      <w:r w:rsidR="00AB0A6E">
        <w:t>)</w:t>
      </w:r>
      <w:r w:rsidR="002F1D40" w:rsidRPr="002F1D40">
        <w:t>.</w:t>
      </w:r>
    </w:p>
    <w:tbl>
      <w:tblPr>
        <w:tblW w:w="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7"/>
      </w:tblGrid>
      <w:tr w:rsidR="006B68C9" w:rsidRPr="00C31AE8" w14:paraId="0C59139E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147CA1D5" w14:textId="3AC1D14B" w:rsidR="006B68C9" w:rsidRPr="00C31AE8" w:rsidRDefault="006B68C9" w:rsidP="00301F66">
            <w:pPr>
              <w:pStyle w:val="a3"/>
              <w:ind w:firstLine="0"/>
              <w:jc w:val="center"/>
            </w:pPr>
            <w:commentRangeStart w:id="11"/>
            <w:commentRangeEnd w:id="11"/>
            <w:r w:rsidRPr="00301F66">
              <w:rPr>
                <w:rStyle w:val="aa"/>
                <w:rFonts w:eastAsia="Times New Roman"/>
              </w:rPr>
              <w:commentReference w:id="11"/>
            </w:r>
            <w:r w:rsidR="00565427">
              <w:rPr>
                <w:noProof/>
              </w:rPr>
              <w:drawing>
                <wp:inline distT="0" distB="0" distL="0" distR="0" wp14:anchorId="30636124" wp14:editId="0E610321">
                  <wp:extent cx="3207385" cy="188341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385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8C9" w:rsidRPr="00301F66" w14:paraId="7E7F9AD9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50524075" w14:textId="5CC1EAA5" w:rsidR="006B68C9" w:rsidRPr="00301F66" w:rsidRDefault="006B68C9" w:rsidP="00301F66">
            <w:pPr>
              <w:pStyle w:val="figurecaption"/>
              <w:numPr>
                <w:ilvl w:val="0"/>
                <w:numId w:val="0"/>
              </w:numPr>
              <w:ind w:left="360"/>
              <w:rPr>
                <w:rFonts w:eastAsia="MS Mincho"/>
              </w:rPr>
            </w:pPr>
            <w:r w:rsidRPr="00301F66">
              <w:rPr>
                <w:rFonts w:eastAsia="MS Mincho"/>
                <w:color w:val="FF0000"/>
              </w:rPr>
              <w:t>Рисунок ХХ.</w:t>
            </w:r>
            <w:r w:rsidRPr="00301F66">
              <w:rPr>
                <w:rFonts w:eastAsia="MS Mincho"/>
              </w:rPr>
              <w:t xml:space="preserve"> Коммутационный процесс, имитирующий ОЗЗ</w:t>
            </w:r>
          </w:p>
        </w:tc>
      </w:tr>
    </w:tbl>
    <w:p w14:paraId="6AE597C4" w14:textId="641EB35F" w:rsidR="00903B13" w:rsidRPr="00C31AE8" w:rsidRDefault="006B68C9" w:rsidP="00903B13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6B68C9">
        <w:t>Слабовыраженные и затухающие ОЗЗ</w:t>
      </w:r>
    </w:p>
    <w:p w14:paraId="02F031CA" w14:textId="0D775251" w:rsidR="00061253" w:rsidRPr="00C31AE8" w:rsidRDefault="006B68C9" w:rsidP="00061253">
      <w:pPr>
        <w:pStyle w:val="a3"/>
      </w:pPr>
      <w:r w:rsidRPr="006B68C9">
        <w:t xml:space="preserve">Наряду с ярко выраженными авариями, в сетях часто возникают кратковременные, слабовыраженные ОЗЗ с малой токовой и </w:t>
      </w:r>
      <w:proofErr w:type="spellStart"/>
      <w:r w:rsidRPr="006B68C9">
        <w:t>напряженческой</w:t>
      </w:r>
      <w:proofErr w:type="spellEnd"/>
      <w:r w:rsidRPr="006B68C9">
        <w:t xml:space="preserve"> составляющей. Такие события могут быть вызваны, например, кратковременным пробоем изоляции с последующим </w:t>
      </w:r>
      <w:proofErr w:type="spellStart"/>
      <w:r w:rsidRPr="006B68C9">
        <w:t>самопогасанием</w:t>
      </w:r>
      <w:proofErr w:type="spellEnd"/>
      <w:r w:rsidRPr="006B68C9">
        <w:t xml:space="preserve"> дуги. На</w:t>
      </w:r>
      <w:r w:rsidRPr="006B68C9">
        <w:rPr>
          <w:color w:val="FF0000"/>
        </w:rPr>
        <w:t xml:space="preserve"> Рисунке ХХ</w:t>
      </w:r>
      <w:r w:rsidRPr="006B68C9">
        <w:t xml:space="preserve"> показан пример такого затухающего процесса. Сложность их анализа заключается в том, что их сигнатуры трудноотличимы от индустриальных помех или фонового шума, что требует от алгоритмов защиты высокой чувствительности и, одновременно, помехоустойчивости.</w:t>
      </w:r>
      <w:r>
        <w:t xml:space="preserve"> То есть такое событие может быть не разовым пробоем, а внешней коммутацией</w:t>
      </w:r>
    </w:p>
    <w:tbl>
      <w:tblPr>
        <w:tblW w:w="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7"/>
      </w:tblGrid>
      <w:tr w:rsidR="006B68C9" w:rsidRPr="00C31AE8" w14:paraId="6E5F0B23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48793E7D" w14:textId="2B6F6ADD" w:rsidR="006B68C9" w:rsidRPr="00C31AE8" w:rsidRDefault="00565427" w:rsidP="00301F66">
            <w:pPr>
              <w:pStyle w:val="a3"/>
              <w:ind w:firstLine="0"/>
              <w:jc w:val="center"/>
            </w:pPr>
            <w:commentRangeStart w:id="12"/>
            <w:r>
              <w:rPr>
                <w:noProof/>
              </w:rPr>
              <w:drawing>
                <wp:inline distT="0" distB="0" distL="0" distR="0" wp14:anchorId="4B26A078" wp14:editId="7A18FB58">
                  <wp:extent cx="3207385" cy="157607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385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12"/>
            <w:r w:rsidR="006B68C9" w:rsidRPr="00301F66">
              <w:rPr>
                <w:rStyle w:val="aa"/>
                <w:rFonts w:eastAsia="Times New Roman"/>
              </w:rPr>
              <w:commentReference w:id="12"/>
            </w:r>
          </w:p>
        </w:tc>
      </w:tr>
      <w:tr w:rsidR="006B68C9" w:rsidRPr="00301F66" w14:paraId="2D3C43B5" w14:textId="77777777" w:rsidTr="00301F66">
        <w:trPr>
          <w:jc w:val="center"/>
        </w:trPr>
        <w:tc>
          <w:tcPr>
            <w:tcW w:w="6227" w:type="dxa"/>
            <w:shd w:val="clear" w:color="auto" w:fill="auto"/>
          </w:tcPr>
          <w:p w14:paraId="4F3B33BA" w14:textId="3BDDE29A" w:rsidR="006B68C9" w:rsidRPr="00301F66" w:rsidRDefault="006B68C9" w:rsidP="00301F66">
            <w:pPr>
              <w:pStyle w:val="figurecaption"/>
              <w:numPr>
                <w:ilvl w:val="0"/>
                <w:numId w:val="0"/>
              </w:numPr>
              <w:ind w:left="360"/>
              <w:rPr>
                <w:rFonts w:eastAsia="MS Mincho"/>
              </w:rPr>
            </w:pPr>
            <w:r w:rsidRPr="00301F66">
              <w:rPr>
                <w:rFonts w:eastAsia="MS Mincho"/>
                <w:color w:val="FF0000"/>
              </w:rPr>
              <w:t>Рисунок ХХ.</w:t>
            </w:r>
            <w:r w:rsidRPr="00301F66">
              <w:rPr>
                <w:rFonts w:eastAsia="MS Mincho"/>
              </w:rPr>
              <w:t xml:space="preserve"> Осциллограмма слабовыраженного (затухающего) ОЗЗ</w:t>
            </w:r>
          </w:p>
        </w:tc>
      </w:tr>
    </w:tbl>
    <w:p w14:paraId="4B8EB1A5" w14:textId="70C64A4F" w:rsidR="00903B13" w:rsidRPr="00C31AE8" w:rsidRDefault="006B68C9" w:rsidP="00903B13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6B68C9">
        <w:t>Прочие факторы, усложняющие анализ</w:t>
      </w:r>
    </w:p>
    <w:p w14:paraId="47DD7C00" w14:textId="094A6E77" w:rsidR="006B68C9" w:rsidRDefault="006B68C9" w:rsidP="006B68C9">
      <w:pPr>
        <w:pStyle w:val="a3"/>
      </w:pPr>
      <w:r>
        <w:t>Помимо перечисленных, на корректность интерпретации осциллограмм влияет ряд других факторов, например, связанных с конфигурацией и физикой измерительных систем:</w:t>
      </w:r>
    </w:p>
    <w:p w14:paraId="16EAECE3" w14:textId="0D107A96" w:rsidR="006B68C9" w:rsidRDefault="006B68C9" w:rsidP="006B68C9">
      <w:pPr>
        <w:pStyle w:val="a3"/>
      </w:pPr>
      <w:bookmarkStart w:id="13" w:name="_Hlk210573373"/>
      <w:r>
        <w:t xml:space="preserve">Встречались случаи, когда в качестве фазных напряжений в </w:t>
      </w:r>
      <w:r w:rsidR="00377256">
        <w:t>терминалы РЗА</w:t>
      </w:r>
      <w:r>
        <w:t xml:space="preserve"> были заведены </w:t>
      </w:r>
      <w:r w:rsidR="00377256">
        <w:t>линейные значения, подписанные как фазные</w:t>
      </w:r>
      <w:r>
        <w:t>, что полностью искажало картину</w:t>
      </w:r>
      <w:r w:rsidR="00377256">
        <w:t xml:space="preserve">. И в нормальном режиме регистрировалось как </w:t>
      </w:r>
      <w:r>
        <w:t>ОЗЗ, хотя формально все критерии (например, наличие U0) выполнялись.</w:t>
      </w:r>
    </w:p>
    <w:bookmarkEnd w:id="13"/>
    <w:p w14:paraId="29F2930D" w14:textId="059BDCB4" w:rsidR="006B68C9" w:rsidRDefault="006B68C9" w:rsidP="006B68C9">
      <w:pPr>
        <w:pStyle w:val="a3"/>
      </w:pPr>
      <w:r>
        <w:t xml:space="preserve">Традиционные электромагнитные ТН обладают инерционностью и могут сглаживать/занижать быстрые пики перенапряжений. В то же время, современные </w:t>
      </w:r>
      <w:r w:rsidR="00377256">
        <w:t>ё</w:t>
      </w:r>
      <w:r>
        <w:t>мкостные, обладая более широкой полосой пропускания, могут регистрировать излишние высокочастотные всплески, не связанные с основной гармоникой процесса.</w:t>
      </w:r>
    </w:p>
    <w:bookmarkEnd w:id="7"/>
    <w:p w14:paraId="342D961C" w14:textId="7D298CF8" w:rsidR="00377256" w:rsidRPr="006E42E8" w:rsidRDefault="00377256" w:rsidP="00377256">
      <w:pPr>
        <w:pStyle w:val="1"/>
        <w:rPr>
          <w:lang w:val="ru-RU"/>
        </w:rPr>
      </w:pPr>
      <w:r w:rsidRPr="006E42E8">
        <w:rPr>
          <w:lang w:val="ru-RU"/>
        </w:rPr>
        <w:lastRenderedPageBreak/>
        <w:t>Выводы</w:t>
      </w:r>
    </w:p>
    <w:p w14:paraId="644CEC50" w14:textId="77777777" w:rsidR="008601CA" w:rsidRPr="006E42E8" w:rsidRDefault="008601CA" w:rsidP="001F41CB">
      <w:pPr>
        <w:pStyle w:val="a3"/>
      </w:pPr>
      <w:r w:rsidRPr="006E42E8">
        <w:t>По результатам проведенной работы, посвященной подготовке и анализу набора осциллограмм для изучения ОЗЗ, можно сформулировать следующие основные выводы:</w:t>
      </w:r>
    </w:p>
    <w:p w14:paraId="55BAFAC8" w14:textId="2381BCF2" w:rsidR="005167E7" w:rsidRDefault="001F41CB" w:rsidP="001F41CB">
      <w:pPr>
        <w:pStyle w:val="a3"/>
      </w:pPr>
      <w:r w:rsidRPr="006E42E8">
        <w:t xml:space="preserve">1) </w:t>
      </w:r>
      <w:r w:rsidR="005167E7" w:rsidRPr="005167E7">
        <w:t>Разработана и апробирована многоэтапная методология, позволившая из «сырого» промышленного архива (50</w:t>
      </w:r>
      <w:r w:rsidR="005167E7">
        <w:t> </w:t>
      </w:r>
      <w:r w:rsidR="005167E7" w:rsidRPr="005167E7">
        <w:t>765 записей) сформировать целевой верифицированный набор из 795 осциллограмм, достоверно отражающих процессы при однофазных замыканиях на землю в сетях 6</w:t>
      </w:r>
      <w:r w:rsidR="005167E7" w:rsidRPr="006E42E8">
        <w:rPr>
          <w:sz w:val="16"/>
          <w:szCs w:val="16"/>
        </w:rPr>
        <w:t>÷</w:t>
      </w:r>
      <w:r w:rsidR="005167E7" w:rsidRPr="005167E7">
        <w:t xml:space="preserve">35 </w:t>
      </w:r>
      <w:proofErr w:type="spellStart"/>
      <w:r w:rsidR="005167E7" w:rsidRPr="005167E7">
        <w:t>кВ.</w:t>
      </w:r>
      <w:proofErr w:type="spellEnd"/>
    </w:p>
    <w:p w14:paraId="392E4049" w14:textId="53374119" w:rsidR="005167E7" w:rsidRDefault="005167E7" w:rsidP="001F41CB">
      <w:pPr>
        <w:pStyle w:val="a3"/>
      </w:pPr>
      <w:r>
        <w:t xml:space="preserve">2) </w:t>
      </w:r>
      <w:r w:rsidRPr="005167E7">
        <w:t xml:space="preserve">В ходе экспертной верификации выявлен и систематизирован ряд нетривиальных явлений, критически усложняющих автоматическую интерпретацию осциллограмм. Ключевыми из них являются: искажение формы сигналов из-за </w:t>
      </w:r>
      <w:r>
        <w:t>нелинейности</w:t>
      </w:r>
      <w:r w:rsidRPr="005167E7">
        <w:t xml:space="preserve"> измерительных трансформаторов, развитие ОЗЗ в многофазные короткие замыкания, а также схожесть сигнатур ОЗЗ с коммутационными процессами.</w:t>
      </w:r>
    </w:p>
    <w:p w14:paraId="09C93D58" w14:textId="628A0D00" w:rsidR="005167E7" w:rsidRDefault="005167E7" w:rsidP="001F41CB">
      <w:pPr>
        <w:pStyle w:val="a3"/>
      </w:pPr>
      <w:r>
        <w:t xml:space="preserve">3) </w:t>
      </w:r>
      <w:r w:rsidRPr="005167E7">
        <w:t>Проделанная работа демонстрирует, что этап ручной экспертной верификации является неотъемлемой частью подготовки данных для исследований в области РЗА. Созданный эталонный набор, в отличие от синтетических моделей, содержит реальные шумы и переходные процессы, что делает его незаменимой основой для обучения и тестирования робастных интеллектуальных алгоритмов анализа аварийных режимов.</w:t>
      </w:r>
    </w:p>
    <w:p w14:paraId="0F77E8A4" w14:textId="77777777" w:rsidR="008601CA" w:rsidRPr="00243D1E" w:rsidRDefault="008601CA" w:rsidP="008601CA">
      <w:pPr>
        <w:pStyle w:val="5"/>
        <w:rPr>
          <w:rFonts w:ascii="Times New Roman" w:eastAsia="MS Mincho" w:hAnsi="Times New Roman"/>
          <w:lang w:val="ru-RU"/>
        </w:rPr>
      </w:pPr>
      <w:r w:rsidRPr="00243D1E">
        <w:rPr>
          <w:rFonts w:ascii="Times New Roman" w:hAnsi="Times New Roman"/>
          <w:lang w:val="ru-RU"/>
        </w:rPr>
        <w:t xml:space="preserve">Список </w:t>
      </w:r>
      <w:commentRangeStart w:id="14"/>
      <w:r w:rsidRPr="00243D1E">
        <w:rPr>
          <w:rFonts w:ascii="Times New Roman" w:hAnsi="Times New Roman"/>
          <w:lang w:val="ru-RU"/>
        </w:rPr>
        <w:t>литературы</w:t>
      </w:r>
      <w:commentRangeEnd w:id="14"/>
      <w:r>
        <w:rPr>
          <w:rStyle w:val="aa"/>
          <w:rFonts w:ascii="Times New Roman" w:hAnsi="Times New Roman"/>
          <w:b w:val="0"/>
          <w:bCs w:val="0"/>
          <w:iCs w:val="0"/>
          <w:lang w:val="ru-RU"/>
        </w:rPr>
        <w:commentReference w:id="14"/>
      </w:r>
    </w:p>
    <w:p w14:paraId="74AD1A53" w14:textId="77777777" w:rsidR="00156B52" w:rsidRPr="00036C5A" w:rsidRDefault="00301F66">
      <w:pPr>
        <w:pStyle w:val="references"/>
        <w:rPr>
          <w:rFonts w:eastAsia="MS Mincho"/>
          <w:color w:val="FF0000"/>
        </w:rPr>
      </w:pPr>
      <w:proofErr w:type="spellStart"/>
      <w:r w:rsidRPr="00036C5A">
        <w:rPr>
          <w:color w:val="FF0000"/>
        </w:rPr>
        <w:t>Изнаиров</w:t>
      </w:r>
      <w:proofErr w:type="spellEnd"/>
      <w:r w:rsidRPr="00036C5A">
        <w:rPr>
          <w:color w:val="FF0000"/>
        </w:rPr>
        <w:t xml:space="preserve">, Б.М. Обеспечение рациональных геометрических параметров </w:t>
      </w:r>
      <w:proofErr w:type="spellStart"/>
      <w:r w:rsidRPr="00036C5A">
        <w:rPr>
          <w:color w:val="FF0000"/>
        </w:rPr>
        <w:t>многозвеньевых</w:t>
      </w:r>
      <w:proofErr w:type="spellEnd"/>
      <w:r w:rsidRPr="00036C5A">
        <w:rPr>
          <w:color w:val="FF0000"/>
        </w:rPr>
        <w:t xml:space="preserve"> соединений и резервирование их элементов. </w:t>
      </w:r>
      <w:r w:rsidRPr="00036C5A">
        <w:rPr>
          <w:rFonts w:eastAsia="MS Mincho"/>
          <w:color w:val="FF0000"/>
        </w:rPr>
        <w:t>–</w:t>
      </w:r>
      <w:r w:rsidRPr="00036C5A">
        <w:rPr>
          <w:color w:val="FF0000"/>
        </w:rPr>
        <w:t xml:space="preserve"> Саратов: СГТУ, 2008. </w:t>
      </w:r>
      <w:r w:rsidRPr="00036C5A">
        <w:rPr>
          <w:rFonts w:eastAsia="MS Mincho"/>
          <w:color w:val="FF0000"/>
        </w:rPr>
        <w:t>–</w:t>
      </w:r>
      <w:r w:rsidRPr="00036C5A">
        <w:rPr>
          <w:color w:val="FF0000"/>
        </w:rPr>
        <w:t xml:space="preserve"> 450 с.</w:t>
      </w:r>
    </w:p>
    <w:p w14:paraId="2FD7D398" w14:textId="77777777" w:rsidR="00156B52" w:rsidRPr="00036C5A" w:rsidRDefault="00301F66">
      <w:pPr>
        <w:pStyle w:val="references"/>
        <w:rPr>
          <w:rFonts w:eastAsia="MS Mincho"/>
          <w:color w:val="FF0000"/>
        </w:rPr>
      </w:pPr>
      <w:proofErr w:type="spellStart"/>
      <w:r w:rsidRPr="00036C5A">
        <w:rPr>
          <w:rFonts w:eastAsia="MS Mincho"/>
          <w:color w:val="FF0000"/>
        </w:rPr>
        <w:t>Рагулин</w:t>
      </w:r>
      <w:proofErr w:type="spellEnd"/>
      <w:r w:rsidRPr="00036C5A">
        <w:rPr>
          <w:rFonts w:eastAsia="MS Mincho"/>
          <w:color w:val="FF0000"/>
        </w:rPr>
        <w:t xml:space="preserve">, В.В., Михайлов, А.Г. Исследование свойств </w:t>
      </w:r>
      <w:proofErr w:type="spellStart"/>
      <w:r w:rsidRPr="00036C5A">
        <w:rPr>
          <w:rFonts w:eastAsia="MS Mincho"/>
          <w:color w:val="FF0000"/>
        </w:rPr>
        <w:t>асфальтосмолопарафиновых</w:t>
      </w:r>
      <w:proofErr w:type="spellEnd"/>
      <w:r w:rsidRPr="00036C5A">
        <w:rPr>
          <w:rFonts w:eastAsia="MS Mincho"/>
          <w:color w:val="FF0000"/>
        </w:rPr>
        <w:t xml:space="preserve"> отложений и разработка мероприятий по их удалению из </w:t>
      </w:r>
      <w:proofErr w:type="spellStart"/>
      <w:r w:rsidRPr="00036C5A">
        <w:rPr>
          <w:rFonts w:eastAsia="MS Mincho"/>
          <w:color w:val="FF0000"/>
        </w:rPr>
        <w:t>нефтепросысловых</w:t>
      </w:r>
      <w:proofErr w:type="spellEnd"/>
      <w:r w:rsidRPr="00036C5A">
        <w:rPr>
          <w:rFonts w:eastAsia="MS Mincho"/>
          <w:color w:val="FF0000"/>
        </w:rPr>
        <w:t xml:space="preserve"> коллекторов // Нефтепромысловое дело. –  2001. – № 5. – С. 3336.</w:t>
      </w:r>
    </w:p>
    <w:p w14:paraId="7DDD896B" w14:textId="77777777" w:rsidR="00156B52" w:rsidRPr="00150359" w:rsidRDefault="00156B52">
      <w:pPr>
        <w:pStyle w:val="references"/>
        <w:numPr>
          <w:ilvl w:val="0"/>
          <w:numId w:val="0"/>
        </w:numPr>
        <w:ind w:left="360"/>
        <w:rPr>
          <w:rFonts w:eastAsia="MS Mincho"/>
        </w:rPr>
      </w:pPr>
    </w:p>
    <w:p w14:paraId="36EDBA98" w14:textId="77777777" w:rsidR="00156B52" w:rsidRPr="00150359" w:rsidRDefault="00156B52" w:rsidP="001F41CB">
      <w:pPr>
        <w:pStyle w:val="references"/>
        <w:numPr>
          <w:ilvl w:val="0"/>
          <w:numId w:val="0"/>
        </w:numPr>
        <w:sectPr w:rsidR="00156B52" w:rsidRPr="00150359">
          <w:type w:val="continuous"/>
          <w:pgSz w:w="11909" w:h="16834"/>
          <w:pgMar w:top="1077" w:right="731" w:bottom="1418" w:left="731" w:header="720" w:footer="720" w:gutter="0"/>
          <w:cols w:num="2" w:space="360"/>
          <w:docGrid w:linePitch="360"/>
        </w:sectPr>
      </w:pPr>
    </w:p>
    <w:p w14:paraId="7860617F" w14:textId="77777777" w:rsidR="00310A01" w:rsidRPr="00150359" w:rsidRDefault="00310A01" w:rsidP="001F41CB">
      <w:pPr>
        <w:jc w:val="both"/>
      </w:pPr>
    </w:p>
    <w:sectPr w:rsidR="00310A01" w:rsidRPr="00150359">
      <w:type w:val="continuous"/>
      <w:pgSz w:w="11909" w:h="16834"/>
      <w:pgMar w:top="1080" w:right="734" w:bottom="2434" w:left="7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ей Евдаков" w:date="2025-10-05T11:44:00Z" w:initials="АЕ">
    <w:p w14:paraId="659BCE5C" w14:textId="06F1B2F7" w:rsidR="007F76FB" w:rsidRDefault="007F76FB">
      <w:pPr>
        <w:pStyle w:val="ab"/>
      </w:pPr>
      <w:r>
        <w:rPr>
          <w:rStyle w:val="aa"/>
        </w:rPr>
        <w:annotationRef/>
      </w:r>
      <w:r>
        <w:t>Перевести, как сделаю русский вариант</w:t>
      </w:r>
    </w:p>
  </w:comment>
  <w:comment w:id="1" w:author="Алексей Евдаков" w:date="2025-10-12T22:13:00Z" w:initials="АЕ">
    <w:p w14:paraId="08CFABA2" w14:textId="77777777" w:rsidR="006577C3" w:rsidRDefault="006577C3">
      <w:pPr>
        <w:pStyle w:val="ab"/>
      </w:pPr>
      <w:r>
        <w:rPr>
          <w:rStyle w:val="aa"/>
        </w:rPr>
        <w:annotationRef/>
      </w:r>
      <w:r>
        <w:t>Требуется сделать</w:t>
      </w:r>
      <w:r>
        <w:br/>
        <w:t>1</w:t>
      </w:r>
      <w:proofErr w:type="gramStart"/>
      <w:r>
        <w:t>)</w:t>
      </w:r>
      <w:proofErr w:type="gramEnd"/>
      <w:r>
        <w:t xml:space="preserve"> Подготовить список литературы</w:t>
      </w:r>
    </w:p>
    <w:p w14:paraId="15207A18" w14:textId="77777777" w:rsidR="006577C3" w:rsidRDefault="006577C3">
      <w:pPr>
        <w:pStyle w:val="ab"/>
      </w:pPr>
      <w:r>
        <w:t>2) Привести картинки к удобном виду</w:t>
      </w:r>
    </w:p>
    <w:p w14:paraId="30816847" w14:textId="466AC0D0" w:rsidR="006577C3" w:rsidRDefault="006577C3">
      <w:pPr>
        <w:pStyle w:val="ab"/>
      </w:pPr>
      <w:r>
        <w:t xml:space="preserve">3) ужать до 4стр (провёл только первичное сжатие) + </w:t>
      </w:r>
      <w:proofErr w:type="spellStart"/>
      <w:r>
        <w:t>переразместить</w:t>
      </w:r>
      <w:proofErr w:type="spellEnd"/>
      <w:r>
        <w:t xml:space="preserve"> рисунки.</w:t>
      </w:r>
    </w:p>
  </w:comment>
  <w:comment w:id="2" w:author="Алексей Евдаков" w:date="2025-10-05T12:49:00Z" w:initials="АЕ">
    <w:p w14:paraId="44BF21D9" w14:textId="77777777" w:rsidR="006577C3" w:rsidRDefault="006577C3" w:rsidP="006577C3">
      <w:pPr>
        <w:pStyle w:val="ab"/>
      </w:pPr>
      <w:r>
        <w:rPr>
          <w:rStyle w:val="aa"/>
        </w:rPr>
        <w:annotationRef/>
      </w:r>
      <w:r>
        <w:t xml:space="preserve">Вот ссылка на него </w:t>
      </w:r>
      <w:r w:rsidRPr="00781254">
        <w:t>https://figshare.com/articles/dataset/Open_Dataset_of_Real-World_Oscillograms_from_Electric_Power_Grids/28465427/5</w:t>
      </w:r>
    </w:p>
  </w:comment>
  <w:comment w:id="3" w:author="Алексей Евдаков" w:date="2025-10-05T13:11:00Z" w:initials="АЕ">
    <w:p w14:paraId="76E98500" w14:textId="72459F25" w:rsidR="003A4729" w:rsidRDefault="003A4729">
      <w:pPr>
        <w:pStyle w:val="ab"/>
      </w:pPr>
      <w:r>
        <w:rPr>
          <w:rStyle w:val="aa"/>
        </w:rPr>
        <w:annotationRef/>
      </w:r>
      <w:r>
        <w:t>Можно будет удалить описание, оставить прост название пунктов, если нужно будет сжать</w:t>
      </w:r>
    </w:p>
  </w:comment>
  <w:comment w:id="4" w:author="Алексей Евдаков" w:date="2025-10-05T14:18:00Z" w:initials="АЕ">
    <w:p w14:paraId="783F4AE3" w14:textId="77777777" w:rsidR="006577C3" w:rsidRDefault="006577C3" w:rsidP="006577C3">
      <w:pPr>
        <w:pStyle w:val="ab"/>
      </w:pPr>
      <w:r>
        <w:rPr>
          <w:rStyle w:val="aa"/>
        </w:rPr>
        <w:annotationRef/>
      </w:r>
      <w:r>
        <w:t>Наверное, прост удалю. Не очень знаю пока, как подробно изобразить, да и надо ли. А здесь очень грубо описано. Да и ужимать надо бы текст.</w:t>
      </w:r>
    </w:p>
  </w:comment>
  <w:comment w:id="5" w:author="Алексей Евдаков" w:date="2025-10-05T15:39:00Z" w:initials="АЕ">
    <w:p w14:paraId="2F28CF84" w14:textId="77777777" w:rsidR="006577C3" w:rsidRDefault="006577C3" w:rsidP="006577C3">
      <w:pPr>
        <w:pStyle w:val="ab"/>
      </w:pPr>
      <w:r>
        <w:rPr>
          <w:rStyle w:val="aa"/>
        </w:rPr>
        <w:annotationRef/>
      </w:r>
      <w:r>
        <w:t>Так-то код довольно большой и сложный, хотя сами критерия там и можно выписать. Но надо ли это здесь вообще?</w:t>
      </w:r>
    </w:p>
  </w:comment>
  <w:comment w:id="6" w:author="Алексей Евдаков" w:date="2025-10-12T21:53:00Z" w:initials="АЕ">
    <w:p w14:paraId="50EFAF9E" w14:textId="77777777" w:rsidR="005167E7" w:rsidRDefault="005167E7" w:rsidP="005167E7">
      <w:pPr>
        <w:pStyle w:val="ab"/>
      </w:pPr>
      <w:r>
        <w:rPr>
          <w:rStyle w:val="aa"/>
        </w:rPr>
        <w:annotationRef/>
      </w:r>
      <w:r>
        <w:t>Ручную возможно скорректирую на днях.</w:t>
      </w:r>
    </w:p>
  </w:comment>
  <w:comment w:id="8" w:author="Алексей Евдаков" w:date="2025-10-05T16:05:00Z" w:initials="АЕ">
    <w:p w14:paraId="27135B2D" w14:textId="6422200D" w:rsidR="00C31AE8" w:rsidRDefault="00C31AE8">
      <w:pPr>
        <w:pStyle w:val="ab"/>
      </w:pPr>
      <w:r>
        <w:rPr>
          <w:rStyle w:val="aa"/>
        </w:rPr>
        <w:annotationRef/>
      </w:r>
      <w:r w:rsidRPr="00C31AE8">
        <w:t>91520d105c0e0f6d5ba179d5ead3e967</w:t>
      </w:r>
    </w:p>
  </w:comment>
  <w:comment w:id="9" w:author="Алексей Евдаков" w:date="2025-10-05T16:05:00Z" w:initials="АЕ">
    <w:p w14:paraId="3872639F" w14:textId="0B3697AE" w:rsidR="00C31AE8" w:rsidRDefault="00C31AE8">
      <w:pPr>
        <w:pStyle w:val="ab"/>
      </w:pPr>
      <w:r>
        <w:rPr>
          <w:rStyle w:val="aa"/>
        </w:rPr>
        <w:annotationRef/>
      </w:r>
      <w:r w:rsidRPr="007E3872">
        <w:t>e0cfe7f6aea62f117cf2b595798c4324</w:t>
      </w:r>
    </w:p>
  </w:comment>
  <w:comment w:id="10" w:author="Алексей Евдаков" w:date="2025-10-05T16:05:00Z" w:initials="АЕ">
    <w:p w14:paraId="6882967F" w14:textId="4C1E43B6" w:rsidR="006B68C9" w:rsidRDefault="006B68C9" w:rsidP="006B68C9">
      <w:pPr>
        <w:pStyle w:val="ab"/>
      </w:pPr>
      <w:r>
        <w:rPr>
          <w:rStyle w:val="aa"/>
        </w:rPr>
        <w:annotationRef/>
      </w:r>
      <w:r w:rsidRPr="007E3872">
        <w:t>d52ba93e0421174d3b64b3d6ef25129c</w:t>
      </w:r>
    </w:p>
  </w:comment>
  <w:comment w:id="11" w:author="Алексей Евдаков" w:date="2025-10-05T16:05:00Z" w:initials="АЕ">
    <w:p w14:paraId="00646894" w14:textId="3318B613" w:rsidR="006B68C9" w:rsidRDefault="006B68C9" w:rsidP="006B68C9">
      <w:pPr>
        <w:pStyle w:val="ab"/>
      </w:pPr>
      <w:r>
        <w:rPr>
          <w:rStyle w:val="aa"/>
        </w:rPr>
        <w:annotationRef/>
      </w:r>
      <w:r w:rsidRPr="00903B13">
        <w:t>63d63c7f35aeb29aa0e02d81f09c3157</w:t>
      </w:r>
    </w:p>
  </w:comment>
  <w:comment w:id="12" w:author="Алексей Евдаков" w:date="2025-10-05T16:13:00Z" w:initials="АЕ">
    <w:p w14:paraId="25ECE905" w14:textId="3DE50A4E" w:rsidR="006B68C9" w:rsidRDefault="006B68C9">
      <w:pPr>
        <w:pStyle w:val="ab"/>
      </w:pPr>
      <w:r>
        <w:rPr>
          <w:rStyle w:val="aa"/>
        </w:rPr>
        <w:annotationRef/>
      </w:r>
      <w:r w:rsidRPr="006B68C9">
        <w:t>d8e57e692fd29447706bec5885daebf3</w:t>
      </w:r>
    </w:p>
  </w:comment>
  <w:comment w:id="14" w:author="Алексей Евдаков" w:date="2025-10-12T21:10:00Z" w:initials="АЕ">
    <w:p w14:paraId="0624A323" w14:textId="638FE577" w:rsidR="008601CA" w:rsidRDefault="008601CA">
      <w:pPr>
        <w:pStyle w:val="ab"/>
      </w:pPr>
      <w:r>
        <w:rPr>
          <w:rStyle w:val="aa"/>
        </w:rPr>
        <w:annotationRef/>
      </w:r>
      <w:r>
        <w:t>ПОПРАВИТЬ!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9BCE5C" w15:done="0"/>
  <w15:commentEx w15:paraId="30816847" w15:done="0"/>
  <w15:commentEx w15:paraId="44BF21D9" w15:done="0"/>
  <w15:commentEx w15:paraId="76E98500" w15:done="0"/>
  <w15:commentEx w15:paraId="783F4AE3" w15:done="0"/>
  <w15:commentEx w15:paraId="2F28CF84" w15:paraIdParent="783F4AE3" w15:done="0"/>
  <w15:commentEx w15:paraId="50EFAF9E" w15:done="0"/>
  <w15:commentEx w15:paraId="27135B2D" w15:done="0"/>
  <w15:commentEx w15:paraId="3872639F" w15:done="0"/>
  <w15:commentEx w15:paraId="6882967F" w15:done="0"/>
  <w15:commentEx w15:paraId="00646894" w15:done="0"/>
  <w15:commentEx w15:paraId="25ECE905" w15:done="0"/>
  <w15:commentEx w15:paraId="0624A3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8CD8B9" w16cex:dateUtc="2025-10-05T08:44:00Z"/>
  <w16cex:commentExtensible w16cex:durableId="2C96A68E" w16cex:dateUtc="2025-10-12T19:13:00Z"/>
  <w16cex:commentExtensible w16cex:durableId="2C96A566" w16cex:dateUtc="2025-10-05T09:49:00Z"/>
  <w16cex:commentExtensible w16cex:durableId="2C8CED02" w16cex:dateUtc="2025-10-05T10:11:00Z"/>
  <w16cex:commentExtensible w16cex:durableId="2C96A640" w16cex:dateUtc="2025-10-05T11:18:00Z"/>
  <w16cex:commentExtensible w16cex:durableId="2C96A63F" w16cex:dateUtc="2025-10-05T12:39:00Z"/>
  <w16cex:commentExtensible w16cex:durableId="2C96A1E2" w16cex:dateUtc="2025-10-12T18:53:00Z"/>
  <w16cex:commentExtensible w16cex:durableId="2C8D15C8" w16cex:dateUtc="2025-10-05T13:05:00Z"/>
  <w16cex:commentExtensible w16cex:durableId="2C8D15C2" w16cex:dateUtc="2025-10-05T13:05:00Z"/>
  <w16cex:commentExtensible w16cex:durableId="2C8D170A" w16cex:dateUtc="2025-10-05T13:05:00Z"/>
  <w16cex:commentExtensible w16cex:durableId="2C8D1734" w16cex:dateUtc="2025-10-05T13:05:00Z"/>
  <w16cex:commentExtensible w16cex:durableId="2C8D17A4" w16cex:dateUtc="2025-10-05T13:13:00Z"/>
  <w16cex:commentExtensible w16cex:durableId="2C9697AB" w16cex:dateUtc="2025-10-12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9BCE5C" w16cid:durableId="2C8CD8B9"/>
  <w16cid:commentId w16cid:paraId="30816847" w16cid:durableId="2C96A68E"/>
  <w16cid:commentId w16cid:paraId="44BF21D9" w16cid:durableId="2C96A566"/>
  <w16cid:commentId w16cid:paraId="76E98500" w16cid:durableId="2C8CED02"/>
  <w16cid:commentId w16cid:paraId="783F4AE3" w16cid:durableId="2C96A640"/>
  <w16cid:commentId w16cid:paraId="2F28CF84" w16cid:durableId="2C96A63F"/>
  <w16cid:commentId w16cid:paraId="50EFAF9E" w16cid:durableId="2C96A1E2"/>
  <w16cid:commentId w16cid:paraId="27135B2D" w16cid:durableId="2C8D15C8"/>
  <w16cid:commentId w16cid:paraId="3872639F" w16cid:durableId="2C8D15C2"/>
  <w16cid:commentId w16cid:paraId="6882967F" w16cid:durableId="2C8D170A"/>
  <w16cid:commentId w16cid:paraId="00646894" w16cid:durableId="2C8D1734"/>
  <w16cid:commentId w16cid:paraId="25ECE905" w16cid:durableId="2C8D17A4"/>
  <w16cid:commentId w16cid:paraId="0624A323" w16cid:durableId="2C9697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е®‹дЅ“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4C5A"/>
    <w:multiLevelType w:val="hybridMultilevel"/>
    <w:tmpl w:val="DF508C2C"/>
    <w:lvl w:ilvl="0" w:tplc="E0C473EE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E2DEF276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401245D0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D074A5C8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6032D8E2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FA46E31C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3288FC70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1920283C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03B2235C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" w15:restartNumberingAfterBreak="0">
    <w:nsid w:val="056640EA"/>
    <w:multiLevelType w:val="hybridMultilevel"/>
    <w:tmpl w:val="2A36BC62"/>
    <w:lvl w:ilvl="0" w:tplc="7C728AA0">
      <w:start w:val="1"/>
      <w:numFmt w:val="upperRoman"/>
      <w:pStyle w:val="tablehead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8B105DE0">
      <w:numFmt w:val="decimal"/>
      <w:lvlText w:val=""/>
      <w:lvlJc w:val="left"/>
    </w:lvl>
    <w:lvl w:ilvl="2" w:tplc="E60E24AC">
      <w:numFmt w:val="decimal"/>
      <w:lvlText w:val=""/>
      <w:lvlJc w:val="left"/>
    </w:lvl>
    <w:lvl w:ilvl="3" w:tplc="5008B894">
      <w:numFmt w:val="decimal"/>
      <w:lvlText w:val=""/>
      <w:lvlJc w:val="left"/>
    </w:lvl>
    <w:lvl w:ilvl="4" w:tplc="A5542C34">
      <w:numFmt w:val="decimal"/>
      <w:lvlText w:val=""/>
      <w:lvlJc w:val="left"/>
    </w:lvl>
    <w:lvl w:ilvl="5" w:tplc="2FF6436E">
      <w:numFmt w:val="decimal"/>
      <w:lvlText w:val=""/>
      <w:lvlJc w:val="left"/>
    </w:lvl>
    <w:lvl w:ilvl="6" w:tplc="5AFCDC00">
      <w:numFmt w:val="decimal"/>
      <w:lvlText w:val=""/>
      <w:lvlJc w:val="left"/>
    </w:lvl>
    <w:lvl w:ilvl="7" w:tplc="6DEA0DF0">
      <w:numFmt w:val="decimal"/>
      <w:lvlText w:val=""/>
      <w:lvlJc w:val="left"/>
    </w:lvl>
    <w:lvl w:ilvl="8" w:tplc="0E7622E8">
      <w:numFmt w:val="decimal"/>
      <w:lvlText w:val=""/>
      <w:lvlJc w:val="left"/>
    </w:lvl>
  </w:abstractNum>
  <w:abstractNum w:abstractNumId="2" w15:restartNumberingAfterBreak="0">
    <w:nsid w:val="0BA600F7"/>
    <w:multiLevelType w:val="hybridMultilevel"/>
    <w:tmpl w:val="82626718"/>
    <w:lvl w:ilvl="0" w:tplc="6704609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AD5054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D8C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6E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262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9037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742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3642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0E65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5307CFD"/>
    <w:multiLevelType w:val="hybridMultilevel"/>
    <w:tmpl w:val="A36E61E4"/>
    <w:lvl w:ilvl="0" w:tplc="DCE25C7E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trike w:val="0"/>
        <w:vanish w:val="0"/>
        <w:sz w:val="16"/>
        <w:szCs w:val="16"/>
        <w:vertAlign w:val="superscript"/>
      </w:rPr>
    </w:lvl>
    <w:lvl w:ilvl="1" w:tplc="EAC886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44A96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5DE9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2B841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2523E4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40EEE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AE46C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E6B3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A875D33"/>
    <w:multiLevelType w:val="hybridMultilevel"/>
    <w:tmpl w:val="5E5C5F9A"/>
    <w:lvl w:ilvl="0" w:tplc="B1BC0FD2">
      <w:start w:val="3"/>
      <w:numFmt w:val="bullet"/>
      <w:lvlText w:val=""/>
      <w:lvlJc w:val="left"/>
      <w:pPr>
        <w:ind w:left="648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27AB0D61"/>
    <w:multiLevelType w:val="hybridMultilevel"/>
    <w:tmpl w:val="DF48875E"/>
    <w:lvl w:ilvl="0" w:tplc="BA34F732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012E91DA">
      <w:numFmt w:val="decimal"/>
      <w:lvlText w:val=""/>
      <w:lvlJc w:val="left"/>
    </w:lvl>
    <w:lvl w:ilvl="2" w:tplc="F6D62D88">
      <w:numFmt w:val="decimal"/>
      <w:lvlText w:val=""/>
      <w:lvlJc w:val="left"/>
    </w:lvl>
    <w:lvl w:ilvl="3" w:tplc="386279DE">
      <w:numFmt w:val="decimal"/>
      <w:lvlText w:val=""/>
      <w:lvlJc w:val="left"/>
    </w:lvl>
    <w:lvl w:ilvl="4" w:tplc="C45222C6">
      <w:numFmt w:val="decimal"/>
      <w:lvlText w:val=""/>
      <w:lvlJc w:val="left"/>
    </w:lvl>
    <w:lvl w:ilvl="5" w:tplc="8660A7EE">
      <w:numFmt w:val="decimal"/>
      <w:lvlText w:val=""/>
      <w:lvlJc w:val="left"/>
    </w:lvl>
    <w:lvl w:ilvl="6" w:tplc="F3EA1750">
      <w:numFmt w:val="decimal"/>
      <w:lvlText w:val=""/>
      <w:lvlJc w:val="left"/>
    </w:lvl>
    <w:lvl w:ilvl="7" w:tplc="C08EAAF6">
      <w:numFmt w:val="decimal"/>
      <w:lvlText w:val=""/>
      <w:lvlJc w:val="left"/>
    </w:lvl>
    <w:lvl w:ilvl="8" w:tplc="4760BE6A">
      <w:numFmt w:val="decimal"/>
      <w:lvlText w:val=""/>
      <w:lvlJc w:val="left"/>
    </w:lvl>
  </w:abstractNum>
  <w:abstractNum w:abstractNumId="6" w15:restartNumberingAfterBreak="0">
    <w:nsid w:val="33C97670"/>
    <w:multiLevelType w:val="hybridMultilevel"/>
    <w:tmpl w:val="111A78CA"/>
    <w:lvl w:ilvl="0" w:tplc="64C2FD80">
      <w:start w:val="1"/>
      <w:numFmt w:val="lowerLetter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9C7A9518">
      <w:start w:val="1"/>
      <w:numFmt w:val="lowerLetter"/>
      <w:lvlText w:val="%2."/>
      <w:lvlJc w:val="left"/>
      <w:pPr>
        <w:ind w:left="1469" w:hanging="360"/>
      </w:pPr>
    </w:lvl>
    <w:lvl w:ilvl="2" w:tplc="5E40112A">
      <w:start w:val="1"/>
      <w:numFmt w:val="lowerRoman"/>
      <w:lvlText w:val="%3."/>
      <w:lvlJc w:val="right"/>
      <w:pPr>
        <w:ind w:left="2189" w:hanging="180"/>
      </w:pPr>
    </w:lvl>
    <w:lvl w:ilvl="3" w:tplc="DE2E0502">
      <w:start w:val="1"/>
      <w:numFmt w:val="decimal"/>
      <w:lvlText w:val="%4."/>
      <w:lvlJc w:val="left"/>
      <w:pPr>
        <w:ind w:left="2909" w:hanging="360"/>
      </w:pPr>
    </w:lvl>
    <w:lvl w:ilvl="4" w:tplc="84A647EA">
      <w:start w:val="1"/>
      <w:numFmt w:val="lowerLetter"/>
      <w:lvlText w:val="%5."/>
      <w:lvlJc w:val="left"/>
      <w:pPr>
        <w:ind w:left="3629" w:hanging="360"/>
      </w:pPr>
    </w:lvl>
    <w:lvl w:ilvl="5" w:tplc="3746E692">
      <w:start w:val="1"/>
      <w:numFmt w:val="lowerRoman"/>
      <w:lvlText w:val="%6."/>
      <w:lvlJc w:val="right"/>
      <w:pPr>
        <w:ind w:left="4349" w:hanging="180"/>
      </w:pPr>
    </w:lvl>
    <w:lvl w:ilvl="6" w:tplc="FEB29E6E">
      <w:start w:val="1"/>
      <w:numFmt w:val="decimal"/>
      <w:lvlText w:val="%7."/>
      <w:lvlJc w:val="left"/>
      <w:pPr>
        <w:ind w:left="5069" w:hanging="360"/>
      </w:pPr>
    </w:lvl>
    <w:lvl w:ilvl="7" w:tplc="6554B036">
      <w:start w:val="1"/>
      <w:numFmt w:val="lowerLetter"/>
      <w:lvlText w:val="%8."/>
      <w:lvlJc w:val="left"/>
      <w:pPr>
        <w:ind w:left="5789" w:hanging="360"/>
      </w:pPr>
    </w:lvl>
    <w:lvl w:ilvl="8" w:tplc="814EF6F8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353502A3"/>
    <w:multiLevelType w:val="hybridMultilevel"/>
    <w:tmpl w:val="BF1880F0"/>
    <w:lvl w:ilvl="0" w:tplc="054C6FF4">
      <w:start w:val="1"/>
      <w:numFmt w:val="upperRoman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5F5E3158">
      <w:numFmt w:val="decimal"/>
      <w:lvlText w:val=""/>
      <w:lvlJc w:val="left"/>
    </w:lvl>
    <w:lvl w:ilvl="2" w:tplc="7A162DB4">
      <w:numFmt w:val="decimal"/>
      <w:lvlText w:val=""/>
      <w:lvlJc w:val="left"/>
    </w:lvl>
    <w:lvl w:ilvl="3" w:tplc="BC3E08A6">
      <w:numFmt w:val="decimal"/>
      <w:lvlText w:val=""/>
      <w:lvlJc w:val="left"/>
    </w:lvl>
    <w:lvl w:ilvl="4" w:tplc="1CAE90EA">
      <w:numFmt w:val="decimal"/>
      <w:lvlText w:val=""/>
      <w:lvlJc w:val="left"/>
    </w:lvl>
    <w:lvl w:ilvl="5" w:tplc="C7D27242">
      <w:numFmt w:val="decimal"/>
      <w:lvlText w:val=""/>
      <w:lvlJc w:val="left"/>
    </w:lvl>
    <w:lvl w:ilvl="6" w:tplc="CC0A1484">
      <w:numFmt w:val="decimal"/>
      <w:lvlText w:val=""/>
      <w:lvlJc w:val="left"/>
    </w:lvl>
    <w:lvl w:ilvl="7" w:tplc="5C5808CE">
      <w:numFmt w:val="decimal"/>
      <w:lvlText w:val=""/>
      <w:lvlJc w:val="left"/>
    </w:lvl>
    <w:lvl w:ilvl="8" w:tplc="25C682AC">
      <w:numFmt w:val="decimal"/>
      <w:lvlText w:val=""/>
      <w:lvlJc w:val="left"/>
    </w:lvl>
  </w:abstractNum>
  <w:abstractNum w:abstractNumId="8" w15:restartNumberingAfterBreak="0">
    <w:nsid w:val="41CF5407"/>
    <w:multiLevelType w:val="hybridMultilevel"/>
    <w:tmpl w:val="8C786E64"/>
    <w:lvl w:ilvl="0" w:tplc="93CA5016">
      <w:start w:val="1"/>
      <w:numFmt w:val="decimal"/>
      <w:pStyle w:val="figurecaption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B9F463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E80521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5787E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E140C5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DDC80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1CCF5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FAC2E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87CF87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7C80E67"/>
    <w:multiLevelType w:val="hybridMultilevel"/>
    <w:tmpl w:val="881618DA"/>
    <w:lvl w:ilvl="0" w:tplc="C33A24CA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A3A09DCA">
      <w:start w:val="1"/>
      <w:numFmt w:val="lowerLetter"/>
      <w:lvlText w:val="%2."/>
      <w:lvlJc w:val="left"/>
      <w:pPr>
        <w:ind w:left="1469" w:hanging="360"/>
      </w:pPr>
    </w:lvl>
    <w:lvl w:ilvl="2" w:tplc="C91A6ACC">
      <w:start w:val="1"/>
      <w:numFmt w:val="lowerRoman"/>
      <w:lvlText w:val="%3."/>
      <w:lvlJc w:val="right"/>
      <w:pPr>
        <w:ind w:left="2189" w:hanging="180"/>
      </w:pPr>
    </w:lvl>
    <w:lvl w:ilvl="3" w:tplc="B5A88AA4">
      <w:start w:val="1"/>
      <w:numFmt w:val="decimal"/>
      <w:lvlText w:val="%4."/>
      <w:lvlJc w:val="left"/>
      <w:pPr>
        <w:ind w:left="2909" w:hanging="360"/>
      </w:pPr>
    </w:lvl>
    <w:lvl w:ilvl="4" w:tplc="50CE88EC">
      <w:start w:val="1"/>
      <w:numFmt w:val="lowerLetter"/>
      <w:lvlText w:val="%5."/>
      <w:lvlJc w:val="left"/>
      <w:pPr>
        <w:ind w:left="3629" w:hanging="360"/>
      </w:pPr>
    </w:lvl>
    <w:lvl w:ilvl="5" w:tplc="6B787576">
      <w:start w:val="1"/>
      <w:numFmt w:val="lowerRoman"/>
      <w:lvlText w:val="%6."/>
      <w:lvlJc w:val="right"/>
      <w:pPr>
        <w:ind w:left="4349" w:hanging="180"/>
      </w:pPr>
    </w:lvl>
    <w:lvl w:ilvl="6" w:tplc="9D82F202">
      <w:start w:val="1"/>
      <w:numFmt w:val="decimal"/>
      <w:lvlText w:val="%7."/>
      <w:lvlJc w:val="left"/>
      <w:pPr>
        <w:ind w:left="5069" w:hanging="360"/>
      </w:pPr>
    </w:lvl>
    <w:lvl w:ilvl="7" w:tplc="C3DC770C">
      <w:start w:val="1"/>
      <w:numFmt w:val="lowerLetter"/>
      <w:lvlText w:val="%8."/>
      <w:lvlJc w:val="left"/>
      <w:pPr>
        <w:ind w:left="5789" w:hanging="360"/>
      </w:pPr>
    </w:lvl>
    <w:lvl w:ilvl="8" w:tplc="90BC1908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50A874F1"/>
    <w:multiLevelType w:val="hybridMultilevel"/>
    <w:tmpl w:val="2DB02F68"/>
    <w:lvl w:ilvl="0" w:tplc="149AD54E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C928B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9C1A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80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5638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5E9E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42F2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90B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DC5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95D078E"/>
    <w:multiLevelType w:val="hybridMultilevel"/>
    <w:tmpl w:val="F8CC7238"/>
    <w:lvl w:ilvl="0" w:tplc="4134D726">
      <w:start w:val="1"/>
      <w:numFmt w:val="decimal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8A08EF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4F0EF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564A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82ED48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3CBA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07A2E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E60BD9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4FEF5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E6A374D"/>
    <w:multiLevelType w:val="hybridMultilevel"/>
    <w:tmpl w:val="7604E25A"/>
    <w:lvl w:ilvl="0" w:tplc="2CA6502E">
      <w:start w:val="1"/>
      <w:numFmt w:val="decimal"/>
      <w:lvlText w:val="[%1]"/>
      <w:lvlJc w:val="left"/>
      <w:pPr>
        <w:ind w:left="1080" w:hanging="360"/>
      </w:pPr>
    </w:lvl>
    <w:lvl w:ilvl="1" w:tplc="6358B4FE">
      <w:start w:val="1"/>
      <w:numFmt w:val="lowerLetter"/>
      <w:lvlText w:val="%2."/>
      <w:lvlJc w:val="left"/>
      <w:pPr>
        <w:ind w:left="1800" w:hanging="360"/>
      </w:pPr>
    </w:lvl>
    <w:lvl w:ilvl="2" w:tplc="070A4E50">
      <w:start w:val="1"/>
      <w:numFmt w:val="lowerRoman"/>
      <w:lvlText w:val="%3."/>
      <w:lvlJc w:val="right"/>
      <w:pPr>
        <w:ind w:left="2520" w:hanging="180"/>
      </w:pPr>
    </w:lvl>
    <w:lvl w:ilvl="3" w:tplc="CE5AD78A">
      <w:start w:val="1"/>
      <w:numFmt w:val="decimal"/>
      <w:lvlText w:val="%4."/>
      <w:lvlJc w:val="left"/>
      <w:pPr>
        <w:ind w:left="3240" w:hanging="360"/>
      </w:pPr>
    </w:lvl>
    <w:lvl w:ilvl="4" w:tplc="89782C1E">
      <w:start w:val="1"/>
      <w:numFmt w:val="lowerLetter"/>
      <w:lvlText w:val="%5."/>
      <w:lvlJc w:val="left"/>
      <w:pPr>
        <w:ind w:left="3960" w:hanging="360"/>
      </w:pPr>
    </w:lvl>
    <w:lvl w:ilvl="5" w:tplc="EC7C1A58">
      <w:start w:val="1"/>
      <w:numFmt w:val="lowerRoman"/>
      <w:lvlText w:val="%6."/>
      <w:lvlJc w:val="right"/>
      <w:pPr>
        <w:ind w:left="4680" w:hanging="180"/>
      </w:pPr>
    </w:lvl>
    <w:lvl w:ilvl="6" w:tplc="E74614EE">
      <w:start w:val="1"/>
      <w:numFmt w:val="decimal"/>
      <w:lvlText w:val="%7."/>
      <w:lvlJc w:val="left"/>
      <w:pPr>
        <w:ind w:left="5400" w:hanging="360"/>
      </w:pPr>
    </w:lvl>
    <w:lvl w:ilvl="7" w:tplc="44361A06">
      <w:start w:val="1"/>
      <w:numFmt w:val="lowerLetter"/>
      <w:lvlText w:val="%8."/>
      <w:lvlJc w:val="left"/>
      <w:pPr>
        <w:ind w:left="6120" w:hanging="360"/>
      </w:pPr>
    </w:lvl>
    <w:lvl w:ilvl="8" w:tplc="DF848E2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E00788"/>
    <w:multiLevelType w:val="hybridMultilevel"/>
    <w:tmpl w:val="27984C62"/>
    <w:lvl w:ilvl="0" w:tplc="C56411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  <w:iCs w:val="0"/>
      </w:rPr>
    </w:lvl>
    <w:lvl w:ilvl="1" w:tplc="E216E70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6BCA2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2B4F1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7066D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1285E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73A051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52C768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6EA11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C6926C3"/>
    <w:multiLevelType w:val="hybridMultilevel"/>
    <w:tmpl w:val="630C28EE"/>
    <w:lvl w:ilvl="0" w:tplc="AAAAD9AC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285CC1D4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5ED0BB04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225C9E98">
      <w:start w:val="1"/>
      <w:numFmt w:val="lowerLetter"/>
      <w:pStyle w:val="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DD967366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8CD08CBA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5F92F5A8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C256E49E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3C782B24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5" w15:restartNumberingAfterBreak="0">
    <w:nsid w:val="7D586C2E"/>
    <w:multiLevelType w:val="hybridMultilevel"/>
    <w:tmpl w:val="E32E12D8"/>
    <w:lvl w:ilvl="0" w:tplc="448C1C36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13E9E60">
      <w:numFmt w:val="decimal"/>
      <w:lvlText w:val=""/>
      <w:lvlJc w:val="left"/>
    </w:lvl>
    <w:lvl w:ilvl="2" w:tplc="4088204A">
      <w:numFmt w:val="decimal"/>
      <w:lvlText w:val=""/>
      <w:lvlJc w:val="left"/>
    </w:lvl>
    <w:lvl w:ilvl="3" w:tplc="1EC48E24">
      <w:numFmt w:val="decimal"/>
      <w:lvlText w:val=""/>
      <w:lvlJc w:val="left"/>
    </w:lvl>
    <w:lvl w:ilvl="4" w:tplc="9C5847F4">
      <w:numFmt w:val="decimal"/>
      <w:lvlText w:val=""/>
      <w:lvlJc w:val="left"/>
    </w:lvl>
    <w:lvl w:ilvl="5" w:tplc="D88ACBE4">
      <w:numFmt w:val="decimal"/>
      <w:lvlText w:val=""/>
      <w:lvlJc w:val="left"/>
    </w:lvl>
    <w:lvl w:ilvl="6" w:tplc="638E9E3A">
      <w:numFmt w:val="decimal"/>
      <w:lvlText w:val=""/>
      <w:lvlJc w:val="left"/>
    </w:lvl>
    <w:lvl w:ilvl="7" w:tplc="970ADA4E">
      <w:numFmt w:val="decimal"/>
      <w:lvlText w:val=""/>
      <w:lvlJc w:val="left"/>
    </w:lvl>
    <w:lvl w:ilvl="8" w:tplc="5F2CAD0A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5"/>
  </w:num>
  <w:num w:numId="9">
    <w:abstractNumId w:val="1"/>
  </w:num>
  <w:num w:numId="10">
    <w:abstractNumId w:val="15"/>
  </w:num>
  <w:num w:numId="11">
    <w:abstractNumId w:val="13"/>
  </w:num>
  <w:num w:numId="12">
    <w:abstractNumId w:val="9"/>
  </w:num>
  <w:num w:numId="13">
    <w:abstractNumId w:val="14"/>
  </w:num>
  <w:num w:numId="14">
    <w:abstractNumId w:val="12"/>
  </w:num>
  <w:num w:numId="15">
    <w:abstractNumId w:val="8"/>
  </w:num>
  <w:num w:numId="16">
    <w:abstractNumId w:val="5"/>
  </w:num>
  <w:num w:numId="17">
    <w:abstractNumId w:val="5"/>
  </w:num>
  <w:num w:numId="18">
    <w:abstractNumId w:val="5"/>
  </w:num>
  <w:num w:numId="19">
    <w:abstractNumId w:val="1"/>
  </w:num>
  <w:num w:numId="20">
    <w:abstractNumId w:val="4"/>
  </w:num>
  <w:num w:numId="21">
    <w:abstractNumId w:val="2"/>
  </w:num>
  <w:num w:numId="22">
    <w:abstractNumId w:val="0"/>
  </w:num>
  <w:num w:numId="23">
    <w:abstractNumId w:val="7"/>
  </w:num>
  <w:num w:numId="24">
    <w:abstractNumId w:val="11"/>
  </w:num>
  <w:num w:numId="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ей Евдаков">
    <w15:presenceInfo w15:providerId="Windows Live" w15:userId="28c906ea9d2126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spaceForUL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52"/>
    <w:rsid w:val="00036C5A"/>
    <w:rsid w:val="000540B9"/>
    <w:rsid w:val="00061253"/>
    <w:rsid w:val="00150359"/>
    <w:rsid w:val="00156B52"/>
    <w:rsid w:val="001F41CB"/>
    <w:rsid w:val="00243D1E"/>
    <w:rsid w:val="002448CB"/>
    <w:rsid w:val="00250D98"/>
    <w:rsid w:val="002D2020"/>
    <w:rsid w:val="002E1883"/>
    <w:rsid w:val="002F1D40"/>
    <w:rsid w:val="00301F66"/>
    <w:rsid w:val="00310A01"/>
    <w:rsid w:val="00377256"/>
    <w:rsid w:val="003A4729"/>
    <w:rsid w:val="004C3649"/>
    <w:rsid w:val="005167E7"/>
    <w:rsid w:val="00565427"/>
    <w:rsid w:val="005C6203"/>
    <w:rsid w:val="006410E4"/>
    <w:rsid w:val="006577C3"/>
    <w:rsid w:val="00673B72"/>
    <w:rsid w:val="006B68C9"/>
    <w:rsid w:val="006E42E8"/>
    <w:rsid w:val="00781254"/>
    <w:rsid w:val="0079403A"/>
    <w:rsid w:val="007E3872"/>
    <w:rsid w:val="007E3FA6"/>
    <w:rsid w:val="007F76FB"/>
    <w:rsid w:val="008601CA"/>
    <w:rsid w:val="00863F34"/>
    <w:rsid w:val="008F1BA5"/>
    <w:rsid w:val="00903B13"/>
    <w:rsid w:val="009962C1"/>
    <w:rsid w:val="009A682A"/>
    <w:rsid w:val="00A07405"/>
    <w:rsid w:val="00AB0A6E"/>
    <w:rsid w:val="00B67F95"/>
    <w:rsid w:val="00C110E0"/>
    <w:rsid w:val="00C20222"/>
    <w:rsid w:val="00C2125B"/>
    <w:rsid w:val="00C273FD"/>
    <w:rsid w:val="00C31AE8"/>
    <w:rsid w:val="00D16FBA"/>
    <w:rsid w:val="00D5653E"/>
    <w:rsid w:val="00D74BEA"/>
    <w:rsid w:val="00D80C68"/>
    <w:rsid w:val="00E25BFC"/>
    <w:rsid w:val="00ED27E5"/>
    <w:rsid w:val="00F151CD"/>
    <w:rsid w:val="00F9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1070F"/>
  <w14:defaultImageDpi w14:val="32767"/>
  <w15:docId w15:val="{05362137-7494-4D20-BCA5-119A1B33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center"/>
    </w:pPr>
    <w:rPr>
      <w:rFonts w:ascii="Times New Roman" w:hAnsi="Times New Roman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lang w:val="en-US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numPr>
        <w:ilvl w:val="1"/>
        <w:numId w:val="5"/>
      </w:numPr>
      <w:tabs>
        <w:tab w:val="clear" w:pos="360"/>
        <w:tab w:val="num" w:pos="288"/>
      </w:tabs>
      <w:spacing w:before="120" w:after="60"/>
      <w:jc w:val="left"/>
      <w:outlineLvl w:val="1"/>
    </w:pPr>
    <w:rPr>
      <w:rFonts w:eastAsia="MS Mincho"/>
      <w:i/>
      <w:iCs/>
    </w:rPr>
  </w:style>
  <w:style w:type="paragraph" w:styleId="3">
    <w:name w:val="heading 3"/>
    <w:basedOn w:val="a"/>
    <w:next w:val="a"/>
    <w:link w:val="30"/>
    <w:uiPriority w:val="99"/>
    <w:qFormat/>
    <w:pPr>
      <w:numPr>
        <w:ilvl w:val="2"/>
        <w:numId w:val="6"/>
      </w:numPr>
      <w:spacing w:line="240" w:lineRule="exact"/>
      <w:ind w:firstLine="288"/>
      <w:jc w:val="both"/>
      <w:outlineLvl w:val="2"/>
    </w:pPr>
    <w:rPr>
      <w:rFonts w:eastAsia="MS Mincho"/>
      <w:i/>
      <w:iCs/>
    </w:rPr>
  </w:style>
  <w:style w:type="paragraph" w:styleId="4">
    <w:name w:val="heading 4"/>
    <w:basedOn w:val="a"/>
    <w:next w:val="a"/>
    <w:link w:val="40"/>
    <w:uiPriority w:val="99"/>
    <w:qFormat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</w:rPr>
  </w:style>
  <w:style w:type="paragraph" w:styleId="5">
    <w:name w:val="heading 5"/>
    <w:basedOn w:val="a"/>
    <w:next w:val="a"/>
    <w:link w:val="50"/>
    <w:uiPriority w:val="9"/>
    <w:qFormat/>
    <w:pPr>
      <w:tabs>
        <w:tab w:val="left" w:pos="360"/>
      </w:tabs>
      <w:spacing w:before="160" w:after="80"/>
      <w:outlineLvl w:val="4"/>
    </w:pPr>
    <w:rPr>
      <w:rFonts w:ascii="Arial" w:hAnsi="Arial"/>
      <w:b/>
      <w:bCs/>
      <w:iCs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Times New Roman" w:eastAsia="MS Mincho" w:hAnsi="Times New Roman"/>
      <w:smallCaps/>
      <w:lang w:eastAsia="en-US"/>
    </w:rPr>
  </w:style>
  <w:style w:type="character" w:customStyle="1" w:styleId="20">
    <w:name w:val="Заголовок 2 Знак"/>
    <w:link w:val="2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30">
    <w:name w:val="Заголовок 3 Знак"/>
    <w:link w:val="3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40">
    <w:name w:val="Заголовок 4 Знак"/>
    <w:link w:val="4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50">
    <w:name w:val="Заголовок 5 Знак"/>
    <w:link w:val="5"/>
    <w:uiPriority w:val="9"/>
    <w:locked/>
    <w:rPr>
      <w:rFonts w:ascii="Arial" w:hAnsi="Arial" w:cs="Arial"/>
      <w:b/>
      <w:bCs/>
      <w:iCs/>
      <w:szCs w:val="26"/>
      <w:lang w:eastAsia="en-US"/>
    </w:rPr>
  </w:style>
  <w:style w:type="paragraph" w:customStyle="1" w:styleId="Abstract">
    <w:name w:val="Abstract"/>
    <w:uiPriority w:val="99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sz w:val="22"/>
      <w:szCs w:val="22"/>
      <w:lang w:eastAsia="en-US"/>
    </w:rPr>
  </w:style>
  <w:style w:type="paragraph" w:styleId="a3">
    <w:name w:val="Body Text"/>
    <w:basedOn w:val="a"/>
    <w:link w:val="a4"/>
    <w:uiPriority w:val="99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</w:rPr>
  </w:style>
  <w:style w:type="character" w:customStyle="1" w:styleId="a4">
    <w:name w:val="Основной текст Знак"/>
    <w:link w:val="a3"/>
    <w:uiPriority w:val="99"/>
    <w:locked/>
    <w:rPr>
      <w:rFonts w:ascii="Times New Roman" w:eastAsia="MS Mincho" w:hAnsi="Times New Roman" w:cs="Times New Roman"/>
      <w:sz w:val="20"/>
      <w:szCs w:val="20"/>
      <w:lang w:val="ru-RU"/>
    </w:rPr>
  </w:style>
  <w:style w:type="paragraph" w:customStyle="1" w:styleId="bulletlist">
    <w:name w:val="bullet list"/>
    <w:basedOn w:val="a3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numPr>
        <w:numId w:val="2"/>
      </w:numPr>
      <w:tabs>
        <w:tab w:val="left" w:pos="533"/>
      </w:tabs>
      <w:spacing w:before="80" w:after="200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ascii="Times New Roman" w:hAnsi="Times New Roman"/>
      <w:bCs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ascii="Times New Roman" w:hAnsi="Times New Roman"/>
      <w:bCs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  <w:lang w:eastAsia="en-US"/>
    </w:rPr>
  </w:style>
  <w:style w:type="paragraph" w:customStyle="1" w:styleId="tablecolhead">
    <w:name w:val="table col head"/>
    <w:basedOn w:val="a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  <w:lang w:eastAsia="en-US"/>
    </w:rPr>
  </w:style>
  <w:style w:type="character" w:styleId="a5">
    <w:name w:val="Emphasis"/>
    <w:uiPriority w:val="20"/>
    <w:qFormat/>
    <w:rPr>
      <w:i/>
      <w:iCs/>
    </w:rPr>
  </w:style>
  <w:style w:type="character" w:customStyle="1" w:styleId="apple-converted-space">
    <w:name w:val="apple-converted-space"/>
    <w:basedOn w:val="a0"/>
  </w:style>
  <w:style w:type="character" w:styleId="a6">
    <w:name w:val="Strong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a9">
    <w:name w:val="Revision"/>
    <w:hidden/>
    <w:uiPriority w:val="99"/>
    <w:semiHidden/>
    <w:rPr>
      <w:rFonts w:ascii="Times New Roman" w:hAnsi="Times New Roman"/>
      <w:lang w:eastAsia="en-US"/>
    </w:rPr>
  </w:style>
  <w:style w:type="character" w:styleId="aa">
    <w:name w:val="annotation reference"/>
    <w:uiPriority w:val="99"/>
    <w:semiHidden/>
    <w:unhideWhenUsed/>
    <w:rsid w:val="007F76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7F76FB"/>
  </w:style>
  <w:style w:type="character" w:customStyle="1" w:styleId="ac">
    <w:name w:val="Текст примечания Знак"/>
    <w:link w:val="ab"/>
    <w:uiPriority w:val="99"/>
    <w:rsid w:val="007F76FB"/>
    <w:rPr>
      <w:rFonts w:ascii="Times New Roman" w:hAnsi="Times New Roman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F76F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7F76FB"/>
    <w:rPr>
      <w:rFonts w:ascii="Times New Roman" w:hAnsi="Times New Roman"/>
      <w:b/>
      <w:bCs/>
      <w:lang w:eastAsia="en-US"/>
    </w:rPr>
  </w:style>
  <w:style w:type="table" w:styleId="af">
    <w:name w:val="Table Grid"/>
    <w:basedOn w:val="a1"/>
    <w:uiPriority w:val="59"/>
    <w:unhideWhenUsed/>
    <w:rsid w:val="00641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пј­пјі г‚ґг‚·гѓѓг‚Ї"/>
        <a:font script="Hang" typeface="л§‘мќЂ кі л”•"/>
        <a:font script="Hans" typeface="е®‹дЅ“"/>
        <a:font script="Hant" typeface="ж–°зґ°жЋй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пј­пјі жЋжњќ"/>
        <a:font script="Hang" typeface="л§‘мќЂ кі л”•"/>
        <a:font script="Hans" typeface="е®‹дЅ“"/>
        <a:font script="Hant" typeface="ж–°зґ°жЋй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1818</Words>
  <Characters>13295</Characters>
  <Application>Microsoft Office Word</Application>
  <DocSecurity>0</DocSecurity>
  <Lines>369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Алексей Евдаков</cp:lastModifiedBy>
  <cp:revision>9</cp:revision>
  <cp:lastPrinted>2025-10-05T13:51:00Z</cp:lastPrinted>
  <dcterms:created xsi:type="dcterms:W3CDTF">2025-10-12T18:03:00Z</dcterms:created>
  <dcterms:modified xsi:type="dcterms:W3CDTF">2025-10-12T19:19:00Z</dcterms:modified>
  <cp:version>1048576</cp:version>
</cp:coreProperties>
</file>