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D2188" w14:textId="77777777" w:rsidR="002C2061" w:rsidRDefault="008D5512" w:rsidP="002C2061">
      <w:pPr>
        <w:pStyle w:val="papertitle"/>
        <w:spacing w:after="0"/>
        <w:rPr>
          <w:b/>
          <w:sz w:val="32"/>
          <w:szCs w:val="32"/>
        </w:rPr>
      </w:pPr>
      <w:r w:rsidRPr="008D5512">
        <w:rPr>
          <w:b/>
          <w:sz w:val="32"/>
          <w:szCs w:val="32"/>
        </w:rPr>
        <w:t xml:space="preserve">СТАТИСТИЧЕСКИЙ АНАЛИЗ ПЕРЕНАПРЯЖЕНИЙ </w:t>
      </w:r>
    </w:p>
    <w:p w14:paraId="4E2A96E3" w14:textId="25BB6923" w:rsidR="008D5512" w:rsidRDefault="008D5512" w:rsidP="00977DD8">
      <w:pPr>
        <w:pStyle w:val="papertitle"/>
        <w:rPr>
          <w:b/>
          <w:sz w:val="32"/>
          <w:szCs w:val="32"/>
        </w:rPr>
      </w:pPr>
      <w:r w:rsidRPr="008D5512">
        <w:rPr>
          <w:b/>
          <w:sz w:val="32"/>
          <w:szCs w:val="32"/>
        </w:rPr>
        <w:t>ПРИ ОДНОФАЗНЫХ ЗАМЫКАНИЯХ НА ЗЕМЛЮ ПО ДАННЫМ РЕАЛЬНЫХ ОСЦИЛЛОГРАММ</w:t>
      </w:r>
    </w:p>
    <w:p w14:paraId="74314730" w14:textId="2400CBB6" w:rsidR="00156B52" w:rsidRPr="00C31581" w:rsidRDefault="00C273FD" w:rsidP="00977DD8">
      <w:pPr>
        <w:pStyle w:val="Author"/>
        <w:spacing w:before="200"/>
        <w:rPr>
          <w:rFonts w:eastAsia="MS Mincho"/>
        </w:rPr>
      </w:pPr>
      <w:r w:rsidRPr="00C31581">
        <w:t>Евдаков А.Е., Филатова Г.А.</w:t>
      </w:r>
      <w:r w:rsidR="00A904B5" w:rsidRPr="00C31581">
        <w:t>, Яблоков А.А.</w:t>
      </w:r>
    </w:p>
    <w:p w14:paraId="45D44567" w14:textId="77777777" w:rsidR="00C273FD" w:rsidRDefault="00C273FD">
      <w:pPr>
        <w:pStyle w:val="Affiliation"/>
      </w:pPr>
      <w:r w:rsidRPr="00C273FD">
        <w:t xml:space="preserve">Ивановский государственный энергетический университет имени В.И. Ленина </w:t>
      </w:r>
    </w:p>
    <w:p w14:paraId="2A9CA62B" w14:textId="77777777" w:rsidR="00C273FD" w:rsidRDefault="00C273FD">
      <w:pPr>
        <w:pStyle w:val="Affiliation"/>
      </w:pPr>
      <w:r w:rsidRPr="00C273FD">
        <w:t>153003 г. Иваново, ул. Рабфаковская 34</w:t>
      </w:r>
    </w:p>
    <w:p w14:paraId="2A47D755" w14:textId="1B625394" w:rsidR="00156B52" w:rsidRPr="005E010B" w:rsidRDefault="00C273FD">
      <w:pPr>
        <w:pStyle w:val="Affiliation"/>
        <w:rPr>
          <w:rFonts w:eastAsia="MS Mincho"/>
        </w:rPr>
      </w:pPr>
      <w:r w:rsidRPr="00C273FD">
        <w:rPr>
          <w:lang w:val="en-US"/>
        </w:rPr>
        <w:t>E</w:t>
      </w:r>
      <w:r w:rsidRPr="005E010B">
        <w:t>-</w:t>
      </w:r>
      <w:r w:rsidRPr="00C273FD">
        <w:rPr>
          <w:lang w:val="en-US"/>
        </w:rPr>
        <w:t>mail</w:t>
      </w:r>
      <w:r w:rsidRPr="005E010B">
        <w:t xml:space="preserve">: </w:t>
      </w:r>
      <w:proofErr w:type="spellStart"/>
      <w:r w:rsidRPr="00C273FD">
        <w:rPr>
          <w:lang w:val="en-US"/>
        </w:rPr>
        <w:t>eae</w:t>
      </w:r>
      <w:proofErr w:type="spellEnd"/>
      <w:r w:rsidRPr="005E010B">
        <w:t>_</w:t>
      </w:r>
      <w:proofErr w:type="spellStart"/>
      <w:r w:rsidRPr="00C273FD">
        <w:rPr>
          <w:lang w:val="en-US"/>
        </w:rPr>
        <w:t>rus</w:t>
      </w:r>
      <w:proofErr w:type="spellEnd"/>
      <w:r w:rsidRPr="005E010B">
        <w:t>@</w:t>
      </w:r>
      <w:r w:rsidRPr="00C273FD">
        <w:rPr>
          <w:lang w:val="en-US"/>
        </w:rPr>
        <w:t>mail</w:t>
      </w:r>
      <w:r w:rsidRPr="005E010B">
        <w:t>.</w:t>
      </w:r>
      <w:proofErr w:type="spellStart"/>
      <w:r w:rsidRPr="00C273FD">
        <w:rPr>
          <w:lang w:val="en-US"/>
        </w:rPr>
        <w:t>ru</w:t>
      </w:r>
      <w:proofErr w:type="spellEnd"/>
    </w:p>
    <w:p w14:paraId="211C9134" w14:textId="77777777" w:rsidR="00156B52" w:rsidRPr="00977DD8" w:rsidRDefault="00156B52">
      <w:pPr>
        <w:rPr>
          <w:sz w:val="14"/>
        </w:rPr>
      </w:pPr>
    </w:p>
    <w:p w14:paraId="5FFB40A5" w14:textId="77777777" w:rsidR="00156B52" w:rsidRDefault="00301F66">
      <w:pPr>
        <w:spacing w:before="60" w:after="60"/>
        <w:ind w:firstLine="284"/>
        <w:jc w:val="both"/>
        <w:rPr>
          <w:rFonts w:eastAsia="Calibri"/>
          <w:b/>
        </w:rPr>
      </w:pPr>
      <w:r>
        <w:rPr>
          <w:rFonts w:eastAsia="Calibri"/>
          <w:b/>
        </w:rPr>
        <w:t>Аннотация</w:t>
      </w:r>
    </w:p>
    <w:p w14:paraId="46E1963C" w14:textId="24EAD637" w:rsidR="009A1182" w:rsidRDefault="00301F66" w:rsidP="00977DD8">
      <w:pPr>
        <w:spacing w:before="60"/>
        <w:ind w:firstLine="284"/>
        <w:jc w:val="both"/>
      </w:pPr>
      <w:bookmarkStart w:id="0" w:name="_Hlk211418947"/>
      <w:r w:rsidRPr="008C201F">
        <w:rPr>
          <w:rFonts w:eastAsia="Calibri"/>
          <w:b/>
        </w:rPr>
        <w:t>Состояние вопроса:</w:t>
      </w:r>
      <w:r w:rsidR="00977DD8">
        <w:rPr>
          <w:rFonts w:eastAsia="Calibri"/>
          <w:b/>
        </w:rPr>
        <w:t xml:space="preserve"> </w:t>
      </w:r>
      <w:r w:rsidR="009A1182" w:rsidRPr="00BF5526">
        <w:t xml:space="preserve">Классические теоретические оценки перенапряжений при дуговых </w:t>
      </w:r>
      <w:r w:rsidR="009A1182" w:rsidRPr="002C0ABA">
        <w:t xml:space="preserve">перемежающихся дуговых однофазных замыканиях на землю (ОЗЗ) </w:t>
      </w:r>
      <w:r w:rsidR="009A1182" w:rsidRPr="00BF5526">
        <w:t>в сетях 6</w:t>
      </w:r>
      <w:r w:rsidR="009A1182" w:rsidRPr="002C0ABA">
        <w:t>÷</w:t>
      </w:r>
      <w:r w:rsidR="009A1182" w:rsidRPr="00BF5526">
        <w:t>35</w:t>
      </w:r>
      <w:r w:rsidR="009A1182">
        <w:t> </w:t>
      </w:r>
      <w:proofErr w:type="spellStart"/>
      <w:r w:rsidR="009A1182" w:rsidRPr="00BF5526">
        <w:t>кВ</w:t>
      </w:r>
      <w:proofErr w:type="spellEnd"/>
      <w:r w:rsidR="009A1182" w:rsidRPr="00BF5526">
        <w:t xml:space="preserve"> достигают 3</w:t>
      </w:r>
      <w:r w:rsidR="009A1182" w:rsidRPr="002C0ABA">
        <w:t>÷</w:t>
      </w:r>
      <w:r w:rsidR="009A1182" w:rsidRPr="00BF5526">
        <w:t>4</w:t>
      </w:r>
      <w:r w:rsidR="009A1182">
        <w:t> </w:t>
      </w:r>
      <w:proofErr w:type="spellStart"/>
      <w:r w:rsidR="009A1182" w:rsidRPr="00BF5526">
        <w:t>Uном</w:t>
      </w:r>
      <w:proofErr w:type="spellEnd"/>
      <w:r w:rsidR="009A1182" w:rsidRPr="00BF5526">
        <w:t>. Однако в открытых источниках недостаточно масштабны</w:t>
      </w:r>
      <w:r w:rsidR="009A1182">
        <w:t>х</w:t>
      </w:r>
      <w:r w:rsidR="009A1182" w:rsidRPr="00BF5526">
        <w:t xml:space="preserve"> исследовани</w:t>
      </w:r>
      <w:r w:rsidR="009A1182">
        <w:t>й</w:t>
      </w:r>
      <w:r w:rsidR="009A1182" w:rsidRPr="00BF5526">
        <w:t xml:space="preserve"> на реальных осциллограммах, которые могли бы уточнить эти пределы для современных условий эксплуатации</w:t>
      </w:r>
    </w:p>
    <w:bookmarkEnd w:id="0"/>
    <w:p w14:paraId="15D6F68C" w14:textId="456BA271" w:rsidR="00977DD8" w:rsidRPr="008C201F" w:rsidRDefault="00301F66">
      <w:pPr>
        <w:spacing w:before="60"/>
        <w:ind w:firstLine="284"/>
        <w:jc w:val="both"/>
        <w:rPr>
          <w:rFonts w:eastAsia="Calibri"/>
        </w:rPr>
      </w:pPr>
      <w:r w:rsidRPr="008C201F">
        <w:rPr>
          <w:rFonts w:eastAsia="Calibri"/>
          <w:b/>
        </w:rPr>
        <w:t xml:space="preserve">Материалы и методы: </w:t>
      </w:r>
      <w:r w:rsidR="00977DD8" w:rsidRPr="00977DD8">
        <w:rPr>
          <w:rFonts w:eastAsia="Calibri"/>
        </w:rPr>
        <w:t>Исследование основано на верифицированном наборе из 830 реальных осциллограмм ОЗЗ. Для анализа распределения кратностей перенапряжений применены методы математической статистики (KDE, CDF, описательные статистики).</w:t>
      </w:r>
    </w:p>
    <w:p w14:paraId="3770AF21" w14:textId="3C8A9EED" w:rsidR="00977DD8" w:rsidRPr="008C201F" w:rsidRDefault="00301F66">
      <w:pPr>
        <w:spacing w:before="60"/>
        <w:ind w:firstLine="284"/>
        <w:jc w:val="both"/>
        <w:rPr>
          <w:rFonts w:eastAsia="Calibri"/>
        </w:rPr>
      </w:pPr>
      <w:r w:rsidRPr="008C201F">
        <w:rPr>
          <w:rFonts w:eastAsia="Calibri"/>
          <w:b/>
        </w:rPr>
        <w:t xml:space="preserve">Результаты: </w:t>
      </w:r>
      <w:r w:rsidR="00977DD8" w:rsidRPr="00977DD8">
        <w:rPr>
          <w:rFonts w:eastAsia="Calibri"/>
        </w:rPr>
        <w:t xml:space="preserve">Установлено, что эмпирическое распределение кратностей перенапряжений существенно отличается от </w:t>
      </w:r>
      <w:r w:rsidR="00977DD8" w:rsidRPr="008C201F">
        <w:rPr>
          <w:rFonts w:eastAsia="Calibri"/>
        </w:rPr>
        <w:t xml:space="preserve">классических </w:t>
      </w:r>
      <w:r w:rsidR="00977DD8" w:rsidRPr="00977DD8">
        <w:rPr>
          <w:rFonts w:eastAsia="Calibri"/>
        </w:rPr>
        <w:t>теоретических оценок. В 95% случаев перенапряжения не превышали 2,45</w:t>
      </w:r>
      <w:r w:rsidR="00977DD8">
        <w:rPr>
          <w:rFonts w:eastAsia="Calibri"/>
        </w:rPr>
        <w:t> </w:t>
      </w:r>
      <w:proofErr w:type="spellStart"/>
      <w:r w:rsidR="00977DD8" w:rsidRPr="00977DD8">
        <w:rPr>
          <w:rFonts w:eastAsia="Calibri"/>
        </w:rPr>
        <w:t>Uном</w:t>
      </w:r>
      <w:proofErr w:type="spellEnd"/>
      <w:r w:rsidR="00977DD8" w:rsidRPr="00977DD8">
        <w:rPr>
          <w:rFonts w:eastAsia="Calibri"/>
        </w:rPr>
        <w:t>, а медианное значение составило 1,926</w:t>
      </w:r>
      <w:r w:rsidR="00977DD8">
        <w:rPr>
          <w:rFonts w:eastAsia="Calibri"/>
        </w:rPr>
        <w:t> </w:t>
      </w:r>
      <w:proofErr w:type="spellStart"/>
      <w:r w:rsidR="00977DD8" w:rsidRPr="00977DD8">
        <w:rPr>
          <w:rFonts w:eastAsia="Calibri"/>
        </w:rPr>
        <w:t>Uном</w:t>
      </w:r>
      <w:proofErr w:type="spellEnd"/>
      <w:r w:rsidR="00977DD8" w:rsidRPr="00977DD8">
        <w:rPr>
          <w:rFonts w:eastAsia="Calibri"/>
        </w:rPr>
        <w:t>.</w:t>
      </w:r>
      <w:r w:rsidR="00977DD8">
        <w:rPr>
          <w:rFonts w:eastAsia="Calibri"/>
        </w:rPr>
        <w:t xml:space="preserve"> </w:t>
      </w:r>
      <w:r w:rsidR="00977DD8">
        <w:rPr>
          <w:rFonts w:eastAsia="Calibri"/>
        </w:rPr>
        <w:t>Большая часть</w:t>
      </w:r>
      <w:r w:rsidR="00977DD8" w:rsidRPr="008C201F">
        <w:rPr>
          <w:rFonts w:eastAsia="Calibri"/>
        </w:rPr>
        <w:t xml:space="preserve"> значени</w:t>
      </w:r>
      <w:r w:rsidR="00977DD8">
        <w:rPr>
          <w:rFonts w:eastAsia="Calibri"/>
        </w:rPr>
        <w:t>й (90%)</w:t>
      </w:r>
      <w:r w:rsidR="00977DD8" w:rsidRPr="008C201F">
        <w:rPr>
          <w:rFonts w:eastAsia="Calibri"/>
        </w:rPr>
        <w:t xml:space="preserve"> </w:t>
      </w:r>
      <w:r w:rsidR="00977DD8">
        <w:rPr>
          <w:rFonts w:eastAsia="Calibri"/>
        </w:rPr>
        <w:t>находится</w:t>
      </w:r>
      <w:r w:rsidR="00977DD8" w:rsidRPr="008C201F">
        <w:rPr>
          <w:rFonts w:eastAsia="Calibri"/>
        </w:rPr>
        <w:t xml:space="preserve"> в диапазоне </w:t>
      </w:r>
      <w:r w:rsidR="00977DD8" w:rsidRPr="005E010B">
        <w:rPr>
          <w:rFonts w:eastAsia="Calibri"/>
        </w:rPr>
        <w:t>1,</w:t>
      </w:r>
      <w:r w:rsidR="00977DD8">
        <w:rPr>
          <w:rFonts w:eastAsia="Calibri"/>
        </w:rPr>
        <w:t>65</w:t>
      </w:r>
      <w:r w:rsidR="00977DD8" w:rsidRPr="005E010B">
        <w:t>÷</w:t>
      </w:r>
      <w:r w:rsidR="00977DD8" w:rsidRPr="005E010B">
        <w:rPr>
          <w:rFonts w:eastAsia="Calibri"/>
        </w:rPr>
        <w:t>2,</w:t>
      </w:r>
      <w:r w:rsidR="00977DD8">
        <w:rPr>
          <w:rFonts w:eastAsia="Calibri"/>
        </w:rPr>
        <w:t>35</w:t>
      </w:r>
      <w:r w:rsidR="00977DD8" w:rsidRPr="005E010B">
        <w:rPr>
          <w:rFonts w:eastAsia="Calibri"/>
        </w:rPr>
        <w:t> </w:t>
      </w:r>
      <w:proofErr w:type="spellStart"/>
      <w:r w:rsidR="00977DD8" w:rsidRPr="005E010B">
        <w:rPr>
          <w:rFonts w:eastAsia="Calibri"/>
        </w:rPr>
        <w:t>Uном</w:t>
      </w:r>
      <w:proofErr w:type="spellEnd"/>
      <w:r w:rsidR="00977DD8" w:rsidRPr="008C201F">
        <w:rPr>
          <w:rFonts w:eastAsia="Calibri"/>
        </w:rPr>
        <w:t xml:space="preserve">. </w:t>
      </w:r>
      <w:r w:rsidR="00977DD8" w:rsidRPr="00977DD8">
        <w:rPr>
          <w:rFonts w:eastAsia="Calibri"/>
        </w:rPr>
        <w:t>Максимальное зафиксированное значение</w:t>
      </w:r>
      <w:r w:rsidR="00977DD8">
        <w:rPr>
          <w:rFonts w:eastAsia="Calibri"/>
        </w:rPr>
        <w:t xml:space="preserve"> </w:t>
      </w:r>
      <w:r w:rsidR="00977DD8" w:rsidRPr="00977DD8">
        <w:rPr>
          <w:rFonts w:eastAsia="Calibri"/>
        </w:rPr>
        <w:t xml:space="preserve">— 2,843 </w:t>
      </w:r>
      <w:proofErr w:type="spellStart"/>
      <w:r w:rsidR="00977DD8" w:rsidRPr="00977DD8">
        <w:rPr>
          <w:rFonts w:eastAsia="Calibri"/>
        </w:rPr>
        <w:t>Uном</w:t>
      </w:r>
      <w:proofErr w:type="spellEnd"/>
      <w:r w:rsidR="00977DD8" w:rsidRPr="00977DD8">
        <w:rPr>
          <w:rFonts w:eastAsia="Calibri"/>
        </w:rPr>
        <w:t>.</w:t>
      </w:r>
    </w:p>
    <w:p w14:paraId="1D4B052D" w14:textId="0B6AABC8" w:rsidR="00977DD8" w:rsidRDefault="00301F66">
      <w:pPr>
        <w:spacing w:before="60" w:after="120"/>
        <w:ind w:firstLine="284"/>
        <w:jc w:val="both"/>
        <w:rPr>
          <w:rFonts w:eastAsia="Calibri"/>
        </w:rPr>
      </w:pPr>
      <w:bookmarkStart w:id="1" w:name="_Hlk211418951"/>
      <w:r w:rsidRPr="008C201F">
        <w:rPr>
          <w:rFonts w:eastAsia="Calibri"/>
          <w:b/>
        </w:rPr>
        <w:t xml:space="preserve">Выводы: </w:t>
      </w:r>
      <w:r w:rsidR="00977DD8" w:rsidRPr="00977DD8">
        <w:rPr>
          <w:rFonts w:eastAsia="Calibri"/>
        </w:rPr>
        <w:t>Полученные данные показывают, что экстремально высокие перенапряжения на практике редки. Результаты представляют статистически обоснованную базу для уточнения подходов к координации изоляции и оценке рисков, реализуя переход от детерминистического подхода к вероятностному.</w:t>
      </w:r>
    </w:p>
    <w:bookmarkEnd w:id="1"/>
    <w:p w14:paraId="65555889" w14:textId="0E36C576" w:rsidR="007F76FB" w:rsidRPr="007F76FB" w:rsidRDefault="00301F66" w:rsidP="007F76FB">
      <w:pPr>
        <w:spacing w:before="60"/>
        <w:ind w:firstLine="284"/>
        <w:jc w:val="both"/>
      </w:pPr>
      <w:r w:rsidRPr="008C201F">
        <w:rPr>
          <w:rFonts w:eastAsia="Calibri"/>
          <w:b/>
        </w:rPr>
        <w:t xml:space="preserve">Ключевые слова: </w:t>
      </w:r>
      <w:r w:rsidR="008D5512" w:rsidRPr="008C201F">
        <w:t>однофазное замыкание на землю</w:t>
      </w:r>
      <w:r w:rsidR="00977DD8">
        <w:t xml:space="preserve">, </w:t>
      </w:r>
      <w:r w:rsidR="00977DD8" w:rsidRPr="008C201F">
        <w:t>ОЗЗ</w:t>
      </w:r>
      <w:r w:rsidR="008D5512" w:rsidRPr="008C201F">
        <w:t>, перенапряжение, статистический анализ, распределение вероятностей, релейная защита, осциллограммы, кратность перенапряжения.</w:t>
      </w:r>
    </w:p>
    <w:p w14:paraId="3E509447" w14:textId="77777777" w:rsidR="00156B52" w:rsidRPr="00977DD8" w:rsidRDefault="00156B52">
      <w:pPr>
        <w:pStyle w:val="papertitle"/>
        <w:rPr>
          <w:b/>
          <w:sz w:val="22"/>
        </w:rPr>
      </w:pPr>
    </w:p>
    <w:p w14:paraId="34554920" w14:textId="0A276986" w:rsidR="00156B52" w:rsidRPr="005E010B" w:rsidRDefault="00AC0447">
      <w:pPr>
        <w:pStyle w:val="papertitle"/>
        <w:rPr>
          <w:rFonts w:eastAsia="MS Mincho"/>
          <w:b/>
          <w:color w:val="FF0000"/>
          <w:sz w:val="28"/>
          <w:lang w:val="en-US"/>
        </w:rPr>
      </w:pPr>
      <w:r w:rsidRPr="00AC0447">
        <w:rPr>
          <w:b/>
          <w:color w:val="FF0000"/>
          <w:sz w:val="28"/>
          <w:lang w:val="en-US"/>
        </w:rPr>
        <w:t>STATISTICAL ANALYSIS OF OVERVOLTAGES DURING SINGLE-PHASE-TO-GROUND FAULTS BASED ON REAL-WORLD OSCILLOGRAMS</w:t>
      </w:r>
    </w:p>
    <w:p w14:paraId="46E32897" w14:textId="77777777" w:rsidR="00156B52" w:rsidRPr="00AC0447" w:rsidRDefault="00156B52">
      <w:pPr>
        <w:pStyle w:val="papersubtitle"/>
        <w:rPr>
          <w:color w:val="FF0000"/>
          <w:sz w:val="24"/>
          <w:lang w:val="en-US"/>
        </w:rPr>
        <w:sectPr w:rsidR="00156B52" w:rsidRPr="00AC0447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58B421F6" w14:textId="24337B82" w:rsidR="00AC0447" w:rsidRPr="00C31581" w:rsidRDefault="00C31581" w:rsidP="00977DD8">
      <w:pPr>
        <w:pStyle w:val="Author"/>
        <w:spacing w:before="200"/>
        <w:rPr>
          <w:rFonts w:eastAsia="MS Mincho"/>
          <w:lang w:val="en-US"/>
        </w:rPr>
      </w:pPr>
      <w:proofErr w:type="spellStart"/>
      <w:r w:rsidRPr="00515259">
        <w:rPr>
          <w:lang w:val="en-US"/>
        </w:rPr>
        <w:t>Evdakov</w:t>
      </w:r>
      <w:proofErr w:type="spellEnd"/>
      <w:r w:rsidRPr="00515259">
        <w:rPr>
          <w:lang w:val="en-US"/>
        </w:rPr>
        <w:t xml:space="preserve"> A.E., </w:t>
      </w:r>
      <w:proofErr w:type="spellStart"/>
      <w:r w:rsidRPr="00515259">
        <w:rPr>
          <w:lang w:val="en-US"/>
        </w:rPr>
        <w:t>Filatova</w:t>
      </w:r>
      <w:proofErr w:type="spellEnd"/>
      <w:r w:rsidRPr="00515259">
        <w:rPr>
          <w:lang w:val="en-US"/>
        </w:rPr>
        <w:t xml:space="preserve"> G.A</w:t>
      </w:r>
      <w:r w:rsidRPr="00C31581">
        <w:rPr>
          <w:lang w:val="en-US"/>
        </w:rPr>
        <w:t>.</w:t>
      </w:r>
      <w:r w:rsidR="00AC0447" w:rsidRPr="00C31581">
        <w:rPr>
          <w:lang w:val="en-US"/>
        </w:rPr>
        <w:t xml:space="preserve"> </w:t>
      </w:r>
      <w:proofErr w:type="spellStart"/>
      <w:r w:rsidRPr="00C31581">
        <w:rPr>
          <w:lang w:val="en-US"/>
        </w:rPr>
        <w:t>Yablokov</w:t>
      </w:r>
      <w:proofErr w:type="spellEnd"/>
      <w:r w:rsidRPr="00C31581">
        <w:rPr>
          <w:lang w:val="en-US"/>
        </w:rPr>
        <w:t xml:space="preserve"> A.A.</w:t>
      </w:r>
    </w:p>
    <w:p w14:paraId="27BC45A3" w14:textId="77777777" w:rsidR="00C31581" w:rsidRPr="00C31581" w:rsidRDefault="00C31581" w:rsidP="00C31581">
      <w:pPr>
        <w:pStyle w:val="Affiliation"/>
        <w:rPr>
          <w:lang w:val="en-US"/>
        </w:rPr>
      </w:pPr>
      <w:r w:rsidRPr="00C31581">
        <w:rPr>
          <w:lang w:val="en-US"/>
        </w:rPr>
        <w:t>Ivanovo State Power University named after V.I. Lenin</w:t>
      </w:r>
    </w:p>
    <w:p w14:paraId="7CC84C83" w14:textId="77777777" w:rsidR="00C31581" w:rsidRPr="00C31581" w:rsidRDefault="00C31581" w:rsidP="00C31581">
      <w:pPr>
        <w:pStyle w:val="Affiliation"/>
        <w:rPr>
          <w:lang w:val="en-US"/>
        </w:rPr>
      </w:pPr>
      <w:r w:rsidRPr="00C31581">
        <w:rPr>
          <w:lang w:val="en-US"/>
        </w:rPr>
        <w:t xml:space="preserve"> 34 </w:t>
      </w:r>
      <w:proofErr w:type="spellStart"/>
      <w:r w:rsidRPr="00C31581">
        <w:rPr>
          <w:lang w:val="en-US"/>
        </w:rPr>
        <w:t>Rabfakovskaya</w:t>
      </w:r>
      <w:proofErr w:type="spellEnd"/>
      <w:r w:rsidRPr="00C31581">
        <w:rPr>
          <w:lang w:val="en-US"/>
        </w:rPr>
        <w:t xml:space="preserve"> Street, Ivanovo, 153003</w:t>
      </w:r>
    </w:p>
    <w:p w14:paraId="4D92BBBE" w14:textId="77777777" w:rsidR="00AC0447" w:rsidRPr="00C31581" w:rsidRDefault="00AC0447" w:rsidP="00AC0447">
      <w:pPr>
        <w:pStyle w:val="Affiliation"/>
        <w:rPr>
          <w:rFonts w:eastAsia="MS Mincho"/>
          <w:lang w:val="en-US"/>
        </w:rPr>
      </w:pPr>
      <w:r w:rsidRPr="003876B7">
        <w:rPr>
          <w:lang w:val="en-US"/>
        </w:rPr>
        <w:t>E</w:t>
      </w:r>
      <w:r w:rsidRPr="00C31581">
        <w:rPr>
          <w:lang w:val="en-US"/>
        </w:rPr>
        <w:t>-</w:t>
      </w:r>
      <w:r w:rsidRPr="003876B7">
        <w:rPr>
          <w:lang w:val="en-US"/>
        </w:rPr>
        <w:t>mail</w:t>
      </w:r>
      <w:r w:rsidRPr="00C31581">
        <w:rPr>
          <w:lang w:val="en-US"/>
        </w:rPr>
        <w:t xml:space="preserve">: </w:t>
      </w:r>
      <w:r w:rsidRPr="003876B7">
        <w:rPr>
          <w:lang w:val="en-US"/>
        </w:rPr>
        <w:t>eae</w:t>
      </w:r>
      <w:r w:rsidRPr="00C31581">
        <w:rPr>
          <w:lang w:val="en-US"/>
        </w:rPr>
        <w:t>_</w:t>
      </w:r>
      <w:r w:rsidRPr="003876B7">
        <w:rPr>
          <w:lang w:val="en-US"/>
        </w:rPr>
        <w:t>rus</w:t>
      </w:r>
      <w:r w:rsidRPr="00C31581">
        <w:rPr>
          <w:lang w:val="en-US"/>
        </w:rPr>
        <w:t>@</w:t>
      </w:r>
      <w:r w:rsidRPr="003876B7">
        <w:rPr>
          <w:lang w:val="en-US"/>
        </w:rPr>
        <w:t>mail</w:t>
      </w:r>
      <w:r w:rsidRPr="00C31581">
        <w:rPr>
          <w:lang w:val="en-US"/>
        </w:rPr>
        <w:t>.</w:t>
      </w:r>
      <w:r w:rsidRPr="003876B7">
        <w:rPr>
          <w:lang w:val="en-US"/>
        </w:rPr>
        <w:t>ru</w:t>
      </w:r>
    </w:p>
    <w:p w14:paraId="52C20075" w14:textId="77777777" w:rsidR="00156B52" w:rsidRPr="00977DD8" w:rsidRDefault="00156B52">
      <w:pPr>
        <w:rPr>
          <w:color w:val="FF0000"/>
          <w:sz w:val="14"/>
          <w:lang w:val="en-US"/>
        </w:rPr>
      </w:pPr>
    </w:p>
    <w:p w14:paraId="779863D7" w14:textId="77777777" w:rsidR="00156B52" w:rsidRPr="00EC28ED" w:rsidRDefault="00301F66">
      <w:pPr>
        <w:spacing w:before="60"/>
        <w:ind w:firstLine="284"/>
        <w:jc w:val="both"/>
        <w:rPr>
          <w:rFonts w:eastAsia="Calibri"/>
          <w:b/>
          <w:lang w:val="en-US"/>
        </w:rPr>
      </w:pPr>
      <w:r w:rsidRPr="00EC28ED">
        <w:rPr>
          <w:rFonts w:eastAsia="Calibri"/>
          <w:b/>
          <w:lang w:val="en-US"/>
        </w:rPr>
        <w:t>Abstract</w:t>
      </w:r>
    </w:p>
    <w:p w14:paraId="7223559B" w14:textId="58FDE0D1" w:rsidR="002C0ABA" w:rsidRPr="002C0ABA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EC28ED">
        <w:rPr>
          <w:rFonts w:eastAsia="Calibri"/>
          <w:b/>
          <w:spacing w:val="-2"/>
          <w:lang w:val="en-US"/>
        </w:rPr>
        <w:t xml:space="preserve">Background: </w:t>
      </w:r>
      <w:r w:rsidR="00977DD8" w:rsidRPr="00977DD8">
        <w:rPr>
          <w:rFonts w:eastAsia="Calibri"/>
          <w:lang w:val="en-US"/>
        </w:rPr>
        <w:t xml:space="preserve">Classical theoretical estimates predict </w:t>
      </w:r>
      <w:proofErr w:type="spellStart"/>
      <w:r w:rsidR="00977DD8" w:rsidRPr="00977DD8">
        <w:rPr>
          <w:rFonts w:eastAsia="Calibri"/>
          <w:lang w:val="en-US"/>
        </w:rPr>
        <w:t>overvoltages</w:t>
      </w:r>
      <w:proofErr w:type="spellEnd"/>
      <w:r w:rsidR="00977DD8" w:rsidRPr="00977DD8">
        <w:rPr>
          <w:rFonts w:eastAsia="Calibri"/>
          <w:lang w:val="en-US"/>
        </w:rPr>
        <w:t xml:space="preserve"> with a multiplicity of up to 3</w:t>
      </w:r>
      <w:r w:rsidR="00977DD8" w:rsidRPr="00977DD8">
        <w:rPr>
          <w:lang w:val="en-US"/>
        </w:rPr>
        <w:t>÷</w:t>
      </w:r>
      <w:r w:rsidR="00977DD8" w:rsidRPr="00977DD8">
        <w:rPr>
          <w:rFonts w:eastAsia="Calibri"/>
          <w:lang w:val="en-US"/>
        </w:rPr>
        <w:t>4</w:t>
      </w:r>
      <w:r w:rsidR="00977DD8" w:rsidRPr="00977DD8">
        <w:rPr>
          <w:rFonts w:eastAsia="Calibri"/>
          <w:lang w:val="en-US"/>
        </w:rPr>
        <w:t> </w:t>
      </w:r>
      <w:proofErr w:type="spellStart"/>
      <w:r w:rsidR="00977DD8" w:rsidRPr="00977DD8">
        <w:rPr>
          <w:rFonts w:eastAsia="Calibri"/>
          <w:lang w:val="en-US"/>
        </w:rPr>
        <w:t>Unom</w:t>
      </w:r>
      <w:proofErr w:type="spellEnd"/>
      <w:r w:rsidR="00977DD8" w:rsidRPr="00977DD8">
        <w:rPr>
          <w:rFonts w:eastAsia="Calibri"/>
          <w:lang w:val="en-US"/>
        </w:rPr>
        <w:t xml:space="preserve"> during intermittent arc single-phase earth fault (</w:t>
      </w:r>
      <w:r w:rsidR="00977DD8" w:rsidRPr="00AC0447">
        <w:rPr>
          <w:shd w:val="clear" w:color="auto" w:fill="FFFFFF"/>
          <w:lang w:val="en-US"/>
        </w:rPr>
        <w:t>SPEF</w:t>
      </w:r>
      <w:r w:rsidR="00977DD8" w:rsidRPr="00977DD8">
        <w:rPr>
          <w:rFonts w:eastAsia="Calibri"/>
          <w:lang w:val="en-US"/>
        </w:rPr>
        <w:t>) in 6</w:t>
      </w:r>
      <w:r w:rsidR="00977DD8" w:rsidRPr="00977DD8">
        <w:rPr>
          <w:lang w:val="en-US"/>
        </w:rPr>
        <w:t>÷</w:t>
      </w:r>
      <w:r w:rsidR="00977DD8" w:rsidRPr="00977DD8">
        <w:rPr>
          <w:rFonts w:eastAsia="Calibri"/>
          <w:lang w:val="en-US"/>
        </w:rPr>
        <w:t>35</w:t>
      </w:r>
      <w:r w:rsidR="00977DD8" w:rsidRPr="00977DD8">
        <w:rPr>
          <w:rFonts w:eastAsia="Calibri"/>
          <w:lang w:val="en-US"/>
        </w:rPr>
        <w:t> </w:t>
      </w:r>
      <w:r w:rsidR="00977DD8" w:rsidRPr="00977DD8">
        <w:rPr>
          <w:rFonts w:eastAsia="Calibri"/>
          <w:lang w:val="en-US"/>
        </w:rPr>
        <w:t>kV networks. However, open sources lack large-scale studies based on real-world oscillograms that could refine these theoretical limits for modern operating conditions.</w:t>
      </w:r>
    </w:p>
    <w:p w14:paraId="723D01EE" w14:textId="0A0E9F79" w:rsidR="00156B52" w:rsidRPr="00EC28ED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EC28ED">
        <w:rPr>
          <w:rFonts w:eastAsia="Calibri"/>
          <w:b/>
          <w:lang w:val="en-US"/>
        </w:rPr>
        <w:t>Materials and Methods:</w:t>
      </w:r>
      <w:r w:rsidRPr="00EC28ED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 xml:space="preserve">The study is based on a verified dataset of 830 real-world oscillograms from </w:t>
      </w:r>
      <w:r w:rsidR="00977DD8" w:rsidRPr="00AC0447">
        <w:rPr>
          <w:shd w:val="clear" w:color="auto" w:fill="FFFFFF"/>
          <w:lang w:val="en-US"/>
        </w:rPr>
        <w:t>SPEF</w:t>
      </w:r>
      <w:r w:rsidR="00977DD8" w:rsidRPr="00977DD8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>events. Methods of mathematical statistics, including Kernel Density Estimation (KDE), Cumulative Distribution Function (CDF), and descriptive statistics, were used to analyze the distribution of overvoltage multiplicities.</w:t>
      </w:r>
    </w:p>
    <w:p w14:paraId="297FEB1E" w14:textId="758DD493" w:rsidR="00156B52" w:rsidRPr="005E010B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EC28ED">
        <w:rPr>
          <w:rFonts w:eastAsia="Calibri"/>
          <w:b/>
          <w:lang w:val="en-US"/>
        </w:rPr>
        <w:t>Results:</w:t>
      </w:r>
      <w:r w:rsidRPr="00EC28ED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>It was found that the empirical distribution of overvoltage multiplicities significantly differs from classical theoretical estimates. In 95% of the analyzed cases, the overvoltage multiplicity did not exceed 2</w:t>
      </w:r>
      <w:r w:rsidR="00977DD8" w:rsidRPr="00977DD8">
        <w:rPr>
          <w:rFonts w:eastAsia="Calibri"/>
          <w:lang w:val="en-US"/>
        </w:rPr>
        <w:t>,</w:t>
      </w:r>
      <w:r w:rsidR="00977DD8" w:rsidRPr="00977DD8">
        <w:rPr>
          <w:rFonts w:eastAsia="Calibri"/>
          <w:lang w:val="en-US"/>
        </w:rPr>
        <w:t>45</w:t>
      </w:r>
      <w:r w:rsidR="00977DD8" w:rsidRPr="00977DD8">
        <w:rPr>
          <w:rFonts w:eastAsia="Calibri"/>
          <w:lang w:val="en-US"/>
        </w:rPr>
        <w:t> </w:t>
      </w:r>
      <w:proofErr w:type="spellStart"/>
      <w:r w:rsidR="00977DD8" w:rsidRPr="00977DD8">
        <w:rPr>
          <w:rFonts w:eastAsia="Calibri"/>
          <w:lang w:val="en-US"/>
        </w:rPr>
        <w:t>Unom</w:t>
      </w:r>
      <w:proofErr w:type="spellEnd"/>
      <w:r w:rsidR="00977DD8" w:rsidRPr="00977DD8">
        <w:rPr>
          <w:rFonts w:eastAsia="Calibri"/>
          <w:lang w:val="en-US"/>
        </w:rPr>
        <w:t>, and the median value was 1</w:t>
      </w:r>
      <w:r w:rsidR="00977DD8" w:rsidRPr="00977DD8">
        <w:rPr>
          <w:rFonts w:eastAsia="Calibri"/>
          <w:lang w:val="en-US"/>
        </w:rPr>
        <w:t>,</w:t>
      </w:r>
      <w:r w:rsidR="00977DD8" w:rsidRPr="00977DD8">
        <w:rPr>
          <w:rFonts w:eastAsia="Calibri"/>
          <w:lang w:val="en-US"/>
        </w:rPr>
        <w:t>926</w:t>
      </w:r>
      <w:r w:rsidR="00977DD8" w:rsidRPr="00977DD8">
        <w:rPr>
          <w:rFonts w:eastAsia="Calibri"/>
          <w:lang w:val="en-US"/>
        </w:rPr>
        <w:t> </w:t>
      </w:r>
      <w:proofErr w:type="spellStart"/>
      <w:r w:rsidR="00977DD8" w:rsidRPr="00977DD8">
        <w:rPr>
          <w:rFonts w:eastAsia="Calibri"/>
          <w:lang w:val="en-US"/>
        </w:rPr>
        <w:t>Unom</w:t>
      </w:r>
      <w:proofErr w:type="spellEnd"/>
      <w:r w:rsidR="00977DD8" w:rsidRPr="00977DD8">
        <w:rPr>
          <w:rFonts w:eastAsia="Calibri"/>
          <w:lang w:val="en-US"/>
        </w:rPr>
        <w:t>. Most of the values (90%) are in the range of 1.65</w:t>
      </w:r>
      <w:r w:rsidR="00977DD8" w:rsidRPr="00977DD8">
        <w:rPr>
          <w:lang w:val="en-US"/>
        </w:rPr>
        <w:t>÷</w:t>
      </w:r>
      <w:r w:rsidR="00977DD8" w:rsidRPr="00977DD8">
        <w:rPr>
          <w:rFonts w:eastAsia="Calibri"/>
          <w:lang w:val="en-US"/>
        </w:rPr>
        <w:t>2.35</w:t>
      </w:r>
      <w:r w:rsidR="00977DD8" w:rsidRPr="00977DD8">
        <w:rPr>
          <w:rFonts w:eastAsia="Calibri"/>
          <w:lang w:val="en-US"/>
        </w:rPr>
        <w:t> </w:t>
      </w:r>
      <w:proofErr w:type="spellStart"/>
      <w:r w:rsidR="00977DD8" w:rsidRPr="00977DD8">
        <w:rPr>
          <w:rFonts w:eastAsia="Calibri"/>
          <w:lang w:val="en-US"/>
        </w:rPr>
        <w:t>Unom</w:t>
      </w:r>
      <w:proofErr w:type="spellEnd"/>
      <w:r w:rsidR="00977DD8" w:rsidRPr="00977DD8">
        <w:rPr>
          <w:rFonts w:eastAsia="Calibri"/>
          <w:lang w:val="en-US"/>
        </w:rPr>
        <w:t>. The maximum recorded value was 2</w:t>
      </w:r>
      <w:r w:rsidR="00977DD8">
        <w:rPr>
          <w:rFonts w:eastAsia="Calibri"/>
        </w:rPr>
        <w:t>,</w:t>
      </w:r>
      <w:r w:rsidR="00977DD8" w:rsidRPr="00977DD8">
        <w:rPr>
          <w:rFonts w:eastAsia="Calibri"/>
          <w:lang w:val="en-US"/>
        </w:rPr>
        <w:t xml:space="preserve">843 </w:t>
      </w:r>
      <w:proofErr w:type="spellStart"/>
      <w:r w:rsidR="00977DD8" w:rsidRPr="00977DD8">
        <w:rPr>
          <w:rFonts w:eastAsia="Calibri"/>
          <w:lang w:val="en-US"/>
        </w:rPr>
        <w:t>Unom</w:t>
      </w:r>
      <w:proofErr w:type="spellEnd"/>
      <w:r w:rsidR="00977DD8" w:rsidRPr="00977DD8">
        <w:rPr>
          <w:rFonts w:eastAsia="Calibri"/>
          <w:lang w:val="en-US"/>
        </w:rPr>
        <w:t>.</w:t>
      </w:r>
    </w:p>
    <w:p w14:paraId="2B6BA7DB" w14:textId="7FF6D647" w:rsidR="00156B52" w:rsidRPr="00977DD8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5E010B">
        <w:rPr>
          <w:rFonts w:eastAsia="Calibri"/>
          <w:b/>
          <w:lang w:val="en-US"/>
        </w:rPr>
        <w:t>Conclusions:</w:t>
      </w:r>
      <w:r w:rsidRPr="005E010B">
        <w:rPr>
          <w:rFonts w:eastAsia="Calibri"/>
          <w:lang w:val="en-US"/>
        </w:rPr>
        <w:t xml:space="preserve"> </w:t>
      </w:r>
      <w:r w:rsidR="00977DD8" w:rsidRPr="00977DD8">
        <w:rPr>
          <w:rFonts w:eastAsia="Calibri"/>
          <w:lang w:val="en-US"/>
        </w:rPr>
        <w:t xml:space="preserve">The obtained data show that extremely high </w:t>
      </w:r>
      <w:proofErr w:type="spellStart"/>
      <w:r w:rsidR="00977DD8" w:rsidRPr="00977DD8">
        <w:rPr>
          <w:rFonts w:eastAsia="Calibri"/>
          <w:lang w:val="en-US"/>
        </w:rPr>
        <w:t>overvoltages</w:t>
      </w:r>
      <w:proofErr w:type="spellEnd"/>
      <w:r w:rsidR="00977DD8" w:rsidRPr="00977DD8">
        <w:rPr>
          <w:rFonts w:eastAsia="Calibri"/>
          <w:lang w:val="en-US"/>
        </w:rPr>
        <w:t xml:space="preserve"> are rare in practice. The results provide a statistically justified basis for refining approaches to insulation coordination and risk assessment, enabling a shift from a deterministic to a probabilistic approach</w:t>
      </w:r>
      <w:r w:rsidR="00977DD8" w:rsidRPr="00977DD8">
        <w:rPr>
          <w:rFonts w:eastAsia="Calibri"/>
          <w:lang w:val="en-US"/>
        </w:rPr>
        <w:t>.</w:t>
      </w:r>
    </w:p>
    <w:p w14:paraId="0B8B442F" w14:textId="18C2E253" w:rsidR="00EC28ED" w:rsidRPr="00AC0447" w:rsidRDefault="00301F66">
      <w:pPr>
        <w:spacing w:before="60" w:after="60"/>
        <w:ind w:firstLine="284"/>
        <w:jc w:val="both"/>
        <w:rPr>
          <w:rFonts w:eastAsia="Calibri"/>
          <w:lang w:val="en-US"/>
        </w:rPr>
      </w:pPr>
      <w:r w:rsidRPr="00AC0447">
        <w:rPr>
          <w:rFonts w:eastAsia="Calibri"/>
          <w:b/>
          <w:lang w:val="en-US"/>
        </w:rPr>
        <w:t xml:space="preserve">Key words: </w:t>
      </w:r>
      <w:r w:rsidR="00EC28ED" w:rsidRPr="00AC0447">
        <w:rPr>
          <w:shd w:val="clear" w:color="auto" w:fill="FFFFFF"/>
          <w:lang w:val="en-US"/>
        </w:rPr>
        <w:t>single-phase earth fault</w:t>
      </w:r>
      <w:r w:rsidR="00EC28ED" w:rsidRPr="00AC0447">
        <w:rPr>
          <w:rFonts w:eastAsia="Calibri"/>
          <w:lang w:val="en-US"/>
        </w:rPr>
        <w:t>,</w:t>
      </w:r>
      <w:r w:rsidR="00977DD8" w:rsidRPr="00977DD8">
        <w:rPr>
          <w:rFonts w:eastAsia="Calibri"/>
          <w:lang w:val="en-US"/>
        </w:rPr>
        <w:t xml:space="preserve"> </w:t>
      </w:r>
      <w:r w:rsidR="00977DD8" w:rsidRPr="00AC0447">
        <w:rPr>
          <w:shd w:val="clear" w:color="auto" w:fill="FFFFFF"/>
          <w:lang w:val="en-US"/>
        </w:rPr>
        <w:t>SPEF</w:t>
      </w:r>
      <w:r w:rsidR="00977DD8" w:rsidRPr="00977DD8">
        <w:rPr>
          <w:rFonts w:eastAsia="Calibri"/>
          <w:lang w:val="en-US"/>
        </w:rPr>
        <w:t>,</w:t>
      </w:r>
      <w:r w:rsidR="00EC28ED" w:rsidRPr="00AC0447">
        <w:rPr>
          <w:rFonts w:eastAsia="Calibri"/>
          <w:lang w:val="en-US"/>
        </w:rPr>
        <w:t xml:space="preserve"> overvoltage, statistical analysis, probability distribution, relay protection, </w:t>
      </w:r>
      <w:r w:rsidR="00AC0447" w:rsidRPr="00AC0447">
        <w:rPr>
          <w:rFonts w:eastAsia="Calibri"/>
          <w:lang w:val="en-US"/>
        </w:rPr>
        <w:t>oscillograms</w:t>
      </w:r>
      <w:r w:rsidR="00EC28ED" w:rsidRPr="00AC0447">
        <w:rPr>
          <w:rFonts w:eastAsia="Calibri"/>
          <w:lang w:val="en-US"/>
        </w:rPr>
        <w:t>, overvoltage multiplicity.</w:t>
      </w:r>
    </w:p>
    <w:p w14:paraId="12A3691C" w14:textId="77777777" w:rsidR="00156B52" w:rsidRPr="00150359" w:rsidRDefault="00156B52">
      <w:pPr>
        <w:rPr>
          <w:lang w:val="en-US"/>
        </w:rPr>
      </w:pPr>
    </w:p>
    <w:p w14:paraId="22041EF5" w14:textId="77777777" w:rsidR="00156B52" w:rsidRPr="00150359" w:rsidRDefault="00156B52">
      <w:pPr>
        <w:rPr>
          <w:lang w:val="en-US"/>
        </w:rPr>
        <w:sectPr w:rsidR="00156B52" w:rsidRPr="00150359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132450EF" w14:textId="6FF3F208" w:rsidR="00156B52" w:rsidRPr="009B3FA3" w:rsidRDefault="00301F66">
      <w:pPr>
        <w:pStyle w:val="1"/>
      </w:pPr>
      <w:commentRangeStart w:id="2"/>
      <w:proofErr w:type="spellStart"/>
      <w:r w:rsidRPr="009B3FA3">
        <w:t>Введение</w:t>
      </w:r>
      <w:commentRangeEnd w:id="2"/>
      <w:proofErr w:type="spellEnd"/>
      <w:r w:rsidR="000C2A0B">
        <w:rPr>
          <w:rStyle w:val="aa"/>
          <w:rFonts w:eastAsia="Times New Roman"/>
          <w:smallCaps w:val="0"/>
          <w:lang w:val="ru-RU"/>
        </w:rPr>
        <w:commentReference w:id="2"/>
      </w:r>
    </w:p>
    <w:p w14:paraId="792D8BDE" w14:textId="2E8210D0" w:rsidR="0071445C" w:rsidRPr="009D2C9D" w:rsidRDefault="0071445C" w:rsidP="0071445C">
      <w:pPr>
        <w:pStyle w:val="a3"/>
      </w:pPr>
      <w:r>
        <w:t>Однофазные замыкания на землю (ОЗЗ) в распределительных сетях 6÷35 </w:t>
      </w:r>
      <w:proofErr w:type="spellStart"/>
      <w:r>
        <w:t>кВ</w:t>
      </w:r>
      <w:proofErr w:type="spellEnd"/>
      <w:r>
        <w:t xml:space="preserve"> с изолированной нейтралью сопровождаются возникновением перенапряжений на неповреждённых фазах. Теоретические исследования и математическое моделирование показывают, что при определённых условиях, особенно при перемежающихся дуговых замыканиях, кратность таких перенапряжений может достигать 3÷4 номинального фазного напряжения и более. Эти оценки заложены в литературе и в отраслевых руководящих документах как ориентиры для требований к изоляции электрооборудования</w:t>
      </w:r>
      <w:r w:rsidR="009D2C9D" w:rsidRPr="009D2C9D">
        <w:t xml:space="preserve"> [</w:t>
      </w:r>
      <w:r w:rsidR="009D2C9D" w:rsidRPr="009D2C9D">
        <w:rPr>
          <w:color w:val="FF0000"/>
          <w:highlight w:val="yellow"/>
        </w:rPr>
        <w:t>1-4</w:t>
      </w:r>
      <w:r w:rsidR="009D2C9D" w:rsidRPr="009D2C9D">
        <w:t>].</w:t>
      </w:r>
    </w:p>
    <w:p w14:paraId="635BAC06" w14:textId="77777777" w:rsidR="0071445C" w:rsidRDefault="0071445C" w:rsidP="0071445C">
      <w:pPr>
        <w:pStyle w:val="a3"/>
      </w:pPr>
      <w:r>
        <w:t>В то же время, теоретические модели используют ряд допущений и не всегда способны учесть всё многообразие факторов реальной энергосистемы: реальный ток дуги, сопротивление заземления, влияние ёмкостей и паразитных ёмкостей фаз, резонансные явления, нелинейности.</w:t>
      </w:r>
    </w:p>
    <w:p w14:paraId="2B5D9127" w14:textId="32A4BF6C" w:rsidR="004975EF" w:rsidRDefault="004975EF" w:rsidP="0071445C">
      <w:pPr>
        <w:pStyle w:val="a3"/>
      </w:pPr>
      <w:r w:rsidRPr="000B3E4C">
        <w:rPr>
          <w:highlight w:val="yellow"/>
        </w:rPr>
        <w:t xml:space="preserve">Однако эксплуатационные данные часто отличаются от расчётных. Современные цифровые </w:t>
      </w:r>
      <w:r w:rsidR="000B3E4C" w:rsidRPr="000B3E4C">
        <w:rPr>
          <w:highlight w:val="yellow"/>
        </w:rPr>
        <w:t>устройства</w:t>
      </w:r>
      <w:r w:rsidRPr="000B3E4C">
        <w:rPr>
          <w:highlight w:val="yellow"/>
        </w:rPr>
        <w:t xml:space="preserve"> позволяют проверить теорию на большом массиве реальных осциллограмм и получить объективную статистику</w:t>
      </w:r>
    </w:p>
    <w:p w14:paraId="25AB907A" w14:textId="52B4B1BB" w:rsidR="000B3E4C" w:rsidRDefault="0071445C" w:rsidP="0071445C">
      <w:pPr>
        <w:pStyle w:val="a3"/>
      </w:pPr>
      <w:r w:rsidRPr="000B3E4C">
        <w:rPr>
          <w:b/>
          <w:highlight w:val="yellow"/>
        </w:rPr>
        <w:t>Цель</w:t>
      </w:r>
      <w:r w:rsidR="000B3E4C" w:rsidRPr="000B3E4C">
        <w:rPr>
          <w:b/>
          <w:highlight w:val="yellow"/>
        </w:rPr>
        <w:t xml:space="preserve"> данной работы</w:t>
      </w:r>
      <w:r w:rsidRPr="000B3E4C">
        <w:rPr>
          <w:highlight w:val="yellow"/>
        </w:rPr>
        <w:t xml:space="preserve"> </w:t>
      </w:r>
      <w:r w:rsidR="000B3E4C" w:rsidRPr="000B3E4C">
        <w:rPr>
          <w:highlight w:val="yellow"/>
        </w:rPr>
        <w:t xml:space="preserve">– </w:t>
      </w:r>
      <w:r w:rsidR="000B3E4C" w:rsidRPr="000B3E4C">
        <w:rPr>
          <w:highlight w:val="yellow"/>
        </w:rPr>
        <w:t xml:space="preserve">количественный анализ распределения кратностей перенапряжений при ОЗЗ для сопоставления эмпирических данных </w:t>
      </w:r>
      <w:r w:rsidR="000B3E4C" w:rsidRPr="000B3E4C">
        <w:rPr>
          <w:highlight w:val="yellow"/>
        </w:rPr>
        <w:t xml:space="preserve">в сетях </w:t>
      </w:r>
      <w:r w:rsidR="000B3E4C" w:rsidRPr="000B3E4C">
        <w:rPr>
          <w:highlight w:val="yellow"/>
        </w:rPr>
        <w:t>6÷35 </w:t>
      </w:r>
      <w:proofErr w:type="spellStart"/>
      <w:r w:rsidR="000B3E4C" w:rsidRPr="000B3E4C">
        <w:rPr>
          <w:highlight w:val="yellow"/>
        </w:rPr>
        <w:t>кВ</w:t>
      </w:r>
      <w:proofErr w:type="spellEnd"/>
      <w:r w:rsidR="000B3E4C" w:rsidRPr="000B3E4C">
        <w:rPr>
          <w:highlight w:val="yellow"/>
        </w:rPr>
        <w:t xml:space="preserve"> с теоретическими оценками</w:t>
      </w:r>
    </w:p>
    <w:p w14:paraId="6585691C" w14:textId="77777777" w:rsidR="008D5512" w:rsidRDefault="008D5512">
      <w:pPr>
        <w:pStyle w:val="1"/>
        <w:rPr>
          <w:lang w:val="ru-RU"/>
        </w:rPr>
      </w:pPr>
      <w:r w:rsidRPr="008D5512">
        <w:rPr>
          <w:lang w:val="ru-RU"/>
        </w:rPr>
        <w:t>Исходные данные и методология анализа</w:t>
      </w:r>
    </w:p>
    <w:p w14:paraId="6B22F8EC" w14:textId="0346D087" w:rsidR="00EE07CC" w:rsidRDefault="00EE07CC" w:rsidP="00EE07CC">
      <w:pPr>
        <w:pStyle w:val="a3"/>
      </w:pPr>
      <w:r>
        <w:t xml:space="preserve">Основой для настоящего исследования послужил целевой верифицированный набор данных, содержащий </w:t>
      </w:r>
      <w:r w:rsidR="00A904B5">
        <w:rPr>
          <w:color w:val="FF0000"/>
        </w:rPr>
        <w:t>830</w:t>
      </w:r>
      <w:r>
        <w:t xml:space="preserve"> осциллограмм однофазных замыканий на землю. Данный набор был сформирован из большого промышленного архива</w:t>
      </w:r>
      <w:r w:rsidR="009D2C9D">
        <w:t xml:space="preserve"> </w:t>
      </w:r>
      <w:r w:rsidR="009D2C9D" w:rsidRPr="009D2C9D">
        <w:t>[</w:t>
      </w:r>
      <w:r w:rsidR="009D2C9D" w:rsidRPr="009D2C9D">
        <w:rPr>
          <w:color w:val="FF0000"/>
          <w:highlight w:val="yellow"/>
        </w:rPr>
        <w:t>5</w:t>
      </w:r>
      <w:r w:rsidR="009D2C9D" w:rsidRPr="009D2C9D">
        <w:t>]</w:t>
      </w:r>
      <w:r>
        <w:t xml:space="preserve"> (более 50 тыс. записей) путём применения многоэтапной методики, включающей автоматизированный отбор и последующую ручную экспертную проверку для исключения нецелевых и ошибочно классифицированных событий. Все осциллограммы в наборе представляют реальные аварийные процессы, зафиксированные на действующих подстанциях в </w:t>
      </w:r>
      <w:r w:rsidR="009B2562">
        <w:t xml:space="preserve">первую очередь, в кабельных </w:t>
      </w:r>
      <w:r>
        <w:t>распределительных сетях 6</w:t>
      </w:r>
      <w:r w:rsidR="004B4D0C" w:rsidRPr="009B3FA3">
        <w:t>÷</w:t>
      </w:r>
      <w:r>
        <w:t>35</w:t>
      </w:r>
      <w:r w:rsidR="009D2C9D">
        <w:rPr>
          <w:lang w:val="en-US"/>
        </w:rPr>
        <w:t> </w:t>
      </w:r>
      <w:proofErr w:type="spellStart"/>
      <w:r>
        <w:t>кВ.</w:t>
      </w:r>
      <w:proofErr w:type="spellEnd"/>
    </w:p>
    <w:p w14:paraId="37B4684D" w14:textId="61EABD5C" w:rsidR="00EE07CC" w:rsidRDefault="00EE07CC" w:rsidP="00EE07CC">
      <w:pPr>
        <w:pStyle w:val="a3"/>
      </w:pPr>
      <w:r>
        <w:t>Для каждой осциллограммы из набора была рассчитана максимальная кратность перенапряжения на неповрежденных фазах относительно номинального фазного напряжения (</w:t>
      </w:r>
      <w:proofErr w:type="spellStart"/>
      <w:r>
        <w:t>Uном</w:t>
      </w:r>
      <w:proofErr w:type="spellEnd"/>
      <w:r>
        <w:t xml:space="preserve">). Этот показатель </w:t>
      </w:r>
      <w:r w:rsidR="009B2562">
        <w:t>стал ключевым</w:t>
      </w:r>
      <w:r w:rsidR="004B4D0C">
        <w:t xml:space="preserve"> </w:t>
      </w:r>
      <w:r>
        <w:t>для последующего статистического анализа.</w:t>
      </w:r>
    </w:p>
    <w:p w14:paraId="1E81C400" w14:textId="77777777" w:rsidR="00D74BEA" w:rsidRPr="000C2A0B" w:rsidRDefault="00D74BEA" w:rsidP="00061253">
      <w:pPr>
        <w:pStyle w:val="1"/>
        <w:rPr>
          <w:spacing w:val="-4"/>
          <w:lang w:val="ru-RU"/>
        </w:rPr>
      </w:pPr>
      <w:bookmarkStart w:id="3" w:name="_Hlk210568329"/>
      <w:r w:rsidRPr="000C2A0B">
        <w:rPr>
          <w:spacing w:val="-4"/>
          <w:lang w:val="ru-RU"/>
        </w:rPr>
        <w:t>Количественный анализ перенапряжений при ОЗЗ</w:t>
      </w:r>
    </w:p>
    <w:p w14:paraId="68F7B842" w14:textId="0D6F538C" w:rsidR="006410E4" w:rsidRPr="004975EF" w:rsidRDefault="006410E4" w:rsidP="00061253">
      <w:pPr>
        <w:pStyle w:val="a3"/>
        <w:rPr>
          <w:spacing w:val="-4"/>
        </w:rPr>
      </w:pPr>
      <w:r w:rsidRPr="004975EF">
        <w:rPr>
          <w:spacing w:val="-4"/>
        </w:rPr>
        <w:t xml:space="preserve">Статистический анализ перенапряжений является ключевым этапом исследования, позволяющим перейти от качественных наблюдений к количественным оценкам. На основе верифицированной выборки из </w:t>
      </w:r>
      <w:r w:rsidR="005E010B" w:rsidRPr="004975EF">
        <w:rPr>
          <w:color w:val="FF0000"/>
          <w:spacing w:val="-4"/>
        </w:rPr>
        <w:t>830</w:t>
      </w:r>
      <w:r w:rsidRPr="004975EF">
        <w:rPr>
          <w:spacing w:val="-4"/>
        </w:rPr>
        <w:t xml:space="preserve"> осциллограмм был провед</w:t>
      </w:r>
      <w:r w:rsidR="004975EF">
        <w:rPr>
          <w:spacing w:val="-4"/>
        </w:rPr>
        <w:t>ё</w:t>
      </w:r>
      <w:r w:rsidRPr="004975EF">
        <w:rPr>
          <w:spacing w:val="-4"/>
        </w:rPr>
        <w:t xml:space="preserve">н комплексный анализ распределения кратностей перенапряжений при </w:t>
      </w:r>
      <w:r w:rsidR="004975EF">
        <w:rPr>
          <w:spacing w:val="-4"/>
        </w:rPr>
        <w:t>ОЗЗ</w:t>
      </w:r>
      <w:r w:rsidRPr="004975EF">
        <w:rPr>
          <w:spacing w:val="-4"/>
        </w:rPr>
        <w:t xml:space="preserve">. Полученные результаты </w:t>
      </w:r>
      <w:r w:rsidRPr="004975EF">
        <w:rPr>
          <w:spacing w:val="-4"/>
        </w:rPr>
        <w:t>позволяют сформировать объективную картину, характеризующую реальные, а не теоретические, уровни перенапряжений в распределительных сетях.</w:t>
      </w:r>
    </w:p>
    <w:p w14:paraId="4B43A9A2" w14:textId="093ABC2A" w:rsidR="00D5653E" w:rsidRPr="004975EF" w:rsidRDefault="00D5653E" w:rsidP="00D5653E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4975EF">
        <w:rPr>
          <w:spacing w:val="-4"/>
        </w:rPr>
        <w:t>График плотности (KDE)</w:t>
      </w:r>
    </w:p>
    <w:p w14:paraId="1AD27505" w14:textId="77777777" w:rsidR="009A682A" w:rsidRPr="004975EF" w:rsidRDefault="006410E4" w:rsidP="00D5653E">
      <w:pPr>
        <w:pStyle w:val="a3"/>
        <w:rPr>
          <w:spacing w:val="-4"/>
        </w:rPr>
      </w:pPr>
      <w:r w:rsidRPr="004975EF">
        <w:rPr>
          <w:spacing w:val="-4"/>
        </w:rPr>
        <w:t>Оценка плотности распределения (</w:t>
      </w:r>
      <w:proofErr w:type="spellStart"/>
      <w:r w:rsidRPr="004975EF">
        <w:rPr>
          <w:spacing w:val="-4"/>
        </w:rPr>
        <w:t>Kernel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Density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Estimation</w:t>
      </w:r>
      <w:proofErr w:type="spellEnd"/>
      <w:r w:rsidRPr="004975EF">
        <w:rPr>
          <w:spacing w:val="-4"/>
        </w:rPr>
        <w:t xml:space="preserve">, KDE) предоставляет наглядное представление о том, какие значения кратности перенапряжения являются наиболее вероятными. </w:t>
      </w:r>
    </w:p>
    <w:p w14:paraId="402D5CDA" w14:textId="64A2890A" w:rsidR="009A682A" w:rsidRPr="004975EF" w:rsidRDefault="006410E4" w:rsidP="00B67F95">
      <w:pPr>
        <w:pStyle w:val="a3"/>
        <w:rPr>
          <w:spacing w:val="-4"/>
        </w:rPr>
      </w:pPr>
      <w:r w:rsidRPr="004975EF">
        <w:rPr>
          <w:spacing w:val="-4"/>
        </w:rPr>
        <w:t>Анализ графика (</w:t>
      </w:r>
      <w:r w:rsidRPr="004975EF">
        <w:rPr>
          <w:color w:val="FF0000"/>
          <w:spacing w:val="-4"/>
          <w:highlight w:val="yellow"/>
        </w:rPr>
        <w:t>Рисунок </w:t>
      </w:r>
      <w:r w:rsidR="00D37D08" w:rsidRPr="004975EF">
        <w:rPr>
          <w:color w:val="FF0000"/>
          <w:spacing w:val="-4"/>
          <w:highlight w:val="yellow"/>
        </w:rPr>
        <w:t>1</w:t>
      </w:r>
      <w:r w:rsidRPr="004975EF">
        <w:rPr>
          <w:spacing w:val="-4"/>
        </w:rPr>
        <w:t xml:space="preserve">) показывает, что распределение является унимодальным с ярко выраженным пиком в районе </w:t>
      </w:r>
      <w:r w:rsidR="005E010B" w:rsidRPr="004975EF">
        <w:rPr>
          <w:rFonts w:eastAsia="Calibri"/>
          <w:spacing w:val="-4"/>
        </w:rPr>
        <w:t>1,823</w:t>
      </w:r>
      <w:r w:rsidR="005E010B" w:rsidRPr="004975EF">
        <w:rPr>
          <w:spacing w:val="-4"/>
        </w:rPr>
        <w:t>÷</w:t>
      </w:r>
      <w:r w:rsidR="005E010B" w:rsidRPr="004975EF">
        <w:rPr>
          <w:rFonts w:eastAsia="Calibri"/>
          <w:spacing w:val="-4"/>
        </w:rPr>
        <w:t>2,099 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 xml:space="preserve">. Распределение является асимметричным с более длинным «хвостом» в сторону </w:t>
      </w:r>
      <w:proofErr w:type="spellStart"/>
      <w:r w:rsidRPr="004975EF">
        <w:rPr>
          <w:spacing w:val="-4"/>
        </w:rPr>
        <w:t>бóльших</w:t>
      </w:r>
      <w:proofErr w:type="spellEnd"/>
      <w:r w:rsidRPr="004975EF">
        <w:rPr>
          <w:spacing w:val="-4"/>
        </w:rPr>
        <w:t xml:space="preserve"> значений.</w:t>
      </w:r>
      <w:r w:rsidR="00B67F95" w:rsidRPr="004975EF">
        <w:rPr>
          <w:spacing w:val="-4"/>
        </w:rPr>
        <w:t xml:space="preserve"> </w:t>
      </w:r>
      <w:r w:rsidR="009A682A" w:rsidRPr="004975EF">
        <w:rPr>
          <w:spacing w:val="-4"/>
        </w:rPr>
        <w:t>Среднее арифметическое значение кратности перенапряжения для всей выборки составило 1,9</w:t>
      </w:r>
      <w:r w:rsidR="005E010B" w:rsidRPr="004975EF">
        <w:rPr>
          <w:spacing w:val="-4"/>
        </w:rPr>
        <w:t>6</w:t>
      </w:r>
      <w:r w:rsidR="009A682A" w:rsidRPr="004975EF">
        <w:rPr>
          <w:spacing w:val="-4"/>
        </w:rPr>
        <w:t> </w:t>
      </w:r>
      <w:proofErr w:type="spellStart"/>
      <w:r w:rsidR="009A682A" w:rsidRPr="004975EF">
        <w:rPr>
          <w:spacing w:val="-4"/>
        </w:rPr>
        <w:t>Uном</w:t>
      </w:r>
      <w:proofErr w:type="spellEnd"/>
      <w:r w:rsidR="009A682A" w:rsidRPr="004975EF">
        <w:rPr>
          <w:spacing w:val="-4"/>
        </w:rPr>
        <w:t xml:space="preserve">, в то время как медианное значение — </w:t>
      </w:r>
      <w:r w:rsidR="00606F4D" w:rsidRPr="004975EF">
        <w:rPr>
          <w:spacing w:val="-4"/>
        </w:rPr>
        <w:t>1,9</w:t>
      </w:r>
      <w:r w:rsidR="00516435" w:rsidRPr="004975EF">
        <w:rPr>
          <w:spacing w:val="-4"/>
        </w:rPr>
        <w:t>3</w:t>
      </w:r>
      <w:r w:rsidR="009A682A" w:rsidRPr="004975EF">
        <w:rPr>
          <w:spacing w:val="-4"/>
        </w:rPr>
        <w:t> </w:t>
      </w:r>
      <w:proofErr w:type="spellStart"/>
      <w:r w:rsidR="009A682A" w:rsidRPr="004975EF">
        <w:rPr>
          <w:spacing w:val="-4"/>
        </w:rPr>
        <w:t>Uном</w:t>
      </w:r>
      <w:proofErr w:type="spellEnd"/>
      <w:r w:rsidR="009A682A" w:rsidRPr="004975EF">
        <w:rPr>
          <w:spacing w:val="-4"/>
        </w:rPr>
        <w:t>. Близость этих двух показателей центральной тенденции подтверждает, что в выборке отсутствуют экстремальные выбросы, способные значительно исказить среднее значение.</w:t>
      </w:r>
    </w:p>
    <w:tbl>
      <w:tblPr>
        <w:tblW w:w="4955" w:type="dxa"/>
        <w:jc w:val="center"/>
        <w:tblLook w:val="04A0" w:firstRow="1" w:lastRow="0" w:firstColumn="1" w:lastColumn="0" w:noHBand="0" w:noVBand="1"/>
      </w:tblPr>
      <w:tblGrid>
        <w:gridCol w:w="4968"/>
      </w:tblGrid>
      <w:tr w:rsidR="00301F66" w:rsidRPr="00C31AE8" w14:paraId="72E3BFC9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09789B20" w14:textId="0A4AA151" w:rsidR="006410E4" w:rsidRPr="00C31AE8" w:rsidRDefault="00516435" w:rsidP="00301F66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1483F25" wp14:editId="6ED889A1">
                  <wp:extent cx="3017894" cy="188685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068" cy="1896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F66" w:rsidRPr="00C31AE8" w14:paraId="3AB7903F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264185D2" w14:textId="02D1D9CE" w:rsidR="006410E4" w:rsidRPr="00301F66" w:rsidRDefault="006410E4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C31AE8">
              <w:rPr>
                <w:noProof/>
              </w:rPr>
              <w:t>Распределение плотности вероятности перенапряжений при ОЗЗ</w:t>
            </w:r>
          </w:p>
        </w:tc>
      </w:tr>
    </w:tbl>
    <w:p w14:paraId="43F0612C" w14:textId="5D0862BC" w:rsidR="00310A01" w:rsidRPr="00C31AE8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C31AE8">
        <w:t>Кумулятивная функция (CDF)</w:t>
      </w:r>
    </w:p>
    <w:p w14:paraId="7F3B1687" w14:textId="24527795" w:rsidR="00B67F95" w:rsidRPr="000B3E4C" w:rsidRDefault="00B67F95" w:rsidP="008F1BA5">
      <w:pPr>
        <w:pStyle w:val="a3"/>
        <w:rPr>
          <w:spacing w:val="-4"/>
        </w:rPr>
      </w:pPr>
      <w:r w:rsidRPr="000B3E4C">
        <w:rPr>
          <w:spacing w:val="-4"/>
        </w:rPr>
        <w:t>Если график плотности отвечает на вопрос «какое значение наиболее вероятно?», то функция кумулятивного распределения (</w:t>
      </w:r>
      <w:proofErr w:type="spellStart"/>
      <w:r w:rsidRPr="000B3E4C">
        <w:rPr>
          <w:spacing w:val="-4"/>
        </w:rPr>
        <w:t>Cumulative</w:t>
      </w:r>
      <w:proofErr w:type="spellEnd"/>
      <w:r w:rsidRPr="000B3E4C">
        <w:rPr>
          <w:spacing w:val="-4"/>
        </w:rPr>
        <w:t xml:space="preserve"> </w:t>
      </w:r>
      <w:proofErr w:type="spellStart"/>
      <w:r w:rsidRPr="000B3E4C">
        <w:rPr>
          <w:spacing w:val="-4"/>
        </w:rPr>
        <w:t>Distribution</w:t>
      </w:r>
      <w:proofErr w:type="spellEnd"/>
      <w:r w:rsidRPr="000B3E4C">
        <w:rPr>
          <w:spacing w:val="-4"/>
        </w:rPr>
        <w:t xml:space="preserve"> </w:t>
      </w:r>
      <w:proofErr w:type="spellStart"/>
      <w:r w:rsidRPr="000B3E4C">
        <w:rPr>
          <w:spacing w:val="-4"/>
        </w:rPr>
        <w:t>Function</w:t>
      </w:r>
      <w:proofErr w:type="spellEnd"/>
      <w:r w:rsidRPr="000B3E4C">
        <w:rPr>
          <w:spacing w:val="-4"/>
        </w:rPr>
        <w:t xml:space="preserve"> — CDF) дает ответ на вопрос «какова вероятность того, что перенапряжение не превысит заданный уровень?». Этот инструмент является более практичным для инженерных приложений, в частности, для выбора уставок релейной защиты. На </w:t>
      </w:r>
      <w:r w:rsidRPr="000B3E4C">
        <w:rPr>
          <w:color w:val="FF0000"/>
          <w:spacing w:val="-4"/>
          <w:highlight w:val="yellow"/>
        </w:rPr>
        <w:t xml:space="preserve">Рисунке </w:t>
      </w:r>
      <w:r w:rsidR="004B4D0C" w:rsidRPr="000B3E4C">
        <w:rPr>
          <w:color w:val="FF0000"/>
          <w:spacing w:val="-4"/>
          <w:highlight w:val="yellow"/>
        </w:rPr>
        <w:t>2</w:t>
      </w:r>
      <w:r w:rsidRPr="000B3E4C">
        <w:rPr>
          <w:color w:val="FF0000"/>
          <w:spacing w:val="-4"/>
        </w:rPr>
        <w:t xml:space="preserve"> </w:t>
      </w:r>
      <w:r w:rsidRPr="000B3E4C">
        <w:rPr>
          <w:spacing w:val="-4"/>
        </w:rPr>
        <w:t>представлена эмпирическая CDF для исследуемой выборки.</w:t>
      </w:r>
    </w:p>
    <w:p w14:paraId="556DF9E7" w14:textId="78390EAE" w:rsidR="00B67F95" w:rsidRPr="007E5EA3" w:rsidRDefault="00B67F95" w:rsidP="00B67F95">
      <w:pPr>
        <w:pStyle w:val="a3"/>
        <w:rPr>
          <w:spacing w:val="-8"/>
        </w:rPr>
      </w:pPr>
      <w:r w:rsidRPr="007E5EA3">
        <w:rPr>
          <w:spacing w:val="-8"/>
        </w:rPr>
        <w:t>Данный график позволяет сделать ряд практически значимых выводов. В 95% проанализированных случаев кратность перенапряжения при ОЗЗ не превышала 2,</w:t>
      </w:r>
      <w:r w:rsidR="00606F4D" w:rsidRPr="007E5EA3">
        <w:rPr>
          <w:spacing w:val="-8"/>
        </w:rPr>
        <w:t>4</w:t>
      </w:r>
      <w:r w:rsidRPr="007E5EA3">
        <w:rPr>
          <w:spacing w:val="-8"/>
        </w:rPr>
        <w:t>5 </w:t>
      </w:r>
      <w:proofErr w:type="spellStart"/>
      <w:r w:rsidRPr="007E5EA3">
        <w:rPr>
          <w:spacing w:val="-8"/>
        </w:rPr>
        <w:t>Uном</w:t>
      </w:r>
      <w:proofErr w:type="spellEnd"/>
      <w:r w:rsidRPr="007E5EA3">
        <w:rPr>
          <w:spacing w:val="-8"/>
        </w:rPr>
        <w:t>. Это является крайне важным наблюдением, так как оно расходится с часто цитируемыми в теоретической литературе значениями в 3</w:t>
      </w:r>
      <w:r w:rsidRPr="007E5EA3">
        <w:rPr>
          <w:spacing w:val="-8"/>
          <w:sz w:val="16"/>
          <w:szCs w:val="16"/>
        </w:rPr>
        <w:t>÷</w:t>
      </w:r>
      <w:r w:rsidRPr="007E5EA3">
        <w:rPr>
          <w:spacing w:val="-8"/>
        </w:rPr>
        <w:t>4 </w:t>
      </w:r>
      <w:proofErr w:type="spellStart"/>
      <w:r w:rsidRPr="007E5EA3">
        <w:rPr>
          <w:spacing w:val="-8"/>
        </w:rPr>
        <w:t>Uном</w:t>
      </w:r>
      <w:proofErr w:type="spellEnd"/>
      <w:r w:rsidRPr="007E5EA3">
        <w:rPr>
          <w:spacing w:val="-8"/>
        </w:rPr>
        <w:t>, которые, как показывает анализ реальных данных, в реальной сети является исчезающе малой (&lt;1%) в рамках исследованной выборки. Однако не стоит забывать про имеющиеся ограничения измерительных датчиков и тот факт, что мы лишь статистически оцениваем события.</w:t>
      </w:r>
    </w:p>
    <w:p w14:paraId="6FA56F70" w14:textId="739272E4" w:rsidR="008F1BA5" w:rsidRDefault="00B67F95" w:rsidP="00B67F95">
      <w:pPr>
        <w:pStyle w:val="a3"/>
      </w:pPr>
      <w:r w:rsidRPr="00C31AE8">
        <w:lastRenderedPageBreak/>
        <w:t>Кроме того, можно отметить,</w:t>
      </w:r>
      <w:r w:rsidR="00606F4D">
        <w:t xml:space="preserve"> что</w:t>
      </w:r>
      <w:r w:rsidR="00F27D1E" w:rsidRPr="00F27D1E">
        <w:t xml:space="preserve"> </w:t>
      </w:r>
      <w:r w:rsidR="00F27D1E">
        <w:t xml:space="preserve">менее 10% </w:t>
      </w:r>
      <w:r w:rsidR="00F27D1E" w:rsidRPr="00C31AE8">
        <w:t xml:space="preserve">всех </w:t>
      </w:r>
      <w:r w:rsidR="00F27D1E" w:rsidRPr="005E010B">
        <w:t>зафиксированных ОЗЗ сопровождались перенапряжениями</w:t>
      </w:r>
      <w:r w:rsidR="00F27D1E">
        <w:t xml:space="preserve"> </w:t>
      </w:r>
      <w:r w:rsidR="00606F4D">
        <w:t>ниже</w:t>
      </w:r>
      <w:r w:rsidR="00606F4D" w:rsidRPr="005E010B">
        <w:t xml:space="preserve"> </w:t>
      </w:r>
      <w:r w:rsidR="00606F4D">
        <w:t>1</w:t>
      </w:r>
      <w:r w:rsidR="00606F4D" w:rsidRPr="005E010B">
        <w:t>,</w:t>
      </w:r>
      <w:r w:rsidR="00606F4D">
        <w:t>65</w:t>
      </w:r>
      <w:r w:rsidR="00606F4D" w:rsidRPr="005E010B">
        <w:t> </w:t>
      </w:r>
      <w:proofErr w:type="spellStart"/>
      <w:r w:rsidR="00606F4D" w:rsidRPr="005E010B">
        <w:t>Uном</w:t>
      </w:r>
      <w:proofErr w:type="spellEnd"/>
      <w:r w:rsidR="00F27D1E">
        <w:t>; и ч</w:t>
      </w:r>
      <w:r w:rsidRPr="00C31AE8">
        <w:t xml:space="preserve">то 90% </w:t>
      </w:r>
      <w:r w:rsidRPr="005E010B">
        <w:t>не выше 2,</w:t>
      </w:r>
      <w:r w:rsidR="005E010B" w:rsidRPr="005E010B">
        <w:t>3</w:t>
      </w:r>
      <w:r w:rsidR="005E010B">
        <w:t>5</w:t>
      </w:r>
      <w:r w:rsidRPr="005E010B">
        <w:t> </w:t>
      </w:r>
      <w:proofErr w:type="spellStart"/>
      <w:r w:rsidRPr="005E010B">
        <w:t>Uном</w:t>
      </w:r>
      <w:proofErr w:type="spellEnd"/>
      <w:r w:rsidR="00F27D1E">
        <w:t xml:space="preserve">. </w:t>
      </w:r>
      <w:r w:rsidRPr="005E010B">
        <w:t xml:space="preserve">Медианное значение (50-й перцентиль) составляет </w:t>
      </w:r>
      <w:r w:rsidR="00606F4D" w:rsidRPr="00606F4D">
        <w:t>1,926</w:t>
      </w:r>
      <w:r w:rsidR="004B4D0C" w:rsidRPr="005E010B">
        <w:t> </w:t>
      </w:r>
      <w:proofErr w:type="spellStart"/>
      <w:r w:rsidRPr="005E010B">
        <w:t>Uном</w:t>
      </w:r>
      <w:proofErr w:type="spellEnd"/>
      <w:r w:rsidRPr="005E010B">
        <w:t xml:space="preserve">, что </w:t>
      </w:r>
      <w:r>
        <w:t>означает, что половина всех случаев имела перенапряжения ниже этого уровня, а половина — выше.</w:t>
      </w:r>
    </w:p>
    <w:p w14:paraId="544E8944" w14:textId="77777777" w:rsidR="004975EF" w:rsidRPr="004975EF" w:rsidRDefault="004975EF" w:rsidP="00B67F95">
      <w:pPr>
        <w:pStyle w:val="a3"/>
        <w:rPr>
          <w:sz w:val="10"/>
        </w:rPr>
      </w:pPr>
    </w:p>
    <w:tbl>
      <w:tblPr>
        <w:tblW w:w="4333" w:type="dxa"/>
        <w:jc w:val="center"/>
        <w:tblLook w:val="04A0" w:firstRow="1" w:lastRow="0" w:firstColumn="1" w:lastColumn="0" w:noHBand="0" w:noVBand="1"/>
      </w:tblPr>
      <w:tblGrid>
        <w:gridCol w:w="5043"/>
      </w:tblGrid>
      <w:tr w:rsidR="00301F66" w14:paraId="4EEEF6AF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3910A74D" w14:textId="4B33CAD6" w:rsidR="008F1BA5" w:rsidRDefault="00516435" w:rsidP="00301F66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FE2C8EF" wp14:editId="78EE5724">
                  <wp:extent cx="3076314" cy="1899592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466" cy="190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F66" w14:paraId="36158D65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407A7CE1" w14:textId="1BECD908" w:rsidR="008F1BA5" w:rsidRPr="00301F66" w:rsidRDefault="008F1BA5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8F1BA5">
              <w:rPr>
                <w:noProof/>
              </w:rPr>
              <w:t>Функция кумулятивного распределения перенапряжений</w:t>
            </w:r>
          </w:p>
        </w:tc>
      </w:tr>
    </w:tbl>
    <w:p w14:paraId="6BC8F0D7" w14:textId="331F468E" w:rsidR="00310A01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310A01">
        <w:t>Статистическая таблица</w:t>
      </w:r>
    </w:p>
    <w:p w14:paraId="7C3D7A99" w14:textId="1F061BE1" w:rsidR="008F1BA5" w:rsidRDefault="008F1BA5" w:rsidP="00310A01">
      <w:pPr>
        <w:pStyle w:val="a3"/>
      </w:pPr>
      <w:r w:rsidRPr="008F1BA5">
        <w:t>Детальная описательная статистика выборки (Таблица</w:t>
      </w:r>
      <w:r>
        <w:t> </w:t>
      </w:r>
      <w:r w:rsidR="004B4D0C">
        <w:t>1</w:t>
      </w:r>
      <w:r w:rsidRPr="008F1BA5">
        <w:t>) количественно подтверждает наблюдения, сделанные по графикам.</w:t>
      </w:r>
    </w:p>
    <w:p w14:paraId="5AFA7497" w14:textId="3B7B8689" w:rsidR="008F1BA5" w:rsidRDefault="008F1BA5" w:rsidP="008F1BA5">
      <w:pPr>
        <w:pStyle w:val="tablehead"/>
        <w:numPr>
          <w:ilvl w:val="0"/>
          <w:numId w:val="23"/>
        </w:numPr>
        <w:rPr>
          <w:rFonts w:eastAsia="MS Mincho"/>
          <w:spacing w:val="-1"/>
        </w:rPr>
      </w:pPr>
      <w:r w:rsidRPr="008F1BA5">
        <w:t>Базовая статистическая оценка выборки кратностей перенапряжений</w:t>
      </w:r>
      <w:commentRangeStart w:id="4"/>
      <w:commentRangeStart w:id="5"/>
      <w:commentRangeStart w:id="6"/>
      <w:commentRangeEnd w:id="4"/>
      <w:r>
        <w:rPr>
          <w:rStyle w:val="aa"/>
          <w:smallCaps w:val="0"/>
        </w:rPr>
        <w:commentReference w:id="4"/>
      </w:r>
      <w:commentRangeEnd w:id="5"/>
      <w:r w:rsidR="00A904B5">
        <w:rPr>
          <w:rStyle w:val="aa"/>
          <w:smallCaps w:val="0"/>
        </w:rPr>
        <w:commentReference w:id="5"/>
      </w:r>
      <w:commentRangeEnd w:id="6"/>
      <w:r w:rsidR="004975EF">
        <w:rPr>
          <w:rStyle w:val="aa"/>
          <w:smallCaps w:val="0"/>
        </w:rPr>
        <w:commentReference w:id="6"/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2642"/>
      </w:tblGrid>
      <w:tr w:rsidR="008F1BA5" w14:paraId="5C354F64" w14:textId="77777777" w:rsidTr="00B07906">
        <w:trPr>
          <w:cantSplit/>
          <w:trHeight w:val="113"/>
          <w:tblHeader/>
          <w:jc w:val="center"/>
        </w:trPr>
        <w:tc>
          <w:tcPr>
            <w:tcW w:w="2420" w:type="dxa"/>
            <w:vAlign w:val="center"/>
          </w:tcPr>
          <w:p w14:paraId="5557B579" w14:textId="40C349AA" w:rsidR="008F1BA5" w:rsidRPr="004975EF" w:rsidRDefault="008F1BA5" w:rsidP="00B07906">
            <w:pPr>
              <w:pStyle w:val="tablecolhead"/>
              <w:rPr>
                <w:sz w:val="18"/>
              </w:rPr>
            </w:pPr>
            <w:r w:rsidRPr="004975EF">
              <w:rPr>
                <w:sz w:val="18"/>
              </w:rPr>
              <w:t>Показатель</w:t>
            </w:r>
          </w:p>
        </w:tc>
        <w:tc>
          <w:tcPr>
            <w:tcW w:w="2642" w:type="dxa"/>
            <w:vAlign w:val="center"/>
          </w:tcPr>
          <w:p w14:paraId="20D9BD06" w14:textId="4A7E9D6F" w:rsidR="008F1BA5" w:rsidRPr="004975EF" w:rsidRDefault="008F1BA5" w:rsidP="00B07906">
            <w:pPr>
              <w:pStyle w:val="tablecolhead"/>
              <w:rPr>
                <w:sz w:val="18"/>
              </w:rPr>
            </w:pPr>
            <w:r w:rsidRPr="004975EF">
              <w:rPr>
                <w:sz w:val="18"/>
              </w:rPr>
              <w:t>Значение</w:t>
            </w:r>
          </w:p>
        </w:tc>
      </w:tr>
      <w:tr w:rsidR="008F1BA5" w14:paraId="40700B5A" w14:textId="77777777" w:rsidTr="00B07906">
        <w:trPr>
          <w:trHeight w:val="162"/>
          <w:jc w:val="center"/>
        </w:trPr>
        <w:tc>
          <w:tcPr>
            <w:tcW w:w="2420" w:type="dxa"/>
          </w:tcPr>
          <w:p w14:paraId="0433A2B9" w14:textId="0159AB1B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Количество наблюдений</w:t>
            </w:r>
          </w:p>
        </w:tc>
        <w:tc>
          <w:tcPr>
            <w:tcW w:w="2642" w:type="dxa"/>
          </w:tcPr>
          <w:p w14:paraId="4BF63C31" w14:textId="7C765AAF" w:rsidR="008F1BA5" w:rsidRPr="004975EF" w:rsidRDefault="005E010B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830</w:t>
            </w:r>
          </w:p>
        </w:tc>
      </w:tr>
      <w:tr w:rsidR="008F1BA5" w14:paraId="303EA4E9" w14:textId="77777777" w:rsidTr="00B07906">
        <w:trPr>
          <w:trHeight w:val="162"/>
          <w:jc w:val="center"/>
        </w:trPr>
        <w:tc>
          <w:tcPr>
            <w:tcW w:w="2420" w:type="dxa"/>
          </w:tcPr>
          <w:p w14:paraId="25705696" w14:textId="37E68B5E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Среднее арифметическое</w:t>
            </w:r>
          </w:p>
        </w:tc>
        <w:tc>
          <w:tcPr>
            <w:tcW w:w="2642" w:type="dxa"/>
          </w:tcPr>
          <w:p w14:paraId="61B678A1" w14:textId="79F689DF" w:rsidR="008F1BA5" w:rsidRPr="004975EF" w:rsidRDefault="005E010B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1,960</w:t>
            </w:r>
          </w:p>
        </w:tc>
      </w:tr>
      <w:tr w:rsidR="008F1BA5" w14:paraId="66E1699A" w14:textId="77777777" w:rsidTr="00B07906">
        <w:trPr>
          <w:trHeight w:val="162"/>
          <w:jc w:val="center"/>
        </w:trPr>
        <w:tc>
          <w:tcPr>
            <w:tcW w:w="2420" w:type="dxa"/>
          </w:tcPr>
          <w:p w14:paraId="6E49521D" w14:textId="1E679777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Медиана (50-й перцентиль)</w:t>
            </w:r>
          </w:p>
        </w:tc>
        <w:tc>
          <w:tcPr>
            <w:tcW w:w="2642" w:type="dxa"/>
          </w:tcPr>
          <w:p w14:paraId="0DE009B7" w14:textId="425CA3E9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1,92</w:t>
            </w:r>
            <w:r w:rsidR="005E010B" w:rsidRPr="004975EF">
              <w:rPr>
                <w:sz w:val="18"/>
                <w:szCs w:val="16"/>
              </w:rPr>
              <w:t>6</w:t>
            </w:r>
          </w:p>
        </w:tc>
      </w:tr>
      <w:tr w:rsidR="008F1BA5" w14:paraId="6DDE0907" w14:textId="77777777" w:rsidTr="00B07906">
        <w:trPr>
          <w:trHeight w:val="162"/>
          <w:jc w:val="center"/>
        </w:trPr>
        <w:tc>
          <w:tcPr>
            <w:tcW w:w="2420" w:type="dxa"/>
          </w:tcPr>
          <w:p w14:paraId="709D14A8" w14:textId="74E59525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Стандартное отклонение</w:t>
            </w:r>
          </w:p>
        </w:tc>
        <w:tc>
          <w:tcPr>
            <w:tcW w:w="2642" w:type="dxa"/>
          </w:tcPr>
          <w:p w14:paraId="552E5775" w14:textId="6CC6001E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0,2</w:t>
            </w:r>
            <w:r w:rsidR="005E010B" w:rsidRPr="004975EF">
              <w:rPr>
                <w:sz w:val="18"/>
                <w:szCs w:val="16"/>
              </w:rPr>
              <w:t>74</w:t>
            </w:r>
          </w:p>
        </w:tc>
      </w:tr>
      <w:tr w:rsidR="008F1BA5" w14:paraId="5B7E8DC4" w14:textId="77777777" w:rsidTr="00B07906">
        <w:trPr>
          <w:trHeight w:val="162"/>
          <w:jc w:val="center"/>
        </w:trPr>
        <w:tc>
          <w:tcPr>
            <w:tcW w:w="2420" w:type="dxa"/>
          </w:tcPr>
          <w:p w14:paraId="7A0D5676" w14:textId="268B497B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Дисперсия</w:t>
            </w:r>
          </w:p>
        </w:tc>
        <w:tc>
          <w:tcPr>
            <w:tcW w:w="2642" w:type="dxa"/>
          </w:tcPr>
          <w:p w14:paraId="6CBAF60F" w14:textId="0E69A378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0,0</w:t>
            </w:r>
            <w:r w:rsidR="005E010B" w:rsidRPr="004975EF">
              <w:rPr>
                <w:sz w:val="18"/>
                <w:szCs w:val="16"/>
              </w:rPr>
              <w:t>75</w:t>
            </w:r>
          </w:p>
        </w:tc>
      </w:tr>
      <w:tr w:rsidR="008F1BA5" w14:paraId="0289C6C5" w14:textId="77777777" w:rsidTr="00B07906">
        <w:trPr>
          <w:trHeight w:val="162"/>
          <w:jc w:val="center"/>
        </w:trPr>
        <w:tc>
          <w:tcPr>
            <w:tcW w:w="2420" w:type="dxa"/>
          </w:tcPr>
          <w:p w14:paraId="21117CD6" w14:textId="38149D63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Минимальное значение</w:t>
            </w:r>
          </w:p>
        </w:tc>
        <w:tc>
          <w:tcPr>
            <w:tcW w:w="2642" w:type="dxa"/>
          </w:tcPr>
          <w:p w14:paraId="36EECF0C" w14:textId="39900128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0,862</w:t>
            </w:r>
          </w:p>
        </w:tc>
      </w:tr>
      <w:tr w:rsidR="008F1BA5" w14:paraId="524256B8" w14:textId="77777777" w:rsidTr="00B07906">
        <w:trPr>
          <w:trHeight w:val="162"/>
          <w:jc w:val="center"/>
        </w:trPr>
        <w:tc>
          <w:tcPr>
            <w:tcW w:w="2420" w:type="dxa"/>
          </w:tcPr>
          <w:p w14:paraId="7A9B2B03" w14:textId="071D33B1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25-й перцентиль (Q1)</w:t>
            </w:r>
          </w:p>
        </w:tc>
        <w:tc>
          <w:tcPr>
            <w:tcW w:w="2642" w:type="dxa"/>
          </w:tcPr>
          <w:p w14:paraId="2DCDFBD1" w14:textId="7B63570A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1,8</w:t>
            </w:r>
            <w:r w:rsidR="005E010B" w:rsidRPr="004975EF">
              <w:rPr>
                <w:sz w:val="18"/>
                <w:szCs w:val="16"/>
              </w:rPr>
              <w:t>23</w:t>
            </w:r>
          </w:p>
        </w:tc>
      </w:tr>
      <w:tr w:rsidR="008F1BA5" w14:paraId="6B7B6274" w14:textId="77777777" w:rsidTr="00B07906">
        <w:trPr>
          <w:trHeight w:val="162"/>
          <w:jc w:val="center"/>
        </w:trPr>
        <w:tc>
          <w:tcPr>
            <w:tcW w:w="2420" w:type="dxa"/>
          </w:tcPr>
          <w:p w14:paraId="08538308" w14:textId="4BAE2EB3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75-й перцентиль (Q3)</w:t>
            </w:r>
          </w:p>
        </w:tc>
        <w:tc>
          <w:tcPr>
            <w:tcW w:w="2642" w:type="dxa"/>
          </w:tcPr>
          <w:p w14:paraId="06D66F60" w14:textId="11511BE7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2,</w:t>
            </w:r>
            <w:r w:rsidR="005E010B" w:rsidRPr="004975EF">
              <w:rPr>
                <w:sz w:val="18"/>
                <w:szCs w:val="16"/>
              </w:rPr>
              <w:t>099</w:t>
            </w:r>
          </w:p>
        </w:tc>
      </w:tr>
      <w:tr w:rsidR="008F1BA5" w14:paraId="43F1C72B" w14:textId="77777777" w:rsidTr="00B07906">
        <w:trPr>
          <w:trHeight w:val="162"/>
          <w:jc w:val="center"/>
        </w:trPr>
        <w:tc>
          <w:tcPr>
            <w:tcW w:w="2420" w:type="dxa"/>
          </w:tcPr>
          <w:p w14:paraId="1FC76461" w14:textId="65DADB45" w:rsidR="008F1BA5" w:rsidRPr="004975EF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4975EF">
              <w:rPr>
                <w:sz w:val="18"/>
              </w:rPr>
              <w:t>Максимальное значение</w:t>
            </w:r>
          </w:p>
        </w:tc>
        <w:tc>
          <w:tcPr>
            <w:tcW w:w="2642" w:type="dxa"/>
          </w:tcPr>
          <w:p w14:paraId="3F6294C3" w14:textId="1FECB47F" w:rsidR="008F1BA5" w:rsidRPr="004975EF" w:rsidRDefault="008F1BA5" w:rsidP="00B07906">
            <w:pPr>
              <w:rPr>
                <w:sz w:val="18"/>
                <w:szCs w:val="16"/>
              </w:rPr>
            </w:pPr>
            <w:r w:rsidRPr="004975EF">
              <w:rPr>
                <w:sz w:val="18"/>
                <w:szCs w:val="16"/>
              </w:rPr>
              <w:t>2,84</w:t>
            </w:r>
            <w:r w:rsidR="005E010B" w:rsidRPr="004975EF">
              <w:rPr>
                <w:sz w:val="18"/>
                <w:szCs w:val="16"/>
              </w:rPr>
              <w:t>3</w:t>
            </w:r>
          </w:p>
        </w:tc>
      </w:tr>
    </w:tbl>
    <w:p w14:paraId="4608DF17" w14:textId="77777777" w:rsidR="004975EF" w:rsidRPr="004975EF" w:rsidRDefault="004975EF" w:rsidP="00310A01">
      <w:pPr>
        <w:pStyle w:val="a3"/>
        <w:rPr>
          <w:sz w:val="10"/>
        </w:rPr>
      </w:pPr>
    </w:p>
    <w:p w14:paraId="51A0250F" w14:textId="2450ACFB" w:rsidR="008F1BA5" w:rsidRPr="004975EF" w:rsidRDefault="008F1BA5" w:rsidP="00310A01">
      <w:pPr>
        <w:pStyle w:val="a3"/>
        <w:rPr>
          <w:spacing w:val="-4"/>
        </w:rPr>
      </w:pPr>
      <w:commentRangeStart w:id="7"/>
      <w:commentRangeStart w:id="8"/>
      <w:r w:rsidRPr="004975EF">
        <w:rPr>
          <w:spacing w:val="-4"/>
        </w:rPr>
        <w:t>Данные</w:t>
      </w:r>
      <w:commentRangeEnd w:id="7"/>
      <w:r w:rsidR="00A904B5" w:rsidRPr="004975EF">
        <w:rPr>
          <w:rStyle w:val="aa"/>
          <w:rFonts w:eastAsia="Times New Roman"/>
          <w:spacing w:val="-4"/>
        </w:rPr>
        <w:commentReference w:id="7"/>
      </w:r>
      <w:commentRangeEnd w:id="8"/>
      <w:r w:rsidR="004975EF" w:rsidRPr="004975EF">
        <w:rPr>
          <w:rStyle w:val="aa"/>
          <w:rFonts w:eastAsia="Times New Roman"/>
          <w:spacing w:val="-4"/>
        </w:rPr>
        <w:commentReference w:id="8"/>
      </w:r>
      <w:r w:rsidRPr="004975EF">
        <w:rPr>
          <w:spacing w:val="-4"/>
        </w:rPr>
        <w:t xml:space="preserve"> таблицы подтверждают и дополняют выводы, сделанные на основе графического анализа. </w:t>
      </w:r>
      <w:r w:rsidR="009A682A" w:rsidRPr="004975EF">
        <w:rPr>
          <w:spacing w:val="-4"/>
        </w:rPr>
        <w:t>Близость среднего значения (1</w:t>
      </w:r>
      <w:r w:rsidR="004B4D0C" w:rsidRPr="004975EF">
        <w:rPr>
          <w:spacing w:val="-4"/>
        </w:rPr>
        <w:t>,</w:t>
      </w:r>
      <w:r w:rsidR="009A682A" w:rsidRPr="004975EF">
        <w:rPr>
          <w:spacing w:val="-4"/>
        </w:rPr>
        <w:t>96) и медианы (1</w:t>
      </w:r>
      <w:r w:rsidR="004B4D0C" w:rsidRPr="004975EF">
        <w:rPr>
          <w:spacing w:val="-4"/>
        </w:rPr>
        <w:t>,</w:t>
      </w:r>
      <w:r w:rsidR="009A682A" w:rsidRPr="004975EF">
        <w:rPr>
          <w:spacing w:val="-4"/>
        </w:rPr>
        <w:t>92</w:t>
      </w:r>
      <w:r w:rsidR="00606F4D" w:rsidRPr="004975EF">
        <w:rPr>
          <w:spacing w:val="-4"/>
        </w:rPr>
        <w:t>6</w:t>
      </w:r>
      <w:r w:rsidR="009A682A" w:rsidRPr="004975EF">
        <w:rPr>
          <w:spacing w:val="-4"/>
        </w:rPr>
        <w:t xml:space="preserve">) указывает на ограниченное влияние экстремальных выбросов на центральную тенденцию данных. </w:t>
      </w:r>
      <w:r w:rsidRPr="004975EF">
        <w:rPr>
          <w:spacing w:val="-4"/>
        </w:rPr>
        <w:t>Небольшое значение стандартного отклонения (0,2</w:t>
      </w:r>
      <w:r w:rsidR="00606F4D" w:rsidRPr="004975EF">
        <w:rPr>
          <w:spacing w:val="-4"/>
        </w:rPr>
        <w:t>74</w:t>
      </w:r>
      <w:r w:rsidRPr="004975EF">
        <w:rPr>
          <w:spacing w:val="-4"/>
        </w:rPr>
        <w:t xml:space="preserve">) указывает на низкую степень разброса данных вокруг среднего — большинство значений сгруппированы в узком диапазоне. </w:t>
      </w:r>
      <w:proofErr w:type="spellStart"/>
      <w:r w:rsidRPr="004975EF">
        <w:rPr>
          <w:spacing w:val="-4"/>
        </w:rPr>
        <w:t>Межквартильный</w:t>
      </w:r>
      <w:proofErr w:type="spellEnd"/>
      <w:r w:rsidRPr="004975EF">
        <w:rPr>
          <w:spacing w:val="-4"/>
        </w:rPr>
        <w:t xml:space="preserve"> размах (разница между Q3 и Q1) составляет всего 0</w:t>
      </w:r>
      <w:r w:rsidR="004B4D0C" w:rsidRPr="004975EF">
        <w:rPr>
          <w:spacing w:val="-4"/>
        </w:rPr>
        <w:t>,</w:t>
      </w:r>
      <w:r w:rsidRPr="004975EF">
        <w:rPr>
          <w:spacing w:val="-4"/>
        </w:rPr>
        <w:t>2</w:t>
      </w:r>
      <w:r w:rsidR="00606F4D" w:rsidRPr="004975EF">
        <w:rPr>
          <w:spacing w:val="-4"/>
        </w:rPr>
        <w:t>76</w:t>
      </w:r>
      <w:r w:rsidRPr="004975EF">
        <w:rPr>
          <w:spacing w:val="-4"/>
        </w:rPr>
        <w:t xml:space="preserve">, что означает, что 50% всех </w:t>
      </w:r>
      <w:r w:rsidR="009A682A" w:rsidRPr="004975EF">
        <w:rPr>
          <w:spacing w:val="-4"/>
        </w:rPr>
        <w:t>«</w:t>
      </w:r>
      <w:r w:rsidRPr="004975EF">
        <w:rPr>
          <w:spacing w:val="-4"/>
        </w:rPr>
        <w:t>типичных</w:t>
      </w:r>
      <w:r w:rsidR="009A682A" w:rsidRPr="004975EF">
        <w:rPr>
          <w:spacing w:val="-4"/>
        </w:rPr>
        <w:t>»</w:t>
      </w:r>
      <w:r w:rsidRPr="004975EF">
        <w:rPr>
          <w:spacing w:val="-4"/>
        </w:rPr>
        <w:t xml:space="preserve"> событий укладываются в диапазон от 1,8</w:t>
      </w:r>
      <w:r w:rsidR="00606F4D" w:rsidRPr="004975EF">
        <w:rPr>
          <w:spacing w:val="-4"/>
        </w:rPr>
        <w:t>23</w:t>
      </w:r>
      <w:r w:rsidRPr="004975EF">
        <w:rPr>
          <w:spacing w:val="-4"/>
        </w:rPr>
        <w:t xml:space="preserve"> до 2,</w:t>
      </w:r>
      <w:r w:rsidR="00606F4D" w:rsidRPr="004975EF">
        <w:rPr>
          <w:spacing w:val="-4"/>
        </w:rPr>
        <w:t>099</w:t>
      </w:r>
      <w:r w:rsidRPr="004975EF">
        <w:rPr>
          <w:spacing w:val="-4"/>
        </w:rPr>
        <w:t>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. Важно отметить, что максимальное зафиксированное значение в верифицированной выборке составляет 2,84</w:t>
      </w:r>
      <w:r w:rsidR="00606F4D" w:rsidRPr="004975EF">
        <w:rPr>
          <w:spacing w:val="-4"/>
        </w:rPr>
        <w:t>3</w:t>
      </w:r>
      <w:r w:rsidRPr="004975EF">
        <w:rPr>
          <w:spacing w:val="-4"/>
        </w:rPr>
        <w:t>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, что значительно ниже теоретически возможных пределов для дуговых перенапряжений.</w:t>
      </w:r>
    </w:p>
    <w:p w14:paraId="5BF741C5" w14:textId="2A265A8F" w:rsidR="00310A01" w:rsidRPr="004975EF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  <w:lang w:val="en-US"/>
        </w:rPr>
      </w:pPr>
      <w:r w:rsidRPr="004975EF">
        <w:rPr>
          <w:spacing w:val="-4"/>
          <w:lang w:val="en-US"/>
        </w:rPr>
        <w:t xml:space="preserve">Box Plot </w:t>
      </w:r>
      <w:r w:rsidRPr="004975EF">
        <w:rPr>
          <w:spacing w:val="-4"/>
        </w:rPr>
        <w:t>и</w:t>
      </w:r>
      <w:r w:rsidRPr="004975EF">
        <w:rPr>
          <w:spacing w:val="-4"/>
          <w:lang w:val="en-US"/>
        </w:rPr>
        <w:t xml:space="preserve"> Violin Plot</w:t>
      </w:r>
    </w:p>
    <w:p w14:paraId="03BD0DB7" w14:textId="5D636140" w:rsidR="00B67F95" w:rsidRPr="004975EF" w:rsidRDefault="00B67F95" w:rsidP="00310A01">
      <w:pPr>
        <w:pStyle w:val="a3"/>
        <w:rPr>
          <w:spacing w:val="-4"/>
        </w:rPr>
      </w:pPr>
      <w:r w:rsidRPr="004975EF">
        <w:rPr>
          <w:spacing w:val="-4"/>
        </w:rPr>
        <w:t>Для дополнительной визуализации структуры распределения и выявления сильных отклонений были использованы диаграмма размаха (</w:t>
      </w:r>
      <w:proofErr w:type="spellStart"/>
      <w:r w:rsidRPr="004975EF">
        <w:rPr>
          <w:spacing w:val="-4"/>
        </w:rPr>
        <w:t>Box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Plot</w:t>
      </w:r>
      <w:proofErr w:type="spellEnd"/>
      <w:r w:rsidRPr="004975EF">
        <w:rPr>
          <w:spacing w:val="-4"/>
        </w:rPr>
        <w:t>) и скрипичная диаграмма (</w:t>
      </w:r>
      <w:proofErr w:type="spellStart"/>
      <w:r w:rsidRPr="004975EF">
        <w:rPr>
          <w:spacing w:val="-4"/>
        </w:rPr>
        <w:t>Violin</w:t>
      </w:r>
      <w:proofErr w:type="spellEnd"/>
      <w:r w:rsidRPr="004975EF">
        <w:rPr>
          <w:spacing w:val="-4"/>
        </w:rPr>
        <w:t xml:space="preserve"> </w:t>
      </w:r>
      <w:proofErr w:type="spellStart"/>
      <w:r w:rsidRPr="004975EF">
        <w:rPr>
          <w:spacing w:val="-4"/>
        </w:rPr>
        <w:t>Plot</w:t>
      </w:r>
      <w:proofErr w:type="spellEnd"/>
      <w:r w:rsidRPr="004975EF">
        <w:rPr>
          <w:spacing w:val="-4"/>
        </w:rPr>
        <w:t xml:space="preserve">), представленные на Рисунке </w:t>
      </w:r>
      <w:r w:rsidR="004B4D0C" w:rsidRPr="004975EF">
        <w:rPr>
          <w:spacing w:val="-4"/>
        </w:rPr>
        <w:t>3</w:t>
      </w:r>
      <w:r w:rsidRPr="004975EF">
        <w:rPr>
          <w:spacing w:val="-4"/>
        </w:rPr>
        <w:t xml:space="preserve">. Эти </w:t>
      </w:r>
      <w:r w:rsidRPr="004975EF">
        <w:rPr>
          <w:spacing w:val="-4"/>
        </w:rPr>
        <w:t>методы позволяют в компактной форме отобразить ключевые статистические характеристики выборки.</w:t>
      </w:r>
    </w:p>
    <w:p w14:paraId="4896C3AB" w14:textId="77777777" w:rsidR="004975EF" w:rsidRPr="004975EF" w:rsidRDefault="004975EF" w:rsidP="00310A01">
      <w:pPr>
        <w:pStyle w:val="a3"/>
        <w:rPr>
          <w:sz w:val="10"/>
        </w:rPr>
      </w:pPr>
    </w:p>
    <w:tbl>
      <w:tblPr>
        <w:tblW w:w="5042" w:type="dxa"/>
        <w:jc w:val="center"/>
        <w:tblLook w:val="04A0" w:firstRow="1" w:lastRow="0" w:firstColumn="1" w:lastColumn="0" w:noHBand="0" w:noVBand="1"/>
      </w:tblPr>
      <w:tblGrid>
        <w:gridCol w:w="5042"/>
      </w:tblGrid>
      <w:tr w:rsidR="00CF496F" w14:paraId="4BF2432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7352D640" w14:textId="540E81CD" w:rsidR="00CF496F" w:rsidRDefault="00516435" w:rsidP="002D352B">
            <w:pPr>
              <w:pStyle w:val="a3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5EA3F5A" wp14:editId="18F9FBAE">
                  <wp:extent cx="2881992" cy="2202511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50493"/>
                          <a:stretch/>
                        </pic:blipFill>
                        <pic:spPr bwMode="auto">
                          <a:xfrm>
                            <a:off x="0" y="0"/>
                            <a:ext cx="2905492" cy="222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96F" w:rsidRPr="00301F66" w14:paraId="4AA23B8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2807B472" w14:textId="77777777" w:rsidR="00CF496F" w:rsidRPr="00301F66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301F66">
              <w:rPr>
                <w:noProof/>
                <w:sz w:val="16"/>
                <w:szCs w:val="16"/>
              </w:rPr>
              <w:t>а)</w:t>
            </w:r>
          </w:p>
        </w:tc>
      </w:tr>
      <w:tr w:rsidR="00CF496F" w:rsidRPr="00301F66" w14:paraId="1C0CC892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4CD17F48" w14:textId="5A3B4A32" w:rsidR="00CF496F" w:rsidRPr="00301F66" w:rsidRDefault="00516435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41D0D5D" wp14:editId="539CF194">
                  <wp:extent cx="2909846" cy="2282639"/>
                  <wp:effectExtent l="0" t="0" r="5080" b="381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0537" cy="2322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96F" w:rsidRPr="00301F66" w14:paraId="49CEBDC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31775398" w14:textId="77777777" w:rsidR="00CF496F" w:rsidRPr="00301F66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301F66">
              <w:rPr>
                <w:noProof/>
                <w:sz w:val="16"/>
                <w:szCs w:val="16"/>
              </w:rPr>
              <w:t>б)</w:t>
            </w:r>
          </w:p>
        </w:tc>
      </w:tr>
      <w:tr w:rsidR="00CF496F" w:rsidRPr="00301F66" w14:paraId="7D6508A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1B53EAD7" w14:textId="77777777" w:rsidR="00CF496F" w:rsidRPr="00301F66" w:rsidRDefault="00CF496F" w:rsidP="002D352B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8F1BA5">
              <w:rPr>
                <w:noProof/>
              </w:rPr>
              <w:t>Диаграмма размаха (а) и скрипичная диаграмма (б) для распределения перенапряжений</w:t>
            </w:r>
          </w:p>
        </w:tc>
      </w:tr>
    </w:tbl>
    <w:p w14:paraId="0A564F18" w14:textId="77777777" w:rsidR="002A663B" w:rsidRPr="004975EF" w:rsidRDefault="002A663B" w:rsidP="00B67F95">
      <w:pPr>
        <w:pStyle w:val="a3"/>
        <w:rPr>
          <w:b/>
          <w:bCs/>
          <w:sz w:val="10"/>
        </w:rPr>
      </w:pPr>
    </w:p>
    <w:p w14:paraId="60CBFCDA" w14:textId="2A93FCCF" w:rsidR="00B67F95" w:rsidRPr="004975EF" w:rsidRDefault="00B67F95" w:rsidP="00B67F95">
      <w:pPr>
        <w:pStyle w:val="a3"/>
        <w:rPr>
          <w:spacing w:val="-4"/>
        </w:rPr>
      </w:pPr>
      <w:r w:rsidRPr="004975EF">
        <w:rPr>
          <w:b/>
          <w:bCs/>
          <w:spacing w:val="-4"/>
        </w:rPr>
        <w:t>Диаграмма размаха</w:t>
      </w:r>
      <w:r w:rsidRPr="004975EF">
        <w:rPr>
          <w:spacing w:val="-4"/>
        </w:rPr>
        <w:t xml:space="preserve"> (</w:t>
      </w:r>
      <w:r w:rsidRPr="004975EF">
        <w:rPr>
          <w:color w:val="FF0000"/>
          <w:spacing w:val="-4"/>
          <w:highlight w:val="yellow"/>
        </w:rPr>
        <w:t xml:space="preserve">Рис. </w:t>
      </w:r>
      <w:r w:rsidR="004B4D0C" w:rsidRPr="004975EF">
        <w:rPr>
          <w:color w:val="FF0000"/>
          <w:spacing w:val="-4"/>
          <w:highlight w:val="yellow"/>
        </w:rPr>
        <w:t>3</w:t>
      </w:r>
      <w:r w:rsidR="00CB3549" w:rsidRPr="004975EF">
        <w:rPr>
          <w:color w:val="FF0000"/>
          <w:spacing w:val="-4"/>
          <w:highlight w:val="yellow"/>
        </w:rPr>
        <w:t>.</w:t>
      </w:r>
      <w:r w:rsidRPr="004975EF">
        <w:rPr>
          <w:color w:val="FF0000"/>
          <w:spacing w:val="-4"/>
          <w:highlight w:val="yellow"/>
        </w:rPr>
        <w:t>а</w:t>
      </w:r>
      <w:r w:rsidRPr="004975EF">
        <w:rPr>
          <w:spacing w:val="-4"/>
        </w:rPr>
        <w:t xml:space="preserve">) наглядно показывает медиану (линия внутри </w:t>
      </w:r>
      <w:r w:rsidR="00F44FE8" w:rsidRPr="004975EF">
        <w:rPr>
          <w:spacing w:val="-4"/>
        </w:rPr>
        <w:t>«</w:t>
      </w:r>
      <w:r w:rsidRPr="004975EF">
        <w:rPr>
          <w:color w:val="FF0000"/>
          <w:spacing w:val="-4"/>
        </w:rPr>
        <w:t>ящика</w:t>
      </w:r>
      <w:r w:rsidR="00F44FE8" w:rsidRPr="004975EF">
        <w:rPr>
          <w:color w:val="FF0000"/>
          <w:spacing w:val="-4"/>
        </w:rPr>
        <w:t>»</w:t>
      </w:r>
      <w:r w:rsidRPr="004975EF">
        <w:rPr>
          <w:spacing w:val="-4"/>
        </w:rPr>
        <w:t xml:space="preserve">), </w:t>
      </w:r>
      <w:proofErr w:type="spellStart"/>
      <w:r w:rsidRPr="004975EF">
        <w:rPr>
          <w:spacing w:val="-4"/>
        </w:rPr>
        <w:t>межквартильный</w:t>
      </w:r>
      <w:proofErr w:type="spellEnd"/>
      <w:r w:rsidRPr="004975EF">
        <w:rPr>
          <w:spacing w:val="-4"/>
        </w:rPr>
        <w:t xml:space="preserve"> размах (высота </w:t>
      </w:r>
      <w:r w:rsidR="00F44FE8" w:rsidRPr="004975EF">
        <w:rPr>
          <w:spacing w:val="-4"/>
        </w:rPr>
        <w:t>«</w:t>
      </w:r>
      <w:r w:rsidRPr="004975EF">
        <w:rPr>
          <w:spacing w:val="-4"/>
        </w:rPr>
        <w:t>ящика</w:t>
      </w:r>
      <w:r w:rsidR="00F44FE8" w:rsidRPr="004975EF">
        <w:rPr>
          <w:spacing w:val="-4"/>
        </w:rPr>
        <w:t>»</w:t>
      </w:r>
      <w:r w:rsidRPr="004975EF">
        <w:rPr>
          <w:spacing w:val="-4"/>
        </w:rPr>
        <w:t xml:space="preserve">), а также весь диапазон значений за исключением выбросов («усы» диаграммы). Точки за пределами </w:t>
      </w:r>
      <w:r w:rsidR="00F44FE8" w:rsidRPr="004975EF">
        <w:rPr>
          <w:spacing w:val="-4"/>
        </w:rPr>
        <w:t>«</w:t>
      </w:r>
      <w:r w:rsidRPr="004975EF">
        <w:rPr>
          <w:spacing w:val="-4"/>
        </w:rPr>
        <w:t>усов</w:t>
      </w:r>
      <w:r w:rsidR="00F44FE8" w:rsidRPr="004975EF">
        <w:rPr>
          <w:spacing w:val="-4"/>
        </w:rPr>
        <w:t>»</w:t>
      </w:r>
      <w:r w:rsidRPr="004975EF">
        <w:rPr>
          <w:spacing w:val="-4"/>
        </w:rPr>
        <w:t xml:space="preserve"> представляют собой статистические выбросы (редкие события). В нашем случае диаграмма подтверждает, что основная масса данных (50%) сконцентрирована в узком диапазоне 1,8</w:t>
      </w:r>
      <w:r w:rsidR="00F27D1E" w:rsidRPr="004975EF">
        <w:rPr>
          <w:spacing w:val="-4"/>
        </w:rPr>
        <w:t>2</w:t>
      </w:r>
      <w:r w:rsidRPr="004975EF">
        <w:rPr>
          <w:spacing w:val="-4"/>
        </w:rPr>
        <w:t>3</w:t>
      </w:r>
      <w:r w:rsidR="001F41CB" w:rsidRPr="004975EF">
        <w:rPr>
          <w:spacing w:val="-4"/>
          <w:sz w:val="16"/>
          <w:szCs w:val="16"/>
        </w:rPr>
        <w:t>÷</w:t>
      </w:r>
      <w:r w:rsidRPr="004975EF">
        <w:rPr>
          <w:spacing w:val="-4"/>
        </w:rPr>
        <w:t>2,</w:t>
      </w:r>
      <w:r w:rsidR="00F27D1E" w:rsidRPr="004975EF">
        <w:rPr>
          <w:spacing w:val="-4"/>
        </w:rPr>
        <w:t>099</w:t>
      </w:r>
      <w:r w:rsidR="004B4D0C" w:rsidRPr="004975EF">
        <w:rPr>
          <w:spacing w:val="-4"/>
        </w:rPr>
        <w:t>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, а также выявляет наличие нескольких выбросов как в сторону меньших, так и в сторону больших значений.</w:t>
      </w:r>
    </w:p>
    <w:p w14:paraId="66EF1C71" w14:textId="03026E14" w:rsidR="008F1BA5" w:rsidRPr="004975EF" w:rsidRDefault="00B67F95" w:rsidP="00B67F95">
      <w:pPr>
        <w:pStyle w:val="a3"/>
        <w:rPr>
          <w:spacing w:val="-4"/>
        </w:rPr>
      </w:pPr>
      <w:r w:rsidRPr="004975EF">
        <w:rPr>
          <w:b/>
          <w:bCs/>
          <w:spacing w:val="-4"/>
        </w:rPr>
        <w:t>Скрипичная диаграмма</w:t>
      </w:r>
      <w:r w:rsidRPr="004975EF">
        <w:rPr>
          <w:spacing w:val="-4"/>
        </w:rPr>
        <w:t xml:space="preserve"> (</w:t>
      </w:r>
      <w:r w:rsidRPr="004975EF">
        <w:rPr>
          <w:color w:val="FF0000"/>
          <w:spacing w:val="-4"/>
          <w:highlight w:val="yellow"/>
        </w:rPr>
        <w:t xml:space="preserve">Рис. </w:t>
      </w:r>
      <w:r w:rsidR="004B4D0C" w:rsidRPr="004975EF">
        <w:rPr>
          <w:color w:val="FF0000"/>
          <w:spacing w:val="-4"/>
          <w:highlight w:val="yellow"/>
        </w:rPr>
        <w:t>3</w:t>
      </w:r>
      <w:r w:rsidR="00CB3549" w:rsidRPr="004975EF">
        <w:rPr>
          <w:color w:val="FF0000"/>
          <w:spacing w:val="-4"/>
          <w:highlight w:val="yellow"/>
        </w:rPr>
        <w:t>.</w:t>
      </w:r>
      <w:r w:rsidRPr="004975EF">
        <w:rPr>
          <w:color w:val="FF0000"/>
          <w:spacing w:val="-4"/>
          <w:highlight w:val="yellow"/>
        </w:rPr>
        <w:t>б</w:t>
      </w:r>
      <w:r w:rsidRPr="004975EF">
        <w:rPr>
          <w:spacing w:val="-4"/>
        </w:rPr>
        <w:t>) является гибридом диаграммы размаха и графика плотности вероятности (KDE). Форма «скрипки» повторяет контуры KDE-графика, показывая, где сконцентрировано большинство данных. Утолщение в центральной части диаграммы ещё раз подтверждает, что наиболее частые значения перенапряжений находятся вблизи медианы (~1,9</w:t>
      </w:r>
      <w:r w:rsidR="00606F4D" w:rsidRPr="004975EF">
        <w:rPr>
          <w:spacing w:val="-4"/>
        </w:rPr>
        <w:t>26</w:t>
      </w:r>
      <w:r w:rsidRPr="004975EF">
        <w:rPr>
          <w:spacing w:val="-4"/>
        </w:rPr>
        <w:t>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). Этот вид визуализации особенно полезен для сравнения нескольких распределений, так как позволяет одновременно оценить и их статистические показатели, и форму.</w:t>
      </w:r>
    </w:p>
    <w:p w14:paraId="5AB72FC2" w14:textId="6031F436" w:rsidR="000540B9" w:rsidRPr="004975EF" w:rsidRDefault="000540B9" w:rsidP="000540B9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4975EF">
        <w:rPr>
          <w:spacing w:val="-4"/>
        </w:rPr>
        <w:lastRenderedPageBreak/>
        <w:t>Общий вывод по разделу</w:t>
      </w:r>
    </w:p>
    <w:p w14:paraId="15BBAD62" w14:textId="2A55A5AE" w:rsidR="00310A01" w:rsidRPr="004975EF" w:rsidRDefault="000540B9" w:rsidP="00061253">
      <w:pPr>
        <w:pStyle w:val="a3"/>
        <w:rPr>
          <w:spacing w:val="-4"/>
        </w:rPr>
      </w:pPr>
      <w:r w:rsidRPr="004975EF">
        <w:rPr>
          <w:spacing w:val="-4"/>
        </w:rPr>
        <w:t>Проведенный количественный анализ убедительно демонстрирует, что реальные уровни перенапряжений при ОЗЗ в распределительных сетях статистически значимо ниже классических теоретических оценок. Однако это не отрицает возможность возникновения больших перенапряжений, а лишь отражает их вероятность.</w:t>
      </w:r>
      <w:r w:rsidR="007E5EA3">
        <w:rPr>
          <w:spacing w:val="-4"/>
        </w:rPr>
        <w:t xml:space="preserve"> </w:t>
      </w:r>
      <w:r w:rsidRPr="004975EF">
        <w:rPr>
          <w:spacing w:val="-4"/>
        </w:rPr>
        <w:t>Полученное эмпирическое распределение является ценным инструментом для оптимизации настроек релейной защиты и проведения более точных расчетов рисков для изоляции электрооборудования.</w:t>
      </w:r>
    </w:p>
    <w:bookmarkEnd w:id="3"/>
    <w:p w14:paraId="317EA508" w14:textId="5B040068" w:rsidR="000A2127" w:rsidRPr="004975EF" w:rsidRDefault="000A2127" w:rsidP="00C273FD">
      <w:pPr>
        <w:pStyle w:val="1"/>
        <w:rPr>
          <w:spacing w:val="-4"/>
          <w:lang w:val="ru-RU"/>
        </w:rPr>
      </w:pPr>
      <w:r w:rsidRPr="004975EF">
        <w:rPr>
          <w:spacing w:val="-4"/>
          <w:lang w:val="ru-RU"/>
        </w:rPr>
        <w:t>Обсуждение результатов и перспективы исследований</w:t>
      </w:r>
    </w:p>
    <w:p w14:paraId="206FC86F" w14:textId="7CB2F840" w:rsidR="00D37D08" w:rsidRPr="004975EF" w:rsidRDefault="000B3E4C" w:rsidP="000B3E4C">
      <w:pPr>
        <w:pStyle w:val="a3"/>
        <w:rPr>
          <w:spacing w:val="-4"/>
        </w:rPr>
      </w:pPr>
      <w:r w:rsidRPr="000B3E4C">
        <w:rPr>
          <w:spacing w:val="-4"/>
          <w:highlight w:val="yellow"/>
        </w:rPr>
        <w:t>Анализ показал значительное расхождение между теоретическими оценками (3÷4</w:t>
      </w:r>
      <w:r w:rsidRPr="000B3E4C">
        <w:rPr>
          <w:spacing w:val="-4"/>
          <w:highlight w:val="yellow"/>
        </w:rPr>
        <w:t> </w:t>
      </w:r>
      <w:proofErr w:type="spellStart"/>
      <w:r w:rsidRPr="000B3E4C">
        <w:rPr>
          <w:spacing w:val="-4"/>
          <w:highlight w:val="yellow"/>
        </w:rPr>
        <w:t>Uном</w:t>
      </w:r>
      <w:proofErr w:type="spellEnd"/>
      <w:r w:rsidRPr="000B3E4C">
        <w:rPr>
          <w:spacing w:val="-4"/>
          <w:highlight w:val="yellow"/>
        </w:rPr>
        <w:t xml:space="preserve">) </w:t>
      </w:r>
      <w:r w:rsidRPr="000B3E4C">
        <w:rPr>
          <w:color w:val="FF0000"/>
          <w:spacing w:val="-4"/>
          <w:highlight w:val="yellow"/>
        </w:rPr>
        <w:t>[1-4</w:t>
      </w:r>
      <w:r w:rsidRPr="000B3E4C">
        <w:rPr>
          <w:spacing w:val="-4"/>
          <w:highlight w:val="yellow"/>
        </w:rPr>
        <w:t xml:space="preserve">] и реальными данными (95% случаев </w:t>
      </w:r>
      <w:proofErr w:type="gramStart"/>
      <w:r w:rsidRPr="000B3E4C">
        <w:rPr>
          <w:spacing w:val="-4"/>
          <w:highlight w:val="yellow"/>
        </w:rPr>
        <w:t>&lt;</w:t>
      </w:r>
      <w:r w:rsidRPr="000B3E4C">
        <w:rPr>
          <w:spacing w:val="-4"/>
          <w:highlight w:val="yellow"/>
        </w:rPr>
        <w:t> </w:t>
      </w:r>
      <w:r w:rsidRPr="000B3E4C">
        <w:rPr>
          <w:spacing w:val="-4"/>
          <w:highlight w:val="yellow"/>
        </w:rPr>
        <w:t>2</w:t>
      </w:r>
      <w:proofErr w:type="gramEnd"/>
      <w:r w:rsidRPr="000B3E4C">
        <w:rPr>
          <w:spacing w:val="-4"/>
          <w:highlight w:val="yellow"/>
        </w:rPr>
        <w:t>,45</w:t>
      </w:r>
      <w:r w:rsidRPr="000B3E4C">
        <w:rPr>
          <w:spacing w:val="-4"/>
          <w:highlight w:val="yellow"/>
        </w:rPr>
        <w:t> </w:t>
      </w:r>
      <w:proofErr w:type="spellStart"/>
      <w:r w:rsidRPr="000B3E4C">
        <w:rPr>
          <w:spacing w:val="-4"/>
          <w:highlight w:val="yellow"/>
        </w:rPr>
        <w:t>Uном</w:t>
      </w:r>
      <w:proofErr w:type="spellEnd"/>
      <w:r w:rsidRPr="000B3E4C">
        <w:rPr>
          <w:spacing w:val="-4"/>
          <w:highlight w:val="yellow"/>
        </w:rPr>
        <w:t>).</w:t>
      </w:r>
      <w:r>
        <w:rPr>
          <w:spacing w:val="-4"/>
        </w:rPr>
        <w:t xml:space="preserve"> </w:t>
      </w:r>
      <w:r w:rsidR="00D37D08" w:rsidRPr="004975EF">
        <w:rPr>
          <w:spacing w:val="-4"/>
        </w:rPr>
        <w:t>Это не означает, что теоретические модели неверны; скорее, это указывает на то, что условия, приводящие к экстремальным перенапряжениям (например, перемежающаяся дуга с повторными зажиганиями в момент максимума напряжения), на практике реализуются статистически редко.</w:t>
      </w:r>
    </w:p>
    <w:p w14:paraId="1B1EEA02" w14:textId="0591AEE1" w:rsidR="000A2127" w:rsidRPr="004975EF" w:rsidRDefault="00D37D08" w:rsidP="00D37D08">
      <w:pPr>
        <w:pStyle w:val="a3"/>
        <w:rPr>
          <w:spacing w:val="-4"/>
        </w:rPr>
      </w:pPr>
      <w:r w:rsidRPr="004975EF">
        <w:rPr>
          <w:spacing w:val="-4"/>
        </w:rPr>
        <w:t>Однако, несмотря на ценность полученных обобщенных оценок, важно понимать их ограничения. Статистический анализ оперирует итоговыми скалярными значениями (максимальной амплитудой), полностью игнорируя динамику переходного процесса. Форма сигнала, наличие высокочастотных колебаний, длительность процесса — вся эта информация теряется при агрегации данных до одного числа. Кроме того, на регистрируемые значения могут оказывать влияние ограничения измерительного тракта, в частности, нелинейность измерительных трансформаторов напряжения (ТН) при высоких кратностях</w:t>
      </w:r>
      <w:r w:rsidR="00F44FE8" w:rsidRPr="004975EF">
        <w:rPr>
          <w:spacing w:val="-4"/>
        </w:rPr>
        <w:t xml:space="preserve"> первичного напряжения</w:t>
      </w:r>
      <w:r w:rsidRPr="004975EF">
        <w:rPr>
          <w:spacing w:val="-4"/>
        </w:rPr>
        <w:t xml:space="preserve"> и ограниченность АЦП.</w:t>
      </w:r>
    </w:p>
    <w:p w14:paraId="040C330B" w14:textId="78D340AF" w:rsidR="000B3E4C" w:rsidRPr="004975EF" w:rsidRDefault="000B3E4C" w:rsidP="00D37D08">
      <w:pPr>
        <w:pStyle w:val="a3"/>
        <w:rPr>
          <w:spacing w:val="-4"/>
        </w:rPr>
      </w:pPr>
      <w:r w:rsidRPr="000B3E4C">
        <w:rPr>
          <w:spacing w:val="-4"/>
          <w:highlight w:val="yellow"/>
        </w:rPr>
        <w:t>Ограничения классической статистики открывают перспективы для методов машинного обучения (МО), способных не только к анализу, но и к классификации и прогнозированию.</w:t>
      </w:r>
    </w:p>
    <w:p w14:paraId="13451A80" w14:textId="6E4B46E7" w:rsidR="000A2127" w:rsidRPr="004975EF" w:rsidRDefault="00D37D08" w:rsidP="00D37D08">
      <w:pPr>
        <w:pStyle w:val="a3"/>
        <w:rPr>
          <w:spacing w:val="-4"/>
        </w:rPr>
      </w:pPr>
      <w:r w:rsidRPr="004975EF">
        <w:rPr>
          <w:spacing w:val="-4"/>
        </w:rPr>
        <w:t xml:space="preserve">Сложность и многообразие форм сигналов при ОЗЗ, их схожесть с другими событиями (например, коммутациями) создают серьёзные трудности для традиционных алгоритмов РЗА, основанных на детерминированных пороговых критериях. Модели МО, в частности, </w:t>
      </w:r>
      <w:proofErr w:type="spellStart"/>
      <w:r w:rsidRPr="004975EF">
        <w:rPr>
          <w:spacing w:val="-4"/>
        </w:rPr>
        <w:t>свёрточные</w:t>
      </w:r>
      <w:proofErr w:type="spellEnd"/>
      <w:r w:rsidRPr="004975EF">
        <w:rPr>
          <w:spacing w:val="-4"/>
        </w:rPr>
        <w:t xml:space="preserve"> и рекуррентные нейронные сети, способны работать не со скалярными значениями, а непосредственно с временными рядами (сырыми данными осциллограмм). Они могут автоматически извлекать сложные, нелинейные признаки и скрытые закономерности из формы сигналов тока и напряжения, анализируя не только пиковые значения, но и всю динамику процесса.</w:t>
      </w:r>
    </w:p>
    <w:p w14:paraId="5BD01D90" w14:textId="093BE4D1" w:rsidR="000B3E4C" w:rsidRPr="004975EF" w:rsidRDefault="000B3E4C" w:rsidP="00D37D08">
      <w:pPr>
        <w:pStyle w:val="a3"/>
        <w:rPr>
          <w:spacing w:val="-4"/>
        </w:rPr>
      </w:pPr>
      <w:r w:rsidRPr="000B3E4C">
        <w:rPr>
          <w:spacing w:val="-4"/>
          <w:highlight w:val="yellow"/>
        </w:rPr>
        <w:t>Данная работа является фундаментальным подготовительным этапом для разработки интеллектуальных систем РЗА.</w:t>
      </w:r>
    </w:p>
    <w:p w14:paraId="244E4EE9" w14:textId="14699EC4" w:rsidR="00D37D08" w:rsidRPr="004975EF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4975EF">
        <w:rPr>
          <w:spacing w:val="-4"/>
        </w:rPr>
        <w:t xml:space="preserve">Во-первых, был создан и верифицирован уникальный массив данных из </w:t>
      </w:r>
      <w:r w:rsidR="00F27D1E" w:rsidRPr="004975EF">
        <w:rPr>
          <w:color w:val="FF0000"/>
          <w:spacing w:val="-4"/>
        </w:rPr>
        <w:t>830</w:t>
      </w:r>
      <w:r w:rsidRPr="004975EF">
        <w:rPr>
          <w:spacing w:val="-4"/>
        </w:rPr>
        <w:t xml:space="preserve"> реальных осциллограмм. В отличие от синтетических, эти данные содержат реальные шумы, искажения и артефакты, что критически важно для обучения робастных ML-моделей, способных устойчиво работать в промышленных условиях.</w:t>
      </w:r>
    </w:p>
    <w:p w14:paraId="2DE77550" w14:textId="79B9B743" w:rsidR="00D37D08" w:rsidRPr="004975EF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4975EF">
        <w:rPr>
          <w:spacing w:val="-4"/>
        </w:rPr>
        <w:t xml:space="preserve">Во-вторых, полученные статистические оценки служат точкой отсчета для оценки качества будущих </w:t>
      </w:r>
      <w:r w:rsidRPr="004975EF">
        <w:rPr>
          <w:spacing w:val="-4"/>
        </w:rPr>
        <w:t>моделей и позволяют понять естественный баланс классов в выборке.</w:t>
      </w:r>
    </w:p>
    <w:p w14:paraId="4085E29E" w14:textId="238C3A3B" w:rsidR="000A2127" w:rsidRPr="004975EF" w:rsidRDefault="00D37D08" w:rsidP="00D37D08">
      <w:pPr>
        <w:pStyle w:val="a3"/>
        <w:rPr>
          <w:spacing w:val="-4"/>
        </w:rPr>
      </w:pPr>
      <w:r w:rsidRPr="004975EF">
        <w:rPr>
          <w:spacing w:val="-4"/>
        </w:rPr>
        <w:t>Таким образом, настоящее исследование не только предоставляет ценные практические результаты для текущей инженерной практики, но и формирует необходимую эмпирическую основу для следующего шага — создания алгоритмов машинного обучения для интеллектуальной диагностики и защиты электрических сетей.</w:t>
      </w:r>
    </w:p>
    <w:p w14:paraId="342D961C" w14:textId="7D298CF8" w:rsidR="00377256" w:rsidRPr="004975EF" w:rsidRDefault="00377256" w:rsidP="007E5EA3">
      <w:pPr>
        <w:pStyle w:val="1"/>
        <w:spacing w:before="120"/>
        <w:ind w:firstLine="215"/>
        <w:rPr>
          <w:spacing w:val="-4"/>
          <w:lang w:val="ru-RU"/>
        </w:rPr>
      </w:pPr>
      <w:r w:rsidRPr="004975EF">
        <w:rPr>
          <w:spacing w:val="-4"/>
          <w:lang w:val="ru-RU"/>
        </w:rPr>
        <w:t>Выводы</w:t>
      </w:r>
    </w:p>
    <w:p w14:paraId="0760E411" w14:textId="637AC978" w:rsidR="002C0ABA" w:rsidRPr="004975EF" w:rsidRDefault="002C0ABA" w:rsidP="002C0ABA">
      <w:pPr>
        <w:pStyle w:val="a3"/>
        <w:rPr>
          <w:spacing w:val="-4"/>
        </w:rPr>
      </w:pPr>
      <w:bookmarkStart w:id="9" w:name="_Hlk211419152"/>
      <w:r w:rsidRPr="004975EF">
        <w:rPr>
          <w:spacing w:val="-4"/>
        </w:rPr>
        <w:t xml:space="preserve">На основе анализа верифицированной выборки из </w:t>
      </w:r>
      <w:r w:rsidR="00F27D1E" w:rsidRPr="004975EF">
        <w:rPr>
          <w:spacing w:val="-4"/>
        </w:rPr>
        <w:t>830</w:t>
      </w:r>
      <w:r w:rsidRPr="004975EF">
        <w:rPr>
          <w:spacing w:val="-4"/>
        </w:rPr>
        <w:t xml:space="preserve"> реальных осциллограмм однофазных замыканий на землю (ОЗЗ) в сетях 6÷35 </w:t>
      </w:r>
      <w:proofErr w:type="spellStart"/>
      <w:r w:rsidRPr="004975EF">
        <w:rPr>
          <w:spacing w:val="-4"/>
        </w:rPr>
        <w:t>кВ</w:t>
      </w:r>
      <w:proofErr w:type="spellEnd"/>
      <w:r w:rsidRPr="004975EF">
        <w:rPr>
          <w:spacing w:val="-4"/>
        </w:rPr>
        <w:t xml:space="preserve"> получены следующие результаты:</w:t>
      </w:r>
    </w:p>
    <w:p w14:paraId="567C8733" w14:textId="3C6F85DA" w:rsidR="002C0ABA" w:rsidRPr="004975EF" w:rsidRDefault="002C0ABA" w:rsidP="007E5EA3">
      <w:pPr>
        <w:pStyle w:val="a3"/>
        <w:spacing w:after="80"/>
        <w:ind w:firstLine="289"/>
        <w:rPr>
          <w:spacing w:val="-4"/>
        </w:rPr>
      </w:pPr>
      <w:r w:rsidRPr="004975EF">
        <w:rPr>
          <w:spacing w:val="-4"/>
        </w:rPr>
        <w:t xml:space="preserve">1) Эмпирическое распределение кратностей перенапряжений при ОЗЗ заметно отличается от классических теоретических оценок. В подавляющем большинстве случаев измеренные значения значительно ниже теоретического предела 3÷4·Uном. </w:t>
      </w:r>
      <w:r w:rsidR="00F27D1E" w:rsidRPr="004975EF">
        <w:rPr>
          <w:spacing w:val="-4"/>
        </w:rPr>
        <w:t>Большинство значений (90%) находятся в диапазоне 1,65</w:t>
      </w:r>
      <w:r w:rsidR="00F27D1E" w:rsidRPr="004975EF">
        <w:rPr>
          <w:spacing w:val="-4"/>
          <w:sz w:val="16"/>
          <w:szCs w:val="16"/>
        </w:rPr>
        <w:t>÷</w:t>
      </w:r>
      <w:r w:rsidR="00F27D1E" w:rsidRPr="004975EF">
        <w:rPr>
          <w:spacing w:val="-4"/>
        </w:rPr>
        <w:t>2,35 </w:t>
      </w:r>
      <w:proofErr w:type="spellStart"/>
      <w:r w:rsidR="00F27D1E" w:rsidRPr="004975EF">
        <w:rPr>
          <w:spacing w:val="-4"/>
        </w:rPr>
        <w:t>Uном</w:t>
      </w:r>
      <w:proofErr w:type="spellEnd"/>
      <w:r w:rsidR="00F27D1E" w:rsidRPr="004975EF">
        <w:rPr>
          <w:spacing w:val="-4"/>
        </w:rPr>
        <w:t>. М</w:t>
      </w:r>
      <w:r w:rsidRPr="004975EF">
        <w:rPr>
          <w:spacing w:val="-4"/>
        </w:rPr>
        <w:t>едианное значение составляет 1,9</w:t>
      </w:r>
      <w:r w:rsidR="00606F4D" w:rsidRPr="004975EF">
        <w:rPr>
          <w:spacing w:val="-4"/>
        </w:rPr>
        <w:t>26</w:t>
      </w:r>
      <w:r w:rsidRPr="004975EF">
        <w:rPr>
          <w:spacing w:val="-4"/>
        </w:rPr>
        <w:t>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, максимальное фиксированное — ≈2,84</w:t>
      </w:r>
      <w:r w:rsidR="00606F4D" w:rsidRPr="004975EF">
        <w:rPr>
          <w:spacing w:val="-4"/>
        </w:rPr>
        <w:t>3</w:t>
      </w:r>
      <w:r w:rsidRPr="004975EF">
        <w:rPr>
          <w:spacing w:val="-4"/>
        </w:rPr>
        <w:t>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.</w:t>
      </w:r>
    </w:p>
    <w:p w14:paraId="5DA953A7" w14:textId="2D60F469" w:rsidR="002C0ABA" w:rsidRPr="004975EF" w:rsidRDefault="002C0ABA" w:rsidP="007E5EA3">
      <w:pPr>
        <w:pStyle w:val="a3"/>
        <w:spacing w:after="80"/>
        <w:ind w:firstLine="289"/>
        <w:rPr>
          <w:spacing w:val="-4"/>
        </w:rPr>
      </w:pPr>
      <w:r w:rsidRPr="004975EF">
        <w:rPr>
          <w:spacing w:val="-4"/>
        </w:rPr>
        <w:t>2) Определены вероятностные пороги, практично значимые: в 95% зарегистрированных случаев кратность не превысила 2,</w:t>
      </w:r>
      <w:r w:rsidR="00606F4D" w:rsidRPr="004975EF">
        <w:rPr>
          <w:spacing w:val="-4"/>
        </w:rPr>
        <w:t>4</w:t>
      </w:r>
      <w:r w:rsidRPr="004975EF">
        <w:rPr>
          <w:spacing w:val="-4"/>
        </w:rPr>
        <w:t>5 </w:t>
      </w:r>
      <w:proofErr w:type="spellStart"/>
      <w:r w:rsidRPr="004975EF">
        <w:rPr>
          <w:spacing w:val="-4"/>
        </w:rPr>
        <w:t>Uном</w:t>
      </w:r>
      <w:proofErr w:type="spellEnd"/>
      <w:r w:rsidRPr="004975EF">
        <w:rPr>
          <w:spacing w:val="-4"/>
        </w:rPr>
        <w:t>.</w:t>
      </w:r>
    </w:p>
    <w:p w14:paraId="1EBC882C" w14:textId="0A489116" w:rsidR="002C0ABA" w:rsidRPr="004975EF" w:rsidRDefault="002C0ABA" w:rsidP="007E5EA3">
      <w:pPr>
        <w:pStyle w:val="a3"/>
        <w:spacing w:after="80"/>
        <w:ind w:firstLine="289"/>
        <w:rPr>
          <w:spacing w:val="-4"/>
        </w:rPr>
      </w:pPr>
      <w:r w:rsidRPr="004975EF">
        <w:rPr>
          <w:spacing w:val="-4"/>
        </w:rPr>
        <w:t>3) Результаты исследования не отрицают теоретическую возможность возникновения экстремально высоких перенапряжений, но количественно характеризуют их как статистически редкие события. Эти данные позволяют сместить акцент: вместо поиска максимального теоретического значения — оценивать риски и вероятности возникновения перенапряжения заданной кратности. При этом следует учитывать возможные ограничения измерительной аппаратуры (нелинейность трансформаторов напряжения, характеристики АЦП), что может влиять на зарегистрированные значения.</w:t>
      </w:r>
    </w:p>
    <w:p w14:paraId="53BF9A08" w14:textId="6D108D53" w:rsidR="002C0ABA" w:rsidRDefault="002C0ABA" w:rsidP="007E5EA3">
      <w:pPr>
        <w:pStyle w:val="a3"/>
        <w:spacing w:after="80"/>
        <w:ind w:firstLine="289"/>
      </w:pPr>
      <w:r w:rsidRPr="004975EF">
        <w:rPr>
          <w:spacing w:val="-4"/>
        </w:rPr>
        <w:t xml:space="preserve">4) Полученный верифицированный массив осциллограмм и статистические оценки </w:t>
      </w:r>
      <w:r w:rsidR="004A2186" w:rsidRPr="004975EF">
        <w:rPr>
          <w:spacing w:val="-4"/>
        </w:rPr>
        <w:t>может использоваться</w:t>
      </w:r>
      <w:r w:rsidRPr="004975EF">
        <w:rPr>
          <w:spacing w:val="-4"/>
        </w:rPr>
        <w:t xml:space="preserve"> для разработки и тестирования алгоритмов релейной защиты, особенно на основе машинного обучения. Реальные данные содержат фактические шумы и искажения, </w:t>
      </w:r>
      <w:r w:rsidR="004A2186" w:rsidRPr="004975EF">
        <w:rPr>
          <w:spacing w:val="-4"/>
        </w:rPr>
        <w:t>которые отсутствуют в синтетических данных</w:t>
      </w:r>
      <w:r>
        <w:t>.</w:t>
      </w:r>
    </w:p>
    <w:bookmarkEnd w:id="9"/>
    <w:p w14:paraId="4034966E" w14:textId="77777777" w:rsidR="00156B52" w:rsidRPr="00C273FD" w:rsidRDefault="00301F66" w:rsidP="007E5EA3">
      <w:pPr>
        <w:pStyle w:val="5"/>
        <w:spacing w:before="120"/>
        <w:rPr>
          <w:rFonts w:ascii="Times New Roman" w:eastAsia="MS Mincho" w:hAnsi="Times New Roman"/>
          <w:lang w:val="ru-RU"/>
        </w:rPr>
      </w:pPr>
      <w:r w:rsidRPr="00C273FD">
        <w:rPr>
          <w:rFonts w:ascii="Times New Roman" w:hAnsi="Times New Roman"/>
          <w:lang w:val="ru-RU"/>
        </w:rPr>
        <w:t>Список литературы</w:t>
      </w:r>
    </w:p>
    <w:p w14:paraId="272765C0" w14:textId="77777777" w:rsidR="00310A01" w:rsidRPr="007E5EA3" w:rsidRDefault="00310A01" w:rsidP="007E5EA3">
      <w:pPr>
        <w:jc w:val="both"/>
        <w:rPr>
          <w:rFonts w:eastAsia="MS Mincho"/>
          <w:sz w:val="8"/>
        </w:rPr>
      </w:pPr>
    </w:p>
    <w:p w14:paraId="33B2EAAB" w14:textId="77777777" w:rsidR="009D2C9D" w:rsidRPr="009D2C9D" w:rsidRDefault="009D2C9D" w:rsidP="009D2C9D">
      <w:pPr>
        <w:pStyle w:val="references"/>
      </w:pPr>
      <w:r w:rsidRPr="009D2C9D">
        <w:t xml:space="preserve">Методические указания по применению ограничителей перенапряжений нелинейных в электрических сетях 6-35 </w:t>
      </w:r>
      <w:proofErr w:type="spellStart"/>
      <w:r w:rsidRPr="009D2C9D">
        <w:t>кВ</w:t>
      </w:r>
      <w:proofErr w:type="spellEnd"/>
      <w:r w:rsidRPr="009D2C9D">
        <w:t xml:space="preserve"> / ОАО "Институт "</w:t>
      </w:r>
      <w:proofErr w:type="spellStart"/>
      <w:r w:rsidRPr="009D2C9D">
        <w:t>Энергосетьпроект</w:t>
      </w:r>
      <w:proofErr w:type="spellEnd"/>
      <w:r w:rsidRPr="009D2C9D">
        <w:t>", ОАО ВНИИЭ, НТК "ЭЛ-ПРОЕКТ" ; утв. Департаментом научно-технической политики и развития РАО "ЕЭС России" 27.04.01. – Москва, 2001. – 75 с.</w:t>
      </w:r>
    </w:p>
    <w:p w14:paraId="71E15F8F" w14:textId="124EB5FB" w:rsidR="009D2C9D" w:rsidRPr="009D2C9D" w:rsidRDefault="009D2C9D" w:rsidP="009D2C9D">
      <w:pPr>
        <w:pStyle w:val="references"/>
      </w:pPr>
      <w:r w:rsidRPr="009D2C9D">
        <w:t xml:space="preserve">Васильев, С. С. Влияние переходных процессов при однофазном коротком замыкании на действие релейной защиты в кабельных сетях 6-10 </w:t>
      </w:r>
      <w:proofErr w:type="spellStart"/>
      <w:r w:rsidRPr="009D2C9D">
        <w:t>кВ</w:t>
      </w:r>
      <w:proofErr w:type="spellEnd"/>
      <w:r w:rsidRPr="009D2C9D">
        <w:t xml:space="preserve"> : магистерская диссертация / С. С. Васильев ; Тольяттинский государственный университет. – Тольятти, 2017.</w:t>
      </w:r>
    </w:p>
    <w:p w14:paraId="6E1BEF0D" w14:textId="3A7F4A0C" w:rsidR="009D2C9D" w:rsidRPr="009D2C9D" w:rsidRDefault="009D2C9D" w:rsidP="009D2C9D">
      <w:pPr>
        <w:pStyle w:val="references"/>
      </w:pPr>
      <w:r w:rsidRPr="009D2C9D">
        <w:t xml:space="preserve">СТО 18-2013. Руководящие указания по выбору режима заземления нейтрали в электрических сетях напряжением 6-35 </w:t>
      </w:r>
      <w:proofErr w:type="spellStart"/>
      <w:r w:rsidRPr="009D2C9D">
        <w:t>кВ</w:t>
      </w:r>
      <w:proofErr w:type="spellEnd"/>
      <w:r w:rsidRPr="009D2C9D">
        <w:t xml:space="preserve"> / ОАО «Ленэнерго». – </w:t>
      </w:r>
      <w:proofErr w:type="spellStart"/>
      <w:r w:rsidRPr="009D2C9D">
        <w:t>Введ</w:t>
      </w:r>
      <w:proofErr w:type="spellEnd"/>
      <w:r w:rsidRPr="009D2C9D">
        <w:t>. 2013-06-25. – Санкт-</w:t>
      </w:r>
      <w:proofErr w:type="gramStart"/>
      <w:r w:rsidRPr="009D2C9D">
        <w:t>Петербург :</w:t>
      </w:r>
      <w:proofErr w:type="gramEnd"/>
      <w:r w:rsidRPr="009D2C9D">
        <w:t xml:space="preserve"> ОАО «Ленэнерго», 2013. – 76 с.</w:t>
      </w:r>
    </w:p>
    <w:p w14:paraId="5EFC1FAE" w14:textId="77777777" w:rsidR="007E5EA3" w:rsidRDefault="009D2C9D" w:rsidP="007E5EA3">
      <w:pPr>
        <w:pStyle w:val="references"/>
        <w:rPr>
          <w:rFonts w:eastAsia="MS Mincho"/>
        </w:rPr>
      </w:pPr>
      <w:r w:rsidRPr="009D2C9D">
        <w:t xml:space="preserve">СТО Газпром 2-1.11-070-2006. Методические указания по выбору режима заземления нейтрали в сетях напряжением 6 и 10 </w:t>
      </w:r>
      <w:proofErr w:type="spellStart"/>
      <w:r w:rsidRPr="009D2C9D">
        <w:t>кВ</w:t>
      </w:r>
      <w:proofErr w:type="spellEnd"/>
      <w:r w:rsidRPr="009D2C9D">
        <w:t xml:space="preserve"> дочерних обществ и организаций ОАО "Газпром". – </w:t>
      </w:r>
      <w:proofErr w:type="spellStart"/>
      <w:r w:rsidRPr="009D2C9D">
        <w:t>Введ</w:t>
      </w:r>
      <w:proofErr w:type="spellEnd"/>
      <w:r w:rsidRPr="009D2C9D">
        <w:t xml:space="preserve">. 2006-03-20. – </w:t>
      </w:r>
      <w:proofErr w:type="gramStart"/>
      <w:r w:rsidRPr="009D2C9D">
        <w:t>Москва :</w:t>
      </w:r>
      <w:proofErr w:type="gramEnd"/>
      <w:r w:rsidRPr="009D2C9D">
        <w:t xml:space="preserve"> ВНИИГАЗ ; ИРЦ Газпром, 2006. – 24 с.</w:t>
      </w:r>
      <w:r w:rsidRPr="009D2C9D">
        <w:rPr>
          <w:rFonts w:eastAsia="MS Mincho"/>
        </w:rPr>
        <w:t xml:space="preserve"> </w:t>
      </w:r>
      <w:r w:rsidR="004B4D0C" w:rsidRPr="009D2C9D">
        <w:rPr>
          <w:rFonts w:eastAsia="MS Mincho"/>
        </w:rPr>
        <w:t>В</w:t>
      </w:r>
    </w:p>
    <w:p w14:paraId="36EDBA98" w14:textId="4A6D5253" w:rsidR="00156B52" w:rsidRPr="007E5EA3" w:rsidRDefault="004B4D0C" w:rsidP="007E5EA3">
      <w:pPr>
        <w:pStyle w:val="references"/>
        <w:rPr>
          <w:rFonts w:eastAsia="MS Mincho"/>
        </w:rPr>
        <w:sectPr w:rsidR="00156B52" w:rsidRPr="007E5EA3">
          <w:type w:val="continuous"/>
          <w:pgSz w:w="11909" w:h="16834"/>
          <w:pgMar w:top="1077" w:right="731" w:bottom="1418" w:left="731" w:header="720" w:footer="720" w:gutter="0"/>
          <w:cols w:num="2" w:space="360"/>
          <w:docGrid w:linePitch="360"/>
        </w:sectPr>
      </w:pPr>
      <w:bookmarkStart w:id="10" w:name="_GoBack"/>
      <w:bookmarkEnd w:id="10"/>
      <w:r w:rsidRPr="007E5EA3">
        <w:rPr>
          <w:rFonts w:eastAsia="MS Mincho"/>
          <w:lang w:val="en-US"/>
        </w:rPr>
        <w:t xml:space="preserve">Евдаков А.Е., </w:t>
      </w:r>
      <w:proofErr w:type="spellStart"/>
      <w:r w:rsidRPr="007E5EA3">
        <w:rPr>
          <w:rFonts w:eastAsia="MS Mincho"/>
          <w:lang w:val="en-US"/>
        </w:rPr>
        <w:t>Филатова</w:t>
      </w:r>
      <w:proofErr w:type="spellEnd"/>
      <w:r w:rsidRPr="007E5EA3">
        <w:rPr>
          <w:rFonts w:eastAsia="MS Mincho"/>
          <w:lang w:val="en-US"/>
        </w:rPr>
        <w:t xml:space="preserve"> Г.А. A </w:t>
      </w:r>
      <w:proofErr w:type="spellStart"/>
      <w:r w:rsidRPr="007E5EA3">
        <w:rPr>
          <w:lang w:val="en-US"/>
        </w:rPr>
        <w:t>A</w:t>
      </w:r>
      <w:proofErr w:type="spellEnd"/>
      <w:r w:rsidRPr="007E5EA3">
        <w:rPr>
          <w:lang w:val="en-US"/>
        </w:rPr>
        <w:t xml:space="preserve"> Dataset of Real-World Oscillograms from Electric Power Grids</w:t>
      </w:r>
      <w:r w:rsidRPr="007E5EA3">
        <w:rPr>
          <w:rFonts w:eastAsia="MS Mincho"/>
          <w:lang w:val="en-US"/>
        </w:rPr>
        <w:t xml:space="preserve">. V. </w:t>
      </w:r>
      <w:proofErr w:type="gramStart"/>
      <w:r w:rsidRPr="007E5EA3">
        <w:rPr>
          <w:rFonts w:eastAsia="MS Mincho"/>
          <w:lang w:val="en-US"/>
        </w:rPr>
        <w:t>5 :</w:t>
      </w:r>
      <w:proofErr w:type="gramEnd"/>
      <w:r w:rsidRPr="007E5EA3">
        <w:rPr>
          <w:rFonts w:eastAsia="MS Mincho"/>
          <w:lang w:val="en-US"/>
        </w:rPr>
        <w:t xml:space="preserve"> [</w:t>
      </w:r>
      <w:proofErr w:type="spellStart"/>
      <w:r w:rsidRPr="007E5EA3">
        <w:rPr>
          <w:rFonts w:eastAsia="MS Mincho"/>
          <w:lang w:val="en-US"/>
        </w:rPr>
        <w:t>Набор</w:t>
      </w:r>
      <w:proofErr w:type="spellEnd"/>
      <w:r w:rsidRPr="007E5EA3">
        <w:rPr>
          <w:rFonts w:eastAsia="MS Mincho"/>
          <w:lang w:val="en-US"/>
        </w:rPr>
        <w:t xml:space="preserve"> </w:t>
      </w:r>
      <w:proofErr w:type="spellStart"/>
      <w:r w:rsidRPr="007E5EA3">
        <w:rPr>
          <w:rFonts w:eastAsia="MS Mincho"/>
          <w:lang w:val="en-US"/>
        </w:rPr>
        <w:t>данных</w:t>
      </w:r>
      <w:proofErr w:type="spellEnd"/>
      <w:r w:rsidRPr="007E5EA3">
        <w:rPr>
          <w:rFonts w:eastAsia="MS Mincho"/>
          <w:lang w:val="en-US"/>
        </w:rPr>
        <w:t xml:space="preserve">]. – </w:t>
      </w:r>
      <w:proofErr w:type="spellStart"/>
      <w:r w:rsidRPr="007E5EA3">
        <w:rPr>
          <w:rFonts w:eastAsia="MS Mincho"/>
          <w:lang w:val="en-US"/>
        </w:rPr>
        <w:t>Figshare</w:t>
      </w:r>
      <w:proofErr w:type="spellEnd"/>
      <w:r w:rsidRPr="007E5EA3">
        <w:rPr>
          <w:rFonts w:eastAsia="MS Mincho"/>
          <w:lang w:val="en-US"/>
        </w:rPr>
        <w:t>, 2024. – URL: https://doi.org/10.6084/m9.figshare.28465427.v5 (</w:t>
      </w:r>
      <w:proofErr w:type="spellStart"/>
      <w:r w:rsidRPr="007E5EA3">
        <w:rPr>
          <w:rFonts w:eastAsia="MS Mincho"/>
          <w:lang w:val="en-US"/>
        </w:rPr>
        <w:t>дата</w:t>
      </w:r>
      <w:proofErr w:type="spellEnd"/>
      <w:r w:rsidRPr="007E5EA3">
        <w:rPr>
          <w:rFonts w:eastAsia="MS Mincho"/>
          <w:lang w:val="en-US"/>
        </w:rPr>
        <w:t xml:space="preserve"> </w:t>
      </w:r>
      <w:proofErr w:type="spellStart"/>
      <w:r w:rsidRPr="007E5EA3">
        <w:rPr>
          <w:rFonts w:eastAsia="MS Mincho"/>
          <w:lang w:val="en-US"/>
        </w:rPr>
        <w:t>обращения</w:t>
      </w:r>
      <w:proofErr w:type="spellEnd"/>
      <w:r w:rsidRPr="007E5EA3">
        <w:rPr>
          <w:rFonts w:eastAsia="MS Mincho"/>
          <w:lang w:val="en-US"/>
        </w:rPr>
        <w:t xml:space="preserve">: 14.10.2025). – DOI: </w:t>
      </w:r>
      <w:proofErr w:type="gramStart"/>
      <w:r w:rsidRPr="007E5EA3">
        <w:rPr>
          <w:rFonts w:eastAsia="MS Mincho"/>
          <w:lang w:val="en-US"/>
        </w:rPr>
        <w:t>10.6084/m9.figshare.28465427.v</w:t>
      </w:r>
      <w:proofErr w:type="gramEnd"/>
      <w:r w:rsidRPr="007E5EA3">
        <w:rPr>
          <w:rFonts w:eastAsia="MS Mincho"/>
          <w:lang w:val="en-US"/>
        </w:rPr>
        <w:t>5</w:t>
      </w:r>
    </w:p>
    <w:p w14:paraId="4F9F2769" w14:textId="77777777" w:rsidR="007E5EA3" w:rsidRPr="0092033E" w:rsidRDefault="007E5EA3" w:rsidP="007E5EA3">
      <w:pPr>
        <w:jc w:val="right"/>
        <w:rPr>
          <w:b/>
          <w:sz w:val="24"/>
        </w:rPr>
      </w:pPr>
      <w:r w:rsidRPr="0092033E">
        <w:rPr>
          <w:b/>
          <w:sz w:val="24"/>
        </w:rPr>
        <w:lastRenderedPageBreak/>
        <w:t>Приложение 1. Разбор перенапряжений, актуально для диссертации.</w:t>
      </w:r>
    </w:p>
    <w:p w14:paraId="27B7D49E" w14:textId="77777777" w:rsidR="007E5EA3" w:rsidRDefault="007E5EA3" w:rsidP="007E5EA3">
      <w:pPr>
        <w:jc w:val="both"/>
      </w:pPr>
    </w:p>
    <w:p w14:paraId="52647356" w14:textId="77777777" w:rsidR="007E5EA3" w:rsidRPr="002A551F" w:rsidRDefault="007E5EA3" w:rsidP="007E5EA3">
      <w:pPr>
        <w:jc w:val="both"/>
        <w:rPr>
          <w:i/>
          <w:u w:val="single"/>
        </w:rPr>
      </w:pPr>
      <w:r w:rsidRPr="002A551F">
        <w:rPr>
          <w:i/>
          <w:u w:val="single"/>
        </w:rPr>
        <w:t xml:space="preserve">Текст от </w:t>
      </w:r>
      <w:proofErr w:type="spellStart"/>
      <w:r w:rsidRPr="002A551F">
        <w:rPr>
          <w:i/>
          <w:u w:val="single"/>
          <w:lang w:val="en-US"/>
        </w:rPr>
        <w:t>ChatGPT</w:t>
      </w:r>
      <w:proofErr w:type="spellEnd"/>
      <w:r w:rsidRPr="002A551F">
        <w:rPr>
          <w:i/>
          <w:u w:val="single"/>
        </w:rPr>
        <w:t>, режим «глубокое исследование».</w:t>
      </w:r>
    </w:p>
    <w:p w14:paraId="72A97E16" w14:textId="77777777" w:rsidR="007E5EA3" w:rsidRDefault="007E5EA3" w:rsidP="007E5EA3">
      <w:pPr>
        <w:jc w:val="both"/>
      </w:pPr>
    </w:p>
    <w:p w14:paraId="6B56F5A5" w14:textId="77777777" w:rsidR="007E5EA3" w:rsidRPr="0092033E" w:rsidRDefault="007E5EA3" w:rsidP="007E5EA3">
      <w:pPr>
        <w:spacing w:before="100" w:beforeAutospacing="1" w:after="100" w:afterAutospacing="1"/>
        <w:jc w:val="left"/>
        <w:outlineLvl w:val="0"/>
        <w:rPr>
          <w:b/>
          <w:bCs/>
          <w:kern w:val="36"/>
          <w:sz w:val="48"/>
          <w:szCs w:val="48"/>
          <w:lang w:eastAsia="ru-RU"/>
        </w:rPr>
      </w:pPr>
      <w:r w:rsidRPr="0092033E">
        <w:rPr>
          <w:b/>
          <w:bCs/>
          <w:kern w:val="36"/>
          <w:sz w:val="48"/>
          <w:szCs w:val="48"/>
          <w:lang w:eastAsia="ru-RU"/>
        </w:rPr>
        <w:t>Перенапряжения при дуговых замыканиях на землю</w:t>
      </w:r>
    </w:p>
    <w:p w14:paraId="021AAB43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sz w:val="24"/>
          <w:szCs w:val="24"/>
          <w:lang w:eastAsia="ru-RU"/>
        </w:rPr>
        <w:t>Теоретические исследования показывают, что при перемежающемся горении дуги в сетях 6</w:t>
      </w:r>
      <w:r>
        <w:rPr>
          <w:sz w:val="24"/>
          <w:szCs w:val="24"/>
          <w:lang w:eastAsia="ru-RU"/>
        </w:rPr>
        <w:t> </w:t>
      </w:r>
      <w:r w:rsidRPr="0092033E">
        <w:rPr>
          <w:sz w:val="24"/>
          <w:szCs w:val="24"/>
          <w:lang w:eastAsia="ru-RU"/>
        </w:rPr>
        <w:t>–</w:t>
      </w:r>
      <w:r>
        <w:rPr>
          <w:sz w:val="24"/>
          <w:szCs w:val="24"/>
          <w:lang w:eastAsia="ru-RU"/>
        </w:rPr>
        <w:t> </w:t>
      </w:r>
      <w:r w:rsidRPr="0092033E">
        <w:rPr>
          <w:sz w:val="24"/>
          <w:szCs w:val="24"/>
          <w:lang w:eastAsia="ru-RU"/>
        </w:rPr>
        <w:t xml:space="preserve">35 </w:t>
      </w:r>
      <w:proofErr w:type="spellStart"/>
      <w:r w:rsidRPr="0092033E">
        <w:rPr>
          <w:sz w:val="24"/>
          <w:szCs w:val="24"/>
          <w:lang w:eastAsia="ru-RU"/>
        </w:rPr>
        <w:t>кВ</w:t>
      </w:r>
      <w:proofErr w:type="spellEnd"/>
      <w:r w:rsidRPr="0092033E">
        <w:rPr>
          <w:sz w:val="24"/>
          <w:szCs w:val="24"/>
          <w:lang w:eastAsia="ru-RU"/>
        </w:rPr>
        <w:t xml:space="preserve"> с изолированной нейтралью на здоровых фазах могут возникать перенапряжения в несколько раз выше фазного напряжения. Так, по классической теории Дж. Петерса многократное зажигание дуги при вершине синусоиды даёт кратности порядка </w:t>
      </w:r>
      <w:r w:rsidRPr="0092033E">
        <w:rPr>
          <w:b/>
          <w:bCs/>
          <w:sz w:val="24"/>
          <w:szCs w:val="24"/>
          <w:lang w:eastAsia="ru-RU"/>
        </w:rPr>
        <w:t>4·Uф</w:t>
      </w:r>
      <w:r w:rsidRPr="0092033E">
        <w:rPr>
          <w:sz w:val="24"/>
          <w:szCs w:val="24"/>
          <w:lang w:eastAsia="ru-RU"/>
        </w:rPr>
        <w:t xml:space="preserve"> и более</w:t>
      </w:r>
      <w:r>
        <w:rPr>
          <w:sz w:val="24"/>
          <w:szCs w:val="24"/>
          <w:lang w:eastAsia="ru-RU"/>
        </w:rPr>
        <w:t xml:space="preserve"> (</w:t>
      </w:r>
      <w:hyperlink r:id="rId12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, тогда как расчёты </w:t>
      </w:r>
      <w:proofErr w:type="spellStart"/>
      <w:r w:rsidRPr="0092033E">
        <w:rPr>
          <w:sz w:val="24"/>
          <w:szCs w:val="24"/>
          <w:lang w:eastAsia="ru-RU"/>
        </w:rPr>
        <w:t>Слепяна</w:t>
      </w:r>
      <w:proofErr w:type="spellEnd"/>
      <w:r w:rsidRPr="0092033E">
        <w:rPr>
          <w:sz w:val="24"/>
          <w:szCs w:val="24"/>
          <w:lang w:eastAsia="ru-RU"/>
        </w:rPr>
        <w:t xml:space="preserve"> и Н. Н. Белякова ограничивают их величину примерно </w:t>
      </w:r>
      <w:r w:rsidRPr="0092033E">
        <w:rPr>
          <w:b/>
          <w:bCs/>
          <w:sz w:val="24"/>
          <w:szCs w:val="24"/>
          <w:lang w:eastAsia="ru-RU"/>
        </w:rPr>
        <w:t>3,2–3,6·Uф</w:t>
      </w:r>
      <w:r>
        <w:rPr>
          <w:sz w:val="24"/>
          <w:szCs w:val="24"/>
          <w:lang w:eastAsia="ru-RU"/>
        </w:rPr>
        <w:t xml:space="preserve"> (</w:t>
      </w:r>
      <w:hyperlink r:id="rId13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. Моделирование переходного процесса показывает, что при изолированной нейтрали при повторном пробое дуги (на возросшем до ≈2,0·Uф фоне напряжения больной фазы) перенапряжение на неповреждённых фазах достигает примерно </w:t>
      </w:r>
      <w:r w:rsidRPr="0092033E">
        <w:rPr>
          <w:b/>
          <w:bCs/>
          <w:sz w:val="24"/>
          <w:szCs w:val="24"/>
          <w:lang w:eastAsia="ru-RU"/>
        </w:rPr>
        <w:t>3,0–3,2·Uф</w:t>
      </w:r>
      <w:r>
        <w:rPr>
          <w:sz w:val="24"/>
          <w:szCs w:val="24"/>
          <w:lang w:eastAsia="ru-RU"/>
        </w:rPr>
        <w:t xml:space="preserve"> (</w:t>
      </w:r>
      <w:hyperlink r:id="rId14" w:anchor=":~:text=%D0%BC%D0%BE%D0%BC%D0%B5%D0%BD%D1%82%20%D0%B1%D0%BB%D0%B8%D0%B7%D0%BA%D0%B8%D0%B9%20%D0%BA%20%D0%BC%D0%B0%D0%BA%D1%81%D0%B8%D0%BC%D1%83%D0%BC%D1%83%20%D0%BD%D0%B0%D0%BF%D1%80%D1%8F%D0%B6%D0%B5%D0%BD%D0%B8%D1%8F,%D0%94%D0%BB%D0%B8%D1%82%D0%B5%D0%BB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. При очень малом токе замыкания (&lt; 10 А) амплитуда перенапряжений ещё выше: до </w:t>
      </w:r>
      <w:r w:rsidRPr="0092033E">
        <w:rPr>
          <w:b/>
          <w:bCs/>
          <w:sz w:val="24"/>
          <w:szCs w:val="24"/>
          <w:lang w:eastAsia="ru-RU"/>
        </w:rPr>
        <w:t>3,5–3,8·Uф</w:t>
      </w:r>
      <w:r>
        <w:rPr>
          <w:sz w:val="24"/>
          <w:szCs w:val="24"/>
          <w:lang w:eastAsia="ru-RU"/>
        </w:rPr>
        <w:t xml:space="preserve"> (</w:t>
      </w:r>
      <w:hyperlink r:id="rId15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, а с ростом тока дуги величина падает (при токах 10–20 А – ≈3,0·Uф, при 20–50 А – ≈2,7·Uф</w:t>
      </w:r>
      <w:r>
        <w:rPr>
          <w:sz w:val="24"/>
          <w:szCs w:val="24"/>
          <w:lang w:eastAsia="ru-RU"/>
        </w:rPr>
        <w:t xml:space="preserve"> (</w:t>
      </w:r>
      <w:proofErr w:type="spellStart"/>
      <w:r w:rsidRPr="0092033E">
        <w:rPr>
          <w:sz w:val="24"/>
          <w:szCs w:val="24"/>
          <w:lang w:eastAsia="ru-RU"/>
        </w:rPr>
        <w:fldChar w:fldCharType="begin"/>
      </w:r>
      <w:r w:rsidRPr="0092033E">
        <w:rPr>
          <w:sz w:val="24"/>
          <w:szCs w:val="24"/>
          <w:lang w:eastAsia="ru-RU"/>
        </w:rPr>
        <w:instrText xml:space="preserve"> HYPERLINK "https://rutas.group/files/tl19.pdf" \l ":~:text=%D0%9F%D1%80%D0%B8%20%D1%82%D0%BE%D0%BA%D0%B0%D1%85%20%D0%9E%D0%97%D0%97%20%D0%BE%D1%82%2010,%D0%BF%D0%B5%D1%80%D0%B5%D0%BD%D0%B0%D0%BF%D1%80%D1%8F%D0%B6%D0%B5%02%D0%BD%D0%B8%D1%8F%20%D0%BD%D0%B5%20%D0%BF%D1%80%D0%B5%D0%B2%D1%8B%D1%88%D0%B0%D1%8E%D1%82%202%2C7%20U%D1%84" \t "_blank" </w:instrText>
      </w:r>
      <w:r w:rsidRPr="0092033E">
        <w:rPr>
          <w:sz w:val="24"/>
          <w:szCs w:val="24"/>
          <w:lang w:eastAsia="ru-RU"/>
        </w:rPr>
        <w:fldChar w:fldCharType="separate"/>
      </w:r>
      <w:r w:rsidRPr="0092033E">
        <w:rPr>
          <w:color w:val="0000FF"/>
          <w:sz w:val="24"/>
          <w:szCs w:val="24"/>
          <w:u w:val="single"/>
          <w:lang w:eastAsia="ru-RU"/>
        </w:rPr>
        <w:t>rutas.group</w:t>
      </w:r>
      <w:proofErr w:type="spellEnd"/>
      <w:r w:rsidRPr="0092033E">
        <w:rPr>
          <w:sz w:val="24"/>
          <w:szCs w:val="24"/>
          <w:lang w:eastAsia="ru-RU"/>
        </w:rPr>
        <w:fldChar w:fldCharType="end"/>
      </w:r>
      <w:r>
        <w:rPr>
          <w:sz w:val="24"/>
          <w:szCs w:val="24"/>
          <w:lang w:eastAsia="ru-RU"/>
        </w:rPr>
        <w:t xml:space="preserve">) </w:t>
      </w:r>
      <w:r w:rsidRPr="0092033E">
        <w:rPr>
          <w:sz w:val="24"/>
          <w:szCs w:val="24"/>
          <w:lang w:eastAsia="ru-RU"/>
        </w:rPr>
        <w:t>).</w:t>
      </w:r>
    </w:p>
    <w:p w14:paraId="5428E79B" w14:textId="77777777" w:rsidR="007E5EA3" w:rsidRPr="0092033E" w:rsidRDefault="007E5EA3" w:rsidP="007E5EA3">
      <w:pPr>
        <w:spacing w:before="100" w:beforeAutospacing="1" w:after="100" w:afterAutospacing="1"/>
        <w:jc w:val="both"/>
        <w:outlineLvl w:val="1"/>
        <w:rPr>
          <w:b/>
          <w:bCs/>
          <w:sz w:val="36"/>
          <w:szCs w:val="36"/>
          <w:lang w:eastAsia="ru-RU"/>
        </w:rPr>
      </w:pPr>
      <w:r w:rsidRPr="0092033E">
        <w:rPr>
          <w:b/>
          <w:bCs/>
          <w:sz w:val="36"/>
          <w:szCs w:val="36"/>
          <w:lang w:eastAsia="ru-RU"/>
        </w:rPr>
        <w:t>Нормативные оценки и стандарты</w:t>
      </w:r>
    </w:p>
    <w:p w14:paraId="4049FCFA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sz w:val="24"/>
          <w:szCs w:val="24"/>
          <w:lang w:eastAsia="ru-RU"/>
        </w:rPr>
        <w:t xml:space="preserve">Отечественные методические указания и стандарты подтверждают эти порядки. Например, методические указания РАО «ЕЭС России» (2001) по применению ограничителей перенапряжений отмечают, что при резистивном заземлении нейтрали опасные дуговые перенапряжения обычно ограничиваются уровнем </w:t>
      </w:r>
      <w:r w:rsidRPr="0092033E">
        <w:rPr>
          <w:b/>
          <w:bCs/>
          <w:sz w:val="24"/>
          <w:szCs w:val="24"/>
          <w:lang w:eastAsia="ru-RU"/>
        </w:rPr>
        <w:t>2,2–2,4·Uф</w:t>
      </w:r>
      <w:r>
        <w:rPr>
          <w:sz w:val="24"/>
          <w:szCs w:val="24"/>
          <w:lang w:eastAsia="ru-RU"/>
        </w:rPr>
        <w:t xml:space="preserve"> (</w:t>
      </w:r>
      <w:hyperlink r:id="rId16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В руководящих указаниях Ленэнерго (СТО 18</w:t>
      </w:r>
      <w:r w:rsidRPr="0092033E">
        <w:rPr>
          <w:sz w:val="24"/>
          <w:szCs w:val="24"/>
          <w:lang w:eastAsia="ru-RU"/>
        </w:rPr>
        <w:noBreakHyphen/>
        <w:t xml:space="preserve">2013) при изолированной нейтрали отмечено, что при перемежающейся дуге и малом токе (до ~10 А) амплитуда перенапряжений может достигать </w:t>
      </w:r>
      <w:r w:rsidRPr="0092033E">
        <w:rPr>
          <w:b/>
          <w:bCs/>
          <w:sz w:val="24"/>
          <w:szCs w:val="24"/>
          <w:lang w:eastAsia="ru-RU"/>
        </w:rPr>
        <w:t>3,5–3,8·Uф</w:t>
      </w:r>
      <w:r>
        <w:rPr>
          <w:sz w:val="24"/>
          <w:szCs w:val="24"/>
          <w:lang w:eastAsia="ru-RU"/>
        </w:rPr>
        <w:t xml:space="preserve"> (</w:t>
      </w:r>
      <w:hyperlink r:id="rId17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 xml:space="preserve">, а при больших токах – порядка </w:t>
      </w:r>
      <w:r w:rsidRPr="0092033E">
        <w:rPr>
          <w:b/>
          <w:bCs/>
          <w:sz w:val="24"/>
          <w:szCs w:val="24"/>
          <w:lang w:eastAsia="ru-RU"/>
        </w:rPr>
        <w:t>2,7–3,0·Uф</w:t>
      </w:r>
      <w:r>
        <w:rPr>
          <w:sz w:val="24"/>
          <w:szCs w:val="24"/>
          <w:lang w:eastAsia="ru-RU"/>
        </w:rPr>
        <w:t xml:space="preserve"> (</w:t>
      </w:r>
      <w:proofErr w:type="spellStart"/>
      <w:r w:rsidRPr="0092033E">
        <w:rPr>
          <w:sz w:val="24"/>
          <w:szCs w:val="24"/>
          <w:lang w:eastAsia="ru-RU"/>
        </w:rPr>
        <w:fldChar w:fldCharType="begin"/>
      </w:r>
      <w:r w:rsidRPr="0092033E">
        <w:rPr>
          <w:sz w:val="24"/>
          <w:szCs w:val="24"/>
          <w:lang w:eastAsia="ru-RU"/>
        </w:rPr>
        <w:instrText xml:space="preserve"> HYPERLINK "https://rutas.group/files/tl19.pdf" \l ":~:text=%D0%9F%D1%80%D0%B8%20%D1%82%D0%BE%D0%BA%D0%B0%D1%85%20%D0%9E%D0%97%D0%97%20%D0%BE%D1%82%2010,%D0%BF%D0%B5%D1%80%D0%B5%D0%BD%D0%B0%D0%BF%D1%80%D1%8F%D0%B6%D0%B5%02%D0%BD%D0%B8%D1%8F%20%D0%BD%D0%B5%20%D0%BF%D1%80%D0%B5%D0%B2%D1%8B%D1%88%D0%B0%D1%8E%D1%82%202%2C7%20U%D1%84" \t "_blank" </w:instrText>
      </w:r>
      <w:r w:rsidRPr="0092033E">
        <w:rPr>
          <w:sz w:val="24"/>
          <w:szCs w:val="24"/>
          <w:lang w:eastAsia="ru-RU"/>
        </w:rPr>
        <w:fldChar w:fldCharType="separate"/>
      </w:r>
      <w:r w:rsidRPr="0092033E">
        <w:rPr>
          <w:color w:val="0000FF"/>
          <w:sz w:val="24"/>
          <w:szCs w:val="24"/>
          <w:u w:val="single"/>
          <w:lang w:eastAsia="ru-RU"/>
        </w:rPr>
        <w:t>rutas.group</w:t>
      </w:r>
      <w:proofErr w:type="spellEnd"/>
      <w:r w:rsidRPr="0092033E">
        <w:rPr>
          <w:sz w:val="24"/>
          <w:szCs w:val="24"/>
          <w:lang w:eastAsia="ru-RU"/>
        </w:rPr>
        <w:fldChar w:fldCharType="end"/>
      </w:r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Эти ориентиры согласуются с тем, что для оборудования 6–10 </w:t>
      </w:r>
      <w:proofErr w:type="spellStart"/>
      <w:r w:rsidRPr="0092033E">
        <w:rPr>
          <w:sz w:val="24"/>
          <w:szCs w:val="24"/>
          <w:lang w:eastAsia="ru-RU"/>
        </w:rPr>
        <w:t>кВ</w:t>
      </w:r>
      <w:proofErr w:type="spellEnd"/>
      <w:r w:rsidRPr="0092033E">
        <w:rPr>
          <w:sz w:val="24"/>
          <w:szCs w:val="24"/>
          <w:lang w:eastAsia="ru-RU"/>
        </w:rPr>
        <w:t xml:space="preserve"> номинальное фазное напряжение допускается к координации с испытательными уровнями около 2,9·Uф, а изоляция проектируется с учётом кратностей порядка 1,1–1,3 от номинала.</w:t>
      </w:r>
    </w:p>
    <w:p w14:paraId="717AE13A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sz w:val="24"/>
          <w:szCs w:val="24"/>
          <w:lang w:eastAsia="ru-RU"/>
        </w:rPr>
        <w:t xml:space="preserve">Зарубежные источники приводят схожие цифры: теории по дуговым переходным процессам в </w:t>
      </w:r>
      <w:proofErr w:type="spellStart"/>
      <w:r w:rsidRPr="0092033E">
        <w:rPr>
          <w:sz w:val="24"/>
          <w:szCs w:val="24"/>
          <w:lang w:eastAsia="ru-RU"/>
        </w:rPr>
        <w:t>средневольтных</w:t>
      </w:r>
      <w:proofErr w:type="spellEnd"/>
      <w:r w:rsidRPr="0092033E">
        <w:rPr>
          <w:sz w:val="24"/>
          <w:szCs w:val="24"/>
          <w:lang w:eastAsia="ru-RU"/>
        </w:rPr>
        <w:t xml:space="preserve"> сетях дают значения максимальных кратностей ~3–4·Uф при повторных зажиганиях дуги</w:t>
      </w:r>
      <w:r>
        <w:rPr>
          <w:sz w:val="24"/>
          <w:szCs w:val="24"/>
          <w:lang w:eastAsia="ru-RU"/>
        </w:rPr>
        <w:t xml:space="preserve"> (</w:t>
      </w:r>
      <w:hyperlink r:id="rId18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Международные практики и IEC-стандарты, описывающие режимы «изолированная нейтраль», также указывают на рост напряжения в 3–4 раза при неустойчивом дуговом замыкании.</w:t>
      </w:r>
    </w:p>
    <w:p w14:paraId="121F692E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b/>
          <w:bCs/>
          <w:sz w:val="24"/>
          <w:szCs w:val="24"/>
          <w:lang w:eastAsia="ru-RU"/>
        </w:rPr>
        <w:t>Вывод:</w:t>
      </w:r>
      <w:r w:rsidRPr="0092033E">
        <w:rPr>
          <w:sz w:val="24"/>
          <w:szCs w:val="24"/>
          <w:lang w:eastAsia="ru-RU"/>
        </w:rPr>
        <w:t xml:space="preserve"> на основании литературных и нормативных данных для сетей 6–35 </w:t>
      </w:r>
      <w:proofErr w:type="spellStart"/>
      <w:r w:rsidRPr="0092033E">
        <w:rPr>
          <w:sz w:val="24"/>
          <w:szCs w:val="24"/>
          <w:lang w:eastAsia="ru-RU"/>
        </w:rPr>
        <w:t>кВ</w:t>
      </w:r>
      <w:proofErr w:type="spellEnd"/>
      <w:r w:rsidRPr="0092033E">
        <w:rPr>
          <w:sz w:val="24"/>
          <w:szCs w:val="24"/>
          <w:lang w:eastAsia="ru-RU"/>
        </w:rPr>
        <w:t xml:space="preserve"> с изолированной нейтралью следует принимать ориентир </w:t>
      </w:r>
      <w:r w:rsidRPr="0092033E">
        <w:rPr>
          <w:b/>
          <w:bCs/>
          <w:sz w:val="24"/>
          <w:szCs w:val="24"/>
          <w:lang w:eastAsia="ru-RU"/>
        </w:rPr>
        <w:t>3·Uф</w:t>
      </w:r>
      <w:r w:rsidRPr="0092033E">
        <w:rPr>
          <w:sz w:val="24"/>
          <w:szCs w:val="24"/>
          <w:lang w:eastAsia="ru-RU"/>
        </w:rPr>
        <w:t xml:space="preserve"> (с верхней оценкой до ≈3,5–3,8·Uф) при перемежающемся дуговом замыкании. Для сетей с резистивным заземлением нейтрали соответствующие оценки ниже (≈2,2–2,4·Uф)</w:t>
      </w:r>
      <w:r>
        <w:rPr>
          <w:sz w:val="24"/>
          <w:szCs w:val="24"/>
          <w:lang w:eastAsia="ru-RU"/>
        </w:rPr>
        <w:t xml:space="preserve"> (</w:t>
      </w:r>
      <w:hyperlink r:id="rId19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 Эти значения можно использовать в статье, снабдив обоснованием по российским источникам</w:t>
      </w:r>
      <w:r>
        <w:rPr>
          <w:sz w:val="24"/>
          <w:szCs w:val="24"/>
          <w:lang w:eastAsia="ru-RU"/>
        </w:rPr>
        <w:t xml:space="preserve"> (</w:t>
      </w:r>
      <w:hyperlink r:id="rId20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hyperlink r:id="rId21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r>
        <w:rPr>
          <w:sz w:val="24"/>
          <w:szCs w:val="24"/>
          <w:lang w:eastAsia="ru-RU"/>
        </w:rPr>
        <w:t>)</w:t>
      </w:r>
      <w:r w:rsidRPr="0092033E">
        <w:rPr>
          <w:sz w:val="24"/>
          <w:szCs w:val="24"/>
          <w:lang w:eastAsia="ru-RU"/>
        </w:rPr>
        <w:t>.</w:t>
      </w:r>
    </w:p>
    <w:p w14:paraId="5A12CDF8" w14:textId="77777777" w:rsidR="007E5EA3" w:rsidRPr="0092033E" w:rsidRDefault="007E5EA3" w:rsidP="007E5EA3">
      <w:pPr>
        <w:spacing w:before="100" w:beforeAutospacing="1" w:after="100" w:afterAutospacing="1"/>
        <w:ind w:firstLine="720"/>
        <w:jc w:val="both"/>
        <w:rPr>
          <w:sz w:val="24"/>
          <w:szCs w:val="24"/>
          <w:lang w:eastAsia="ru-RU"/>
        </w:rPr>
      </w:pPr>
      <w:r w:rsidRPr="0092033E">
        <w:rPr>
          <w:b/>
          <w:bCs/>
          <w:sz w:val="24"/>
          <w:szCs w:val="24"/>
          <w:lang w:eastAsia="ru-RU"/>
        </w:rPr>
        <w:t>Источники:</w:t>
      </w:r>
      <w:r w:rsidRPr="0092033E">
        <w:rPr>
          <w:sz w:val="24"/>
          <w:szCs w:val="24"/>
          <w:lang w:eastAsia="ru-RU"/>
        </w:rPr>
        <w:t xml:space="preserve"> российские методические указания и стандарты (СТО, ГОСТы) и расчётные публикации</w:t>
      </w:r>
      <w:hyperlink r:id="rId22" w:anchor=":~:text=%D0%92%20%D1%81%D0%BE%D0%BE%D1%82%D0%B2%D0%B5%D1%82%D1%81%D1%82%D0%B2%D0%B8%D0%B5%20%D1%81%20%D1%82%D0%B5%D0%BE%D1%80%D0%B8%D0%B5%D0%B9%20J,%D0%BF%D0%B5%D1%80%D0%B5%D0%BD%D0%B0%D0%BF%D1%80%D1%8F%D0%B6%D0%B5%D0%BD%D0%B8%D0%B9%20%D0%BC%D0%B5%D0%BD%D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dspace.tltsu.ru</w:t>
        </w:r>
      </w:hyperlink>
      <w:hyperlink r:id="rId23" w:anchor=":~:text=%D0%BC%D0%BE%D0%BC%D0%B5%D0%BD%D1%82%20%D0%B1%D0%BB%D0%B8%D0%B7%D0%BA%D0%B8%D0%B9%20%D0%BA%20%D0%BC%D0%B0%D0%BA%D1%81%D0%B8%D0%BC%D1%83%D0%BC%D1%83%20%D0%BD%D0%B0%D0%BF%D1%80%D1%8F%D0%B6%D0%B5%D0%BD%D0%B8%D1%8F,%D0%94%D0%BB%D0%B8%D1%82%D0%B5%D0%BB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hyperlink r:id="rId24" w:anchor=":~:text=6%20%D0%9C%D0%B5%D1%85%D0%B0%D0%BD%D0%B8%D0%B7%D0%BC%20%D0%B2%D0%BE%D0%B7%D0%BD%D0%B8%D0%BA%D0%BD%D0%BE%D0%B2%D0%B5%D0%BD%D0%B8%D1%8F%20%D0%B4%D1%83%D0%B3%D0%BE%D0%B2%D1%8B%D1%85%20%D0%BF%D0%B5%D1%80%D0%B5%D0%BD%D0%B0%D0%BF%D1%80%D1%8F%D0%B6%D0%B5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files.stroyinf.ru</w:t>
        </w:r>
      </w:hyperlink>
      <w:hyperlink r:id="rId25" w:anchor=":~:text=%D0%9F%D1%80%D0%B8%20%D1%82%D0%BE%D0%BA%D0%B0%D1%85%20%D0%9E%D0%97%D0%97%20%D0%BE%D1%82%2010,%D0%BF%D0%B5%D1%80%D0%B5%D0%BD%D0%B0%D0%BF%D1%80%D1%8F%D0%B6%D0%B5%02%D0%BD%D0%B8%D1%8F%20%D0%BD%D0%B5%20%D0%BF%D1%80%D0%B5%D0%B2%D1%8B%D1%88%D0%B0%D1%8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rutas.group</w:t>
        </w:r>
      </w:hyperlink>
      <w:hyperlink r:id="rId26" w:anchor=":~:text=%D0%B2%D0%BA%D0%BB%D1%8E%D1%87%D0%B0%D0%B5%D0%BC%D0%BE%D0%B3%D0%BE%20%D0%B2%20%D0%BD%D0%B5%D0%B9%D1%82%D1%80%D0%B0%D0%BB%D1%8C%20%D0%B7%D0%B0%D0%B7%D0%B5%D0%BC%D0%BB%D1%8F%D1%8E%D1%89%D0%B5%D0%B3%D0%BE%20%D1%82%D1%80%D0%B0%D0%BD%D1%81%D1%84%D0%BE%" w:tgtFrame="_blank" w:history="1">
        <w:r w:rsidRPr="0092033E">
          <w:rPr>
            <w:color w:val="0000FF"/>
            <w:sz w:val="24"/>
            <w:szCs w:val="24"/>
            <w:u w:val="single"/>
            <w:lang w:eastAsia="ru-RU"/>
          </w:rPr>
          <w:t>meganorm.ru</w:t>
        </w:r>
      </w:hyperlink>
      <w:r w:rsidRPr="0092033E">
        <w:rPr>
          <w:sz w:val="24"/>
          <w:szCs w:val="24"/>
          <w:lang w:eastAsia="ru-RU"/>
        </w:rPr>
        <w:t>.</w:t>
      </w:r>
    </w:p>
    <w:p w14:paraId="1E748F25" w14:textId="77777777" w:rsidR="007E5EA3" w:rsidRPr="0092033E" w:rsidRDefault="007E5EA3" w:rsidP="007E5EA3">
      <w:pPr>
        <w:jc w:val="both"/>
      </w:pPr>
    </w:p>
    <w:p w14:paraId="704AB8D7" w14:textId="1A25585B" w:rsidR="00FC1DDC" w:rsidRPr="007E5EA3" w:rsidRDefault="00FC1DDC" w:rsidP="007E5EA3">
      <w:pPr>
        <w:jc w:val="left"/>
      </w:pPr>
    </w:p>
    <w:sectPr w:rsidR="00FC1DDC" w:rsidRPr="007E5EA3">
      <w:type w:val="continuous"/>
      <w:pgSz w:w="11909" w:h="16834"/>
      <w:pgMar w:top="1080" w:right="734" w:bottom="2434" w:left="7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Алексей Евдаков" w:date="2025-10-12T22:47:00Z" w:initials="АЕ">
    <w:p w14:paraId="77D9C5B2" w14:textId="3F4DFB9B" w:rsidR="000C2A0B" w:rsidRDefault="000C2A0B" w:rsidP="000C2A0B">
      <w:pPr>
        <w:pStyle w:val="ab"/>
      </w:pPr>
      <w:r>
        <w:rPr>
          <w:rStyle w:val="aa"/>
        </w:rPr>
        <w:annotationRef/>
      </w:r>
      <w:r>
        <w:t>Требуется сделать</w:t>
      </w:r>
    </w:p>
    <w:p w14:paraId="00537781" w14:textId="77777777" w:rsidR="000C2A0B" w:rsidRDefault="000C2A0B" w:rsidP="000C2A0B">
      <w:pPr>
        <w:pStyle w:val="ab"/>
      </w:pPr>
      <w:r>
        <w:t xml:space="preserve">2) ужать до 4стр (провёл только первичное сжатие) + </w:t>
      </w:r>
      <w:proofErr w:type="spellStart"/>
      <w:r>
        <w:t>переразместить</w:t>
      </w:r>
      <w:proofErr w:type="spellEnd"/>
      <w:r>
        <w:t xml:space="preserve"> рисунки.</w:t>
      </w:r>
    </w:p>
    <w:p w14:paraId="7743C79B" w14:textId="77777777" w:rsidR="000C2A0B" w:rsidRDefault="000C2A0B" w:rsidP="000C2A0B">
      <w:pPr>
        <w:pStyle w:val="ab"/>
      </w:pPr>
      <w:r>
        <w:t xml:space="preserve">3) Внимательнее перечитать </w:t>
      </w:r>
      <w:proofErr w:type="gramStart"/>
      <w:r>
        <w:t>раздел по количественной оценке</w:t>
      </w:r>
      <w:proofErr w:type="gramEnd"/>
      <w:r>
        <w:t xml:space="preserve"> перенапряжений. </w:t>
      </w:r>
      <w:proofErr w:type="gramStart"/>
      <w:r>
        <w:t>Наверное</w:t>
      </w:r>
      <w:proofErr w:type="gramEnd"/>
      <w:r>
        <w:t xml:space="preserve"> его стоит скорректировать / улучшить.</w:t>
      </w:r>
    </w:p>
    <w:p w14:paraId="5C57B858" w14:textId="0D19B166" w:rsidR="000C2A0B" w:rsidRPr="000C2A0B" w:rsidRDefault="000C2A0B" w:rsidP="000C2A0B">
      <w:pPr>
        <w:pStyle w:val="ab"/>
        <w:rPr>
          <w:highlight w:val="yellow"/>
        </w:rPr>
      </w:pPr>
      <w:r w:rsidRPr="000C2A0B">
        <w:rPr>
          <w:highlight w:val="yellow"/>
        </w:rPr>
        <w:t>4) !!Когда будет уточнена разметка ОЗЗ и перенапряжений от них – то обновить рисунки.!!</w:t>
      </w:r>
    </w:p>
    <w:p w14:paraId="34575976" w14:textId="61C366AB" w:rsidR="000C2A0B" w:rsidRDefault="000C2A0B" w:rsidP="000C2A0B">
      <w:pPr>
        <w:pStyle w:val="ab"/>
      </w:pPr>
      <w:r w:rsidRPr="000C2A0B">
        <w:rPr>
          <w:highlight w:val="yellow"/>
        </w:rPr>
        <w:t>5) !!так же поправить ВСЕ цифры, так они могут чутка измениться!!</w:t>
      </w:r>
    </w:p>
  </w:comment>
  <w:comment w:id="4" w:author="Алексей Евдаков" w:date="2025-10-05T13:25:00Z" w:initials="АЕ">
    <w:p w14:paraId="2F97D6CA" w14:textId="77777777" w:rsidR="008F1BA5" w:rsidRDefault="008F1BA5" w:rsidP="008F1BA5">
      <w:pPr>
        <w:pStyle w:val="ab"/>
      </w:pPr>
      <w:r>
        <w:rPr>
          <w:rStyle w:val="aa"/>
        </w:rPr>
        <w:annotationRef/>
      </w:r>
      <w:r>
        <w:rPr>
          <w:rStyle w:val="aa"/>
        </w:rPr>
        <w:t>Перед публикацией надо будет перепроверить, так как при разрешении всех «?» может измениться число.</w:t>
      </w:r>
    </w:p>
  </w:comment>
  <w:comment w:id="5" w:author="Valery Valery" w:date="2025-10-18T12:13:00Z" w:initials="VV">
    <w:p w14:paraId="171962A3" w14:textId="66F16F16" w:rsidR="00A904B5" w:rsidRDefault="00A904B5">
      <w:pPr>
        <w:pStyle w:val="ab"/>
      </w:pPr>
      <w:r>
        <w:rPr>
          <w:rStyle w:val="aa"/>
        </w:rPr>
        <w:annotationRef/>
      </w:r>
      <w:r>
        <w:t>Увеличить шрифт</w:t>
      </w:r>
    </w:p>
  </w:comment>
  <w:comment w:id="6" w:author="Евдаков Алексей" w:date="2025-10-21T09:06:00Z" w:initials="EAE">
    <w:p w14:paraId="780A5871" w14:textId="017D6259" w:rsidR="004975EF" w:rsidRDefault="004975EF">
      <w:pPr>
        <w:pStyle w:val="ab"/>
      </w:pPr>
      <w:r>
        <w:rPr>
          <w:rStyle w:val="aa"/>
        </w:rPr>
        <w:annotationRef/>
      </w:r>
      <w:r>
        <w:t>Как в примере сделал теперь 9</w:t>
      </w:r>
    </w:p>
  </w:comment>
  <w:comment w:id="7" w:author="Valery Valery" w:date="2025-10-18T12:14:00Z" w:initials="VV">
    <w:p w14:paraId="573F930E" w14:textId="39BC2D6C" w:rsidR="00A904B5" w:rsidRDefault="00A904B5">
      <w:pPr>
        <w:pStyle w:val="ab"/>
      </w:pPr>
      <w:r>
        <w:rPr>
          <w:rStyle w:val="aa"/>
        </w:rPr>
        <w:annotationRef/>
      </w:r>
      <w:r>
        <w:t>Мб отступ?</w:t>
      </w:r>
    </w:p>
  </w:comment>
  <w:comment w:id="8" w:author="Евдаков Алексей" w:date="2025-10-21T09:06:00Z" w:initials="EAE">
    <w:p w14:paraId="4232AFA6" w14:textId="046D6398" w:rsidR="004975EF" w:rsidRDefault="004975EF">
      <w:pPr>
        <w:pStyle w:val="ab"/>
      </w:pPr>
      <w:r>
        <w:rPr>
          <w:rStyle w:val="aa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4575976" w15:done="0"/>
  <w15:commentEx w15:paraId="2F97D6CA" w15:done="0"/>
  <w15:commentEx w15:paraId="171962A3" w15:paraIdParent="2F97D6CA" w15:done="0"/>
  <w15:commentEx w15:paraId="780A5871" w15:paraIdParent="2F97D6CA" w15:done="0"/>
  <w15:commentEx w15:paraId="573F930E" w15:done="0"/>
  <w15:commentEx w15:paraId="4232AFA6" w15:paraIdParent="573F93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6AE6D" w16cex:dateUtc="2025-10-12T19:47:00Z"/>
  <w16cex:commentExtensible w16cex:durableId="2C8D08AF" w16cex:dateUtc="2025-10-05T10:25:00Z"/>
  <w16cex:commentExtensible w16cex:durableId="2C9E0307" w16cex:dateUtc="2025-10-18T09:13:00Z"/>
  <w16cex:commentExtensible w16cex:durableId="2C9E0318" w16cex:dateUtc="2025-10-18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4575976" w16cid:durableId="2C96AE6D"/>
  <w16cid:commentId w16cid:paraId="2F97D6CA" w16cid:durableId="2C8D08AF"/>
  <w16cid:commentId w16cid:paraId="171962A3" w16cid:durableId="2C9E0307"/>
  <w16cid:commentId w16cid:paraId="780A5871" w16cid:durableId="2CA1CB9B"/>
  <w16cid:commentId w16cid:paraId="573F930E" w16cid:durableId="2C9E0318"/>
  <w16cid:commentId w16cid:paraId="4232AFA6" w16cid:durableId="2CA1CB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е®‹дЅ“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C5A"/>
    <w:multiLevelType w:val="hybridMultilevel"/>
    <w:tmpl w:val="DF508C2C"/>
    <w:lvl w:ilvl="0" w:tplc="E0C473EE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E2DEF276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401245D0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D074A5C8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6032D8E2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FA46E31C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3288FC70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1920283C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03B2235C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" w15:restartNumberingAfterBreak="0">
    <w:nsid w:val="056640EA"/>
    <w:multiLevelType w:val="hybridMultilevel"/>
    <w:tmpl w:val="2A36BC62"/>
    <w:lvl w:ilvl="0" w:tplc="7C728AA0">
      <w:start w:val="1"/>
      <w:numFmt w:val="upperRoman"/>
      <w:pStyle w:val="tablehead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8B105DE0">
      <w:numFmt w:val="decimal"/>
      <w:lvlText w:val=""/>
      <w:lvlJc w:val="left"/>
    </w:lvl>
    <w:lvl w:ilvl="2" w:tplc="E60E24AC">
      <w:numFmt w:val="decimal"/>
      <w:lvlText w:val=""/>
      <w:lvlJc w:val="left"/>
    </w:lvl>
    <w:lvl w:ilvl="3" w:tplc="5008B894">
      <w:numFmt w:val="decimal"/>
      <w:lvlText w:val=""/>
      <w:lvlJc w:val="left"/>
    </w:lvl>
    <w:lvl w:ilvl="4" w:tplc="A5542C34">
      <w:numFmt w:val="decimal"/>
      <w:lvlText w:val=""/>
      <w:lvlJc w:val="left"/>
    </w:lvl>
    <w:lvl w:ilvl="5" w:tplc="2FF6436E">
      <w:numFmt w:val="decimal"/>
      <w:lvlText w:val=""/>
      <w:lvlJc w:val="left"/>
    </w:lvl>
    <w:lvl w:ilvl="6" w:tplc="5AFCDC00">
      <w:numFmt w:val="decimal"/>
      <w:lvlText w:val=""/>
      <w:lvlJc w:val="left"/>
    </w:lvl>
    <w:lvl w:ilvl="7" w:tplc="6DEA0DF0">
      <w:numFmt w:val="decimal"/>
      <w:lvlText w:val=""/>
      <w:lvlJc w:val="left"/>
    </w:lvl>
    <w:lvl w:ilvl="8" w:tplc="0E7622E8">
      <w:numFmt w:val="decimal"/>
      <w:lvlText w:val=""/>
      <w:lvlJc w:val="left"/>
    </w:lvl>
  </w:abstractNum>
  <w:abstractNum w:abstractNumId="2" w15:restartNumberingAfterBreak="0">
    <w:nsid w:val="0BA600F7"/>
    <w:multiLevelType w:val="hybridMultilevel"/>
    <w:tmpl w:val="82626718"/>
    <w:lvl w:ilvl="0" w:tplc="6704609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AD5054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D8C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6E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262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9037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742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3642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0E65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5307CFD"/>
    <w:multiLevelType w:val="hybridMultilevel"/>
    <w:tmpl w:val="A36E61E4"/>
    <w:lvl w:ilvl="0" w:tplc="DCE25C7E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trike w:val="0"/>
        <w:vanish w:val="0"/>
        <w:sz w:val="16"/>
        <w:szCs w:val="16"/>
        <w:vertAlign w:val="superscript"/>
      </w:rPr>
    </w:lvl>
    <w:lvl w:ilvl="1" w:tplc="EAC886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44A96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5DE9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2B841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2523E4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40EEE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AE46C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E6B3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A875D33"/>
    <w:multiLevelType w:val="hybridMultilevel"/>
    <w:tmpl w:val="5E5C5F9A"/>
    <w:lvl w:ilvl="0" w:tplc="B1BC0FD2">
      <w:start w:val="3"/>
      <w:numFmt w:val="bullet"/>
      <w:lvlText w:val=""/>
      <w:lvlJc w:val="left"/>
      <w:pPr>
        <w:ind w:left="648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27AB0D61"/>
    <w:multiLevelType w:val="hybridMultilevel"/>
    <w:tmpl w:val="DF48875E"/>
    <w:lvl w:ilvl="0" w:tplc="BA34F732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012E91DA">
      <w:numFmt w:val="decimal"/>
      <w:lvlText w:val=""/>
      <w:lvlJc w:val="left"/>
    </w:lvl>
    <w:lvl w:ilvl="2" w:tplc="F6D62D88">
      <w:numFmt w:val="decimal"/>
      <w:lvlText w:val=""/>
      <w:lvlJc w:val="left"/>
    </w:lvl>
    <w:lvl w:ilvl="3" w:tplc="386279DE">
      <w:numFmt w:val="decimal"/>
      <w:lvlText w:val=""/>
      <w:lvlJc w:val="left"/>
    </w:lvl>
    <w:lvl w:ilvl="4" w:tplc="C45222C6">
      <w:numFmt w:val="decimal"/>
      <w:lvlText w:val=""/>
      <w:lvlJc w:val="left"/>
    </w:lvl>
    <w:lvl w:ilvl="5" w:tplc="8660A7EE">
      <w:numFmt w:val="decimal"/>
      <w:lvlText w:val=""/>
      <w:lvlJc w:val="left"/>
    </w:lvl>
    <w:lvl w:ilvl="6" w:tplc="F3EA1750">
      <w:numFmt w:val="decimal"/>
      <w:lvlText w:val=""/>
      <w:lvlJc w:val="left"/>
    </w:lvl>
    <w:lvl w:ilvl="7" w:tplc="C08EAAF6">
      <w:numFmt w:val="decimal"/>
      <w:lvlText w:val=""/>
      <w:lvlJc w:val="left"/>
    </w:lvl>
    <w:lvl w:ilvl="8" w:tplc="4760BE6A">
      <w:numFmt w:val="decimal"/>
      <w:lvlText w:val=""/>
      <w:lvlJc w:val="left"/>
    </w:lvl>
  </w:abstractNum>
  <w:abstractNum w:abstractNumId="6" w15:restartNumberingAfterBreak="0">
    <w:nsid w:val="33C97670"/>
    <w:multiLevelType w:val="hybridMultilevel"/>
    <w:tmpl w:val="111A78CA"/>
    <w:lvl w:ilvl="0" w:tplc="64C2FD80">
      <w:start w:val="1"/>
      <w:numFmt w:val="lowerLetter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9C7A9518">
      <w:start w:val="1"/>
      <w:numFmt w:val="lowerLetter"/>
      <w:lvlText w:val="%2."/>
      <w:lvlJc w:val="left"/>
      <w:pPr>
        <w:ind w:left="1469" w:hanging="360"/>
      </w:pPr>
    </w:lvl>
    <w:lvl w:ilvl="2" w:tplc="5E40112A">
      <w:start w:val="1"/>
      <w:numFmt w:val="lowerRoman"/>
      <w:lvlText w:val="%3."/>
      <w:lvlJc w:val="right"/>
      <w:pPr>
        <w:ind w:left="2189" w:hanging="180"/>
      </w:pPr>
    </w:lvl>
    <w:lvl w:ilvl="3" w:tplc="DE2E0502">
      <w:start w:val="1"/>
      <w:numFmt w:val="decimal"/>
      <w:lvlText w:val="%4."/>
      <w:lvlJc w:val="left"/>
      <w:pPr>
        <w:ind w:left="2909" w:hanging="360"/>
      </w:pPr>
    </w:lvl>
    <w:lvl w:ilvl="4" w:tplc="84A647EA">
      <w:start w:val="1"/>
      <w:numFmt w:val="lowerLetter"/>
      <w:lvlText w:val="%5."/>
      <w:lvlJc w:val="left"/>
      <w:pPr>
        <w:ind w:left="3629" w:hanging="360"/>
      </w:pPr>
    </w:lvl>
    <w:lvl w:ilvl="5" w:tplc="3746E692">
      <w:start w:val="1"/>
      <w:numFmt w:val="lowerRoman"/>
      <w:lvlText w:val="%6."/>
      <w:lvlJc w:val="right"/>
      <w:pPr>
        <w:ind w:left="4349" w:hanging="180"/>
      </w:pPr>
    </w:lvl>
    <w:lvl w:ilvl="6" w:tplc="FEB29E6E">
      <w:start w:val="1"/>
      <w:numFmt w:val="decimal"/>
      <w:lvlText w:val="%7."/>
      <w:lvlJc w:val="left"/>
      <w:pPr>
        <w:ind w:left="5069" w:hanging="360"/>
      </w:pPr>
    </w:lvl>
    <w:lvl w:ilvl="7" w:tplc="6554B036">
      <w:start w:val="1"/>
      <w:numFmt w:val="lowerLetter"/>
      <w:lvlText w:val="%8."/>
      <w:lvlJc w:val="left"/>
      <w:pPr>
        <w:ind w:left="5789" w:hanging="360"/>
      </w:pPr>
    </w:lvl>
    <w:lvl w:ilvl="8" w:tplc="814EF6F8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353502A3"/>
    <w:multiLevelType w:val="hybridMultilevel"/>
    <w:tmpl w:val="BF1880F0"/>
    <w:lvl w:ilvl="0" w:tplc="054C6FF4">
      <w:start w:val="1"/>
      <w:numFmt w:val="upperRoman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5F5E3158">
      <w:numFmt w:val="decimal"/>
      <w:lvlText w:val=""/>
      <w:lvlJc w:val="left"/>
    </w:lvl>
    <w:lvl w:ilvl="2" w:tplc="7A162DB4">
      <w:numFmt w:val="decimal"/>
      <w:lvlText w:val=""/>
      <w:lvlJc w:val="left"/>
    </w:lvl>
    <w:lvl w:ilvl="3" w:tplc="BC3E08A6">
      <w:numFmt w:val="decimal"/>
      <w:lvlText w:val=""/>
      <w:lvlJc w:val="left"/>
    </w:lvl>
    <w:lvl w:ilvl="4" w:tplc="1CAE90EA">
      <w:numFmt w:val="decimal"/>
      <w:lvlText w:val=""/>
      <w:lvlJc w:val="left"/>
    </w:lvl>
    <w:lvl w:ilvl="5" w:tplc="C7D27242">
      <w:numFmt w:val="decimal"/>
      <w:lvlText w:val=""/>
      <w:lvlJc w:val="left"/>
    </w:lvl>
    <w:lvl w:ilvl="6" w:tplc="CC0A1484">
      <w:numFmt w:val="decimal"/>
      <w:lvlText w:val=""/>
      <w:lvlJc w:val="left"/>
    </w:lvl>
    <w:lvl w:ilvl="7" w:tplc="5C5808CE">
      <w:numFmt w:val="decimal"/>
      <w:lvlText w:val=""/>
      <w:lvlJc w:val="left"/>
    </w:lvl>
    <w:lvl w:ilvl="8" w:tplc="25C682AC">
      <w:numFmt w:val="decimal"/>
      <w:lvlText w:val=""/>
      <w:lvlJc w:val="left"/>
    </w:lvl>
  </w:abstractNum>
  <w:abstractNum w:abstractNumId="8" w15:restartNumberingAfterBreak="0">
    <w:nsid w:val="41CF5407"/>
    <w:multiLevelType w:val="hybridMultilevel"/>
    <w:tmpl w:val="8C786E64"/>
    <w:lvl w:ilvl="0" w:tplc="93CA5016">
      <w:start w:val="1"/>
      <w:numFmt w:val="decimal"/>
      <w:pStyle w:val="figurecaption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B9F463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E80521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5787E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E140C5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DDC80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1CCF5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FAC2E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87CF87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7C80E67"/>
    <w:multiLevelType w:val="hybridMultilevel"/>
    <w:tmpl w:val="881618DA"/>
    <w:lvl w:ilvl="0" w:tplc="C33A24CA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A3A09DCA">
      <w:start w:val="1"/>
      <w:numFmt w:val="lowerLetter"/>
      <w:lvlText w:val="%2."/>
      <w:lvlJc w:val="left"/>
      <w:pPr>
        <w:ind w:left="1469" w:hanging="360"/>
      </w:pPr>
    </w:lvl>
    <w:lvl w:ilvl="2" w:tplc="C91A6ACC">
      <w:start w:val="1"/>
      <w:numFmt w:val="lowerRoman"/>
      <w:lvlText w:val="%3."/>
      <w:lvlJc w:val="right"/>
      <w:pPr>
        <w:ind w:left="2189" w:hanging="180"/>
      </w:pPr>
    </w:lvl>
    <w:lvl w:ilvl="3" w:tplc="B5A88AA4">
      <w:start w:val="1"/>
      <w:numFmt w:val="decimal"/>
      <w:lvlText w:val="%4."/>
      <w:lvlJc w:val="left"/>
      <w:pPr>
        <w:ind w:left="2909" w:hanging="360"/>
      </w:pPr>
    </w:lvl>
    <w:lvl w:ilvl="4" w:tplc="50CE88EC">
      <w:start w:val="1"/>
      <w:numFmt w:val="lowerLetter"/>
      <w:lvlText w:val="%5."/>
      <w:lvlJc w:val="left"/>
      <w:pPr>
        <w:ind w:left="3629" w:hanging="360"/>
      </w:pPr>
    </w:lvl>
    <w:lvl w:ilvl="5" w:tplc="6B787576">
      <w:start w:val="1"/>
      <w:numFmt w:val="lowerRoman"/>
      <w:lvlText w:val="%6."/>
      <w:lvlJc w:val="right"/>
      <w:pPr>
        <w:ind w:left="4349" w:hanging="180"/>
      </w:pPr>
    </w:lvl>
    <w:lvl w:ilvl="6" w:tplc="9D82F202">
      <w:start w:val="1"/>
      <w:numFmt w:val="decimal"/>
      <w:lvlText w:val="%7."/>
      <w:lvlJc w:val="left"/>
      <w:pPr>
        <w:ind w:left="5069" w:hanging="360"/>
      </w:pPr>
    </w:lvl>
    <w:lvl w:ilvl="7" w:tplc="C3DC770C">
      <w:start w:val="1"/>
      <w:numFmt w:val="lowerLetter"/>
      <w:lvlText w:val="%8."/>
      <w:lvlJc w:val="left"/>
      <w:pPr>
        <w:ind w:left="5789" w:hanging="360"/>
      </w:pPr>
    </w:lvl>
    <w:lvl w:ilvl="8" w:tplc="90BC1908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50A874F1"/>
    <w:multiLevelType w:val="hybridMultilevel"/>
    <w:tmpl w:val="2DB02F68"/>
    <w:lvl w:ilvl="0" w:tplc="149AD54E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C928B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9C1A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80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5638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5E9E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42F2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90B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DC5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95D078E"/>
    <w:multiLevelType w:val="hybridMultilevel"/>
    <w:tmpl w:val="F8CC7238"/>
    <w:lvl w:ilvl="0" w:tplc="4134D726">
      <w:start w:val="1"/>
      <w:numFmt w:val="decimal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8A08EF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4F0EF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564A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82ED48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3CBA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07A2E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E60BD9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4FEF5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E6A374D"/>
    <w:multiLevelType w:val="hybridMultilevel"/>
    <w:tmpl w:val="7604E25A"/>
    <w:lvl w:ilvl="0" w:tplc="2CA6502E">
      <w:start w:val="1"/>
      <w:numFmt w:val="decimal"/>
      <w:lvlText w:val="[%1]"/>
      <w:lvlJc w:val="left"/>
      <w:pPr>
        <w:ind w:left="1080" w:hanging="360"/>
      </w:pPr>
    </w:lvl>
    <w:lvl w:ilvl="1" w:tplc="6358B4FE">
      <w:start w:val="1"/>
      <w:numFmt w:val="lowerLetter"/>
      <w:lvlText w:val="%2."/>
      <w:lvlJc w:val="left"/>
      <w:pPr>
        <w:ind w:left="1800" w:hanging="360"/>
      </w:pPr>
    </w:lvl>
    <w:lvl w:ilvl="2" w:tplc="070A4E50">
      <w:start w:val="1"/>
      <w:numFmt w:val="lowerRoman"/>
      <w:lvlText w:val="%3."/>
      <w:lvlJc w:val="right"/>
      <w:pPr>
        <w:ind w:left="2520" w:hanging="180"/>
      </w:pPr>
    </w:lvl>
    <w:lvl w:ilvl="3" w:tplc="CE5AD78A">
      <w:start w:val="1"/>
      <w:numFmt w:val="decimal"/>
      <w:lvlText w:val="%4."/>
      <w:lvlJc w:val="left"/>
      <w:pPr>
        <w:ind w:left="3240" w:hanging="360"/>
      </w:pPr>
    </w:lvl>
    <w:lvl w:ilvl="4" w:tplc="89782C1E">
      <w:start w:val="1"/>
      <w:numFmt w:val="lowerLetter"/>
      <w:lvlText w:val="%5."/>
      <w:lvlJc w:val="left"/>
      <w:pPr>
        <w:ind w:left="3960" w:hanging="360"/>
      </w:pPr>
    </w:lvl>
    <w:lvl w:ilvl="5" w:tplc="EC7C1A58">
      <w:start w:val="1"/>
      <w:numFmt w:val="lowerRoman"/>
      <w:lvlText w:val="%6."/>
      <w:lvlJc w:val="right"/>
      <w:pPr>
        <w:ind w:left="4680" w:hanging="180"/>
      </w:pPr>
    </w:lvl>
    <w:lvl w:ilvl="6" w:tplc="E74614EE">
      <w:start w:val="1"/>
      <w:numFmt w:val="decimal"/>
      <w:lvlText w:val="%7."/>
      <w:lvlJc w:val="left"/>
      <w:pPr>
        <w:ind w:left="5400" w:hanging="360"/>
      </w:pPr>
    </w:lvl>
    <w:lvl w:ilvl="7" w:tplc="44361A06">
      <w:start w:val="1"/>
      <w:numFmt w:val="lowerLetter"/>
      <w:lvlText w:val="%8."/>
      <w:lvlJc w:val="left"/>
      <w:pPr>
        <w:ind w:left="6120" w:hanging="360"/>
      </w:pPr>
    </w:lvl>
    <w:lvl w:ilvl="8" w:tplc="DF848E2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552AC6"/>
    <w:multiLevelType w:val="hybridMultilevel"/>
    <w:tmpl w:val="6D302F68"/>
    <w:lvl w:ilvl="0" w:tplc="9B082122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BE00788"/>
    <w:multiLevelType w:val="hybridMultilevel"/>
    <w:tmpl w:val="27984C62"/>
    <w:lvl w:ilvl="0" w:tplc="C56411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  <w:iCs w:val="0"/>
      </w:rPr>
    </w:lvl>
    <w:lvl w:ilvl="1" w:tplc="E216E70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6BCA2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2B4F1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7066D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1285E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73A051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52C768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6EA11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7C6926C3"/>
    <w:multiLevelType w:val="hybridMultilevel"/>
    <w:tmpl w:val="630C28EE"/>
    <w:lvl w:ilvl="0" w:tplc="AAAAD9AC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285CC1D4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5ED0BB04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225C9E98">
      <w:start w:val="1"/>
      <w:numFmt w:val="lowerLetter"/>
      <w:pStyle w:val="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DD967366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8CD08CBA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5F92F5A8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C256E49E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3C782B24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6" w15:restartNumberingAfterBreak="0">
    <w:nsid w:val="7D586C2E"/>
    <w:multiLevelType w:val="hybridMultilevel"/>
    <w:tmpl w:val="E32E12D8"/>
    <w:lvl w:ilvl="0" w:tplc="448C1C36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13E9E60">
      <w:numFmt w:val="decimal"/>
      <w:lvlText w:val=""/>
      <w:lvlJc w:val="left"/>
    </w:lvl>
    <w:lvl w:ilvl="2" w:tplc="4088204A">
      <w:numFmt w:val="decimal"/>
      <w:lvlText w:val=""/>
      <w:lvlJc w:val="left"/>
    </w:lvl>
    <w:lvl w:ilvl="3" w:tplc="1EC48E24">
      <w:numFmt w:val="decimal"/>
      <w:lvlText w:val=""/>
      <w:lvlJc w:val="left"/>
    </w:lvl>
    <w:lvl w:ilvl="4" w:tplc="9C5847F4">
      <w:numFmt w:val="decimal"/>
      <w:lvlText w:val=""/>
      <w:lvlJc w:val="left"/>
    </w:lvl>
    <w:lvl w:ilvl="5" w:tplc="D88ACBE4">
      <w:numFmt w:val="decimal"/>
      <w:lvlText w:val=""/>
      <w:lvlJc w:val="left"/>
    </w:lvl>
    <w:lvl w:ilvl="6" w:tplc="638E9E3A">
      <w:numFmt w:val="decimal"/>
      <w:lvlText w:val=""/>
      <w:lvlJc w:val="left"/>
    </w:lvl>
    <w:lvl w:ilvl="7" w:tplc="970ADA4E">
      <w:numFmt w:val="decimal"/>
      <w:lvlText w:val=""/>
      <w:lvlJc w:val="left"/>
    </w:lvl>
    <w:lvl w:ilvl="8" w:tplc="5F2CAD0A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5"/>
  </w:num>
  <w:num w:numId="9">
    <w:abstractNumId w:val="1"/>
  </w:num>
  <w:num w:numId="10">
    <w:abstractNumId w:val="16"/>
  </w:num>
  <w:num w:numId="11">
    <w:abstractNumId w:val="14"/>
  </w:num>
  <w:num w:numId="12">
    <w:abstractNumId w:val="9"/>
  </w:num>
  <w:num w:numId="13">
    <w:abstractNumId w:val="15"/>
  </w:num>
  <w:num w:numId="14">
    <w:abstractNumId w:val="12"/>
  </w:num>
  <w:num w:numId="15">
    <w:abstractNumId w:val="8"/>
  </w:num>
  <w:num w:numId="16">
    <w:abstractNumId w:val="5"/>
  </w:num>
  <w:num w:numId="17">
    <w:abstractNumId w:val="5"/>
  </w:num>
  <w:num w:numId="18">
    <w:abstractNumId w:val="5"/>
  </w:num>
  <w:num w:numId="19">
    <w:abstractNumId w:val="1"/>
  </w:num>
  <w:num w:numId="20">
    <w:abstractNumId w:val="4"/>
  </w:num>
  <w:num w:numId="21">
    <w:abstractNumId w:val="2"/>
  </w:num>
  <w:num w:numId="22">
    <w:abstractNumId w:val="0"/>
  </w:num>
  <w:num w:numId="23">
    <w:abstractNumId w:val="7"/>
  </w:num>
  <w:num w:numId="24">
    <w:abstractNumId w:val="11"/>
  </w:num>
  <w:num w:numId="25">
    <w:abstractNumId w:val="6"/>
  </w:num>
  <w:num w:numId="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Алексей Евдаков">
    <w15:presenceInfo w15:providerId="Windows Live" w15:userId="28c906ea9d21265a"/>
  </w15:person>
  <w15:person w15:author="Valery Valery">
    <w15:presenceInfo w15:providerId="Windows Live" w15:userId="f26de66a0ff8279a"/>
  </w15:person>
  <w15:person w15:author="Евдаков Алексей">
    <w15:presenceInfo w15:providerId="None" w15:userId="Евдаков Алексей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spaceForUL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52"/>
    <w:rsid w:val="00036C5A"/>
    <w:rsid w:val="000540B9"/>
    <w:rsid w:val="00061253"/>
    <w:rsid w:val="000A2127"/>
    <w:rsid w:val="000B3E4C"/>
    <w:rsid w:val="000C2A0B"/>
    <w:rsid w:val="00150359"/>
    <w:rsid w:val="00156B52"/>
    <w:rsid w:val="00183E11"/>
    <w:rsid w:val="001840A1"/>
    <w:rsid w:val="001F41CB"/>
    <w:rsid w:val="00220354"/>
    <w:rsid w:val="002424F2"/>
    <w:rsid w:val="00250D98"/>
    <w:rsid w:val="002A551F"/>
    <w:rsid w:val="002A663B"/>
    <w:rsid w:val="002C0ABA"/>
    <w:rsid w:val="002C2061"/>
    <w:rsid w:val="002D2020"/>
    <w:rsid w:val="002F0448"/>
    <w:rsid w:val="002F1D40"/>
    <w:rsid w:val="00301F66"/>
    <w:rsid w:val="00310A01"/>
    <w:rsid w:val="00377256"/>
    <w:rsid w:val="003A4729"/>
    <w:rsid w:val="003B78A8"/>
    <w:rsid w:val="004975EF"/>
    <w:rsid w:val="004A2186"/>
    <w:rsid w:val="004B4D0C"/>
    <w:rsid w:val="004C3649"/>
    <w:rsid w:val="00516435"/>
    <w:rsid w:val="005C6203"/>
    <w:rsid w:val="005E010B"/>
    <w:rsid w:val="00606F4D"/>
    <w:rsid w:val="006410E4"/>
    <w:rsid w:val="00673B72"/>
    <w:rsid w:val="006B68C9"/>
    <w:rsid w:val="006B72CC"/>
    <w:rsid w:val="006D0DE8"/>
    <w:rsid w:val="0071445C"/>
    <w:rsid w:val="00781254"/>
    <w:rsid w:val="0079403A"/>
    <w:rsid w:val="007E3872"/>
    <w:rsid w:val="007E3FA6"/>
    <w:rsid w:val="007E5EA3"/>
    <w:rsid w:val="007F76FB"/>
    <w:rsid w:val="008C201F"/>
    <w:rsid w:val="008D5512"/>
    <w:rsid w:val="008F1BA5"/>
    <w:rsid w:val="00903B13"/>
    <w:rsid w:val="0092033E"/>
    <w:rsid w:val="00923CE0"/>
    <w:rsid w:val="00977DD8"/>
    <w:rsid w:val="009A1182"/>
    <w:rsid w:val="009A682A"/>
    <w:rsid w:val="009B2562"/>
    <w:rsid w:val="009B3FA3"/>
    <w:rsid w:val="009D2C9D"/>
    <w:rsid w:val="00A904B5"/>
    <w:rsid w:val="00AB0A6E"/>
    <w:rsid w:val="00AC0447"/>
    <w:rsid w:val="00B1126D"/>
    <w:rsid w:val="00B30540"/>
    <w:rsid w:val="00B37AFE"/>
    <w:rsid w:val="00B67F95"/>
    <w:rsid w:val="00C110E0"/>
    <w:rsid w:val="00C2125B"/>
    <w:rsid w:val="00C273FD"/>
    <w:rsid w:val="00C31581"/>
    <w:rsid w:val="00C31AE8"/>
    <w:rsid w:val="00C7083F"/>
    <w:rsid w:val="00CB3549"/>
    <w:rsid w:val="00CB4561"/>
    <w:rsid w:val="00CF496F"/>
    <w:rsid w:val="00D16FBA"/>
    <w:rsid w:val="00D37D08"/>
    <w:rsid w:val="00D5653E"/>
    <w:rsid w:val="00D74BEA"/>
    <w:rsid w:val="00D80C68"/>
    <w:rsid w:val="00D950D8"/>
    <w:rsid w:val="00E25BFC"/>
    <w:rsid w:val="00E75CB2"/>
    <w:rsid w:val="00EC28ED"/>
    <w:rsid w:val="00ED27E5"/>
    <w:rsid w:val="00EE07CC"/>
    <w:rsid w:val="00F151CD"/>
    <w:rsid w:val="00F27D1E"/>
    <w:rsid w:val="00F44FE8"/>
    <w:rsid w:val="00FC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1070F"/>
  <w14:defaultImageDpi w14:val="32767"/>
  <w15:docId w15:val="{05362137-7494-4D20-BCA5-119A1B33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center"/>
    </w:pPr>
    <w:rPr>
      <w:rFonts w:ascii="Times New Roman" w:hAnsi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lang w:val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5"/>
      </w:numPr>
      <w:tabs>
        <w:tab w:val="clear" w:pos="360"/>
        <w:tab w:val="num" w:pos="288"/>
      </w:tabs>
      <w:spacing w:before="120" w:after="60"/>
      <w:jc w:val="left"/>
      <w:outlineLvl w:val="1"/>
    </w:pPr>
    <w:rPr>
      <w:rFonts w:eastAsia="MS Mincho"/>
      <w:i/>
      <w:iCs/>
    </w:rPr>
  </w:style>
  <w:style w:type="paragraph" w:styleId="3">
    <w:name w:val="heading 3"/>
    <w:basedOn w:val="a"/>
    <w:next w:val="a"/>
    <w:link w:val="30"/>
    <w:uiPriority w:val="99"/>
    <w:qFormat/>
    <w:pPr>
      <w:numPr>
        <w:ilvl w:val="2"/>
        <w:numId w:val="6"/>
      </w:numPr>
      <w:spacing w:line="240" w:lineRule="exact"/>
      <w:ind w:firstLine="288"/>
      <w:jc w:val="both"/>
      <w:outlineLvl w:val="2"/>
    </w:pPr>
    <w:rPr>
      <w:rFonts w:eastAsia="MS Mincho"/>
      <w:i/>
      <w:iCs/>
    </w:rPr>
  </w:style>
  <w:style w:type="paragraph" w:styleId="4">
    <w:name w:val="heading 4"/>
    <w:basedOn w:val="a"/>
    <w:next w:val="a"/>
    <w:link w:val="40"/>
    <w:uiPriority w:val="99"/>
    <w:qFormat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</w:rPr>
  </w:style>
  <w:style w:type="paragraph" w:styleId="5">
    <w:name w:val="heading 5"/>
    <w:basedOn w:val="a"/>
    <w:next w:val="a"/>
    <w:link w:val="50"/>
    <w:uiPriority w:val="9"/>
    <w:qFormat/>
    <w:pPr>
      <w:tabs>
        <w:tab w:val="left" w:pos="360"/>
      </w:tabs>
      <w:spacing w:before="160" w:after="80"/>
      <w:outlineLvl w:val="4"/>
    </w:pPr>
    <w:rPr>
      <w:rFonts w:ascii="Arial" w:hAnsi="Arial"/>
      <w:b/>
      <w:bCs/>
      <w:iCs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Times New Roman" w:eastAsia="MS Mincho" w:hAnsi="Times New Roman"/>
      <w:smallCaps/>
      <w:lang w:eastAsia="en-US"/>
    </w:rPr>
  </w:style>
  <w:style w:type="character" w:customStyle="1" w:styleId="20">
    <w:name w:val="Заголовок 2 Знак"/>
    <w:link w:val="2"/>
    <w:uiPriority w:val="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30">
    <w:name w:val="Заголовок 3 Знак"/>
    <w:link w:val="3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40">
    <w:name w:val="Заголовок 4 Знак"/>
    <w:link w:val="4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50">
    <w:name w:val="Заголовок 5 Знак"/>
    <w:link w:val="5"/>
    <w:uiPriority w:val="9"/>
    <w:locked/>
    <w:rPr>
      <w:rFonts w:ascii="Arial" w:hAnsi="Arial" w:cs="Arial"/>
      <w:b/>
      <w:bCs/>
      <w:iCs/>
      <w:szCs w:val="26"/>
      <w:lang w:eastAsia="en-US"/>
    </w:rPr>
  </w:style>
  <w:style w:type="paragraph" w:customStyle="1" w:styleId="Abstract">
    <w:name w:val="Abstract"/>
    <w:uiPriority w:val="99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sz w:val="22"/>
      <w:szCs w:val="22"/>
      <w:lang w:eastAsia="en-US"/>
    </w:rPr>
  </w:style>
  <w:style w:type="paragraph" w:styleId="a3">
    <w:name w:val="Body Text"/>
    <w:basedOn w:val="a"/>
    <w:link w:val="a4"/>
    <w:uiPriority w:val="99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</w:rPr>
  </w:style>
  <w:style w:type="character" w:customStyle="1" w:styleId="a4">
    <w:name w:val="Основной текст Знак"/>
    <w:link w:val="a3"/>
    <w:uiPriority w:val="99"/>
    <w:locked/>
    <w:rPr>
      <w:rFonts w:ascii="Times New Roman" w:eastAsia="MS Mincho" w:hAnsi="Times New Roman" w:cs="Times New Roman"/>
      <w:sz w:val="20"/>
      <w:szCs w:val="20"/>
      <w:lang w:val="ru-RU"/>
    </w:rPr>
  </w:style>
  <w:style w:type="paragraph" w:customStyle="1" w:styleId="bulletlist">
    <w:name w:val="bullet list"/>
    <w:basedOn w:val="a3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numPr>
        <w:numId w:val="2"/>
      </w:numPr>
      <w:tabs>
        <w:tab w:val="left" w:pos="533"/>
      </w:tabs>
      <w:spacing w:before="80" w:after="200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ascii="Times New Roman" w:hAnsi="Times New Roman"/>
      <w:bCs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ascii="Times New Roman" w:hAnsi="Times New Roman"/>
      <w:bCs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  <w:lang w:eastAsia="en-US"/>
    </w:rPr>
  </w:style>
  <w:style w:type="paragraph" w:customStyle="1" w:styleId="tablecolhead">
    <w:name w:val="table col head"/>
    <w:basedOn w:val="a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  <w:lang w:eastAsia="en-US"/>
    </w:rPr>
  </w:style>
  <w:style w:type="character" w:styleId="a5">
    <w:name w:val="Emphasis"/>
    <w:uiPriority w:val="20"/>
    <w:qFormat/>
    <w:rPr>
      <w:i/>
      <w:iCs/>
    </w:rPr>
  </w:style>
  <w:style w:type="character" w:customStyle="1" w:styleId="apple-converted-space">
    <w:name w:val="apple-converted-space"/>
    <w:basedOn w:val="a0"/>
  </w:style>
  <w:style w:type="character" w:styleId="a6">
    <w:name w:val="Strong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a9">
    <w:name w:val="Revision"/>
    <w:hidden/>
    <w:uiPriority w:val="99"/>
    <w:semiHidden/>
    <w:rPr>
      <w:rFonts w:ascii="Times New Roman" w:hAnsi="Times New Roman"/>
      <w:lang w:eastAsia="en-US"/>
    </w:rPr>
  </w:style>
  <w:style w:type="character" w:styleId="aa">
    <w:name w:val="annotation reference"/>
    <w:uiPriority w:val="99"/>
    <w:semiHidden/>
    <w:unhideWhenUsed/>
    <w:rsid w:val="007F76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7F76FB"/>
  </w:style>
  <w:style w:type="character" w:customStyle="1" w:styleId="ac">
    <w:name w:val="Текст примечания Знак"/>
    <w:link w:val="ab"/>
    <w:uiPriority w:val="99"/>
    <w:rsid w:val="007F76FB"/>
    <w:rPr>
      <w:rFonts w:ascii="Times New Roman" w:hAnsi="Times New Roman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F76F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7F76FB"/>
    <w:rPr>
      <w:rFonts w:ascii="Times New Roman" w:hAnsi="Times New Roman"/>
      <w:b/>
      <w:bCs/>
      <w:lang w:eastAsia="en-US"/>
    </w:rPr>
  </w:style>
  <w:style w:type="table" w:styleId="af">
    <w:name w:val="Table Grid"/>
    <w:basedOn w:val="a1"/>
    <w:uiPriority w:val="59"/>
    <w:unhideWhenUsed/>
    <w:rsid w:val="00641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egp0gi0b9av8jahpyh">
    <w:name w:val="anegp0gi0b9av8jahpyh"/>
    <w:basedOn w:val="a0"/>
    <w:rsid w:val="00EC28ED"/>
  </w:style>
  <w:style w:type="paragraph" w:styleId="af0">
    <w:name w:val="Normal (Web)"/>
    <w:basedOn w:val="a"/>
    <w:uiPriority w:val="99"/>
    <w:semiHidden/>
    <w:unhideWhenUsed/>
    <w:rsid w:val="0092033E"/>
    <w:pPr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customStyle="1" w:styleId="ms-1">
    <w:name w:val="ms-1"/>
    <w:basedOn w:val="a0"/>
    <w:rsid w:val="0092033E"/>
  </w:style>
  <w:style w:type="character" w:customStyle="1" w:styleId="max-w-15ch">
    <w:name w:val="max-w-[15ch]"/>
    <w:basedOn w:val="a0"/>
    <w:rsid w:val="0092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18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26" Type="http://schemas.openxmlformats.org/officeDocument/2006/relationships/hyperlink" Target="https://meganorm.ru/Data2/1/4293850/4293850515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s.stroyinf.ru/Data2/1/4293744/4293744502.pdf" TargetMode="External"/><Relationship Id="rId7" Type="http://schemas.microsoft.com/office/2016/09/relationships/commentsIds" Target="commentsIds.xml"/><Relationship Id="rId12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17" Type="http://schemas.openxmlformats.org/officeDocument/2006/relationships/hyperlink" Target="https://files.stroyinf.ru/Data2/1/4293744/4293744502.pdf" TargetMode="External"/><Relationship Id="rId25" Type="http://schemas.openxmlformats.org/officeDocument/2006/relationships/hyperlink" Target="https://rutas.group/files/tl19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ganorm.ru/Data2/1/4293850/4293850515.pdf" TargetMode="External"/><Relationship Id="rId20" Type="http://schemas.openxmlformats.org/officeDocument/2006/relationships/hyperlink" Target="https://meganorm.ru/Data2/1/4293850/4293850515.pdf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openxmlformats.org/officeDocument/2006/relationships/hyperlink" Target="https://files.stroyinf.ru/Data2/1/4293744/4293744502.pdf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files.stroyinf.ru/Data2/1/4293744/4293744502.pdf" TargetMode="External"/><Relationship Id="rId23" Type="http://schemas.openxmlformats.org/officeDocument/2006/relationships/hyperlink" Target="https://meganorm.ru/Data2/1/4293850/4293850515.pdf" TargetMode="External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hyperlink" Target="https://meganorm.ru/Data2/1/4293850/4293850515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eganorm.ru/Data2/1/4293850/4293850515.pdf" TargetMode="External"/><Relationship Id="rId22" Type="http://schemas.openxmlformats.org/officeDocument/2006/relationships/hyperlink" Target="https://dspace.tltsu.ru/bitstream/123456789/5555/1/%D0%92%D0%B0%D1%81%D0%B8%D0%BB%D1%8C%D0%B5%D0%B2%20%D0%A1.%D0%A1._%D0%AD%D0%AD%D0%A2%D0%BC_1501.pdf" TargetMode="External"/><Relationship Id="rId27" Type="http://schemas.openxmlformats.org/officeDocument/2006/relationships/fontTable" Target="fontTable.xml"/><Relationship Id="rId30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пј­пјі г‚ґг‚·гѓѓг‚Ї"/>
        <a:font script="Hang" typeface="л§‘мќЂ кі л”•"/>
        <a:font script="Hans" typeface="е®‹дЅ“"/>
        <a:font script="Hant" typeface="ж–°зґ°жЋй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пј­пјі жЋжњќ"/>
        <a:font script="Hang" typeface="л§‘мќЂ кі л”•"/>
        <a:font script="Hans" typeface="е®‹дЅ“"/>
        <a:font script="Hant" typeface="ж–°зґ°жЋй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3853</Words>
  <Characters>21963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Евдаков Алексей</cp:lastModifiedBy>
  <cp:revision>4</cp:revision>
  <cp:lastPrinted>2025-10-21T05:49:00Z</cp:lastPrinted>
  <dcterms:created xsi:type="dcterms:W3CDTF">2025-10-21T05:47:00Z</dcterms:created>
  <dcterms:modified xsi:type="dcterms:W3CDTF">2025-10-21T06:35:00Z</dcterms:modified>
  <cp:version>1048576</cp:version>
</cp:coreProperties>
</file>