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B67D8" w14:textId="3554BC13" w:rsidR="00E7133D" w:rsidRPr="00391D18" w:rsidRDefault="00E7133D" w:rsidP="00391D18">
      <w:pPr>
        <w:shd w:val="clear" w:color="auto" w:fill="FFFFFF"/>
        <w:rPr>
          <w:rFonts w:ascii="Arial" w:hAnsi="Arial" w:cs="Times New Roman"/>
          <w:color w:val="222222"/>
        </w:rPr>
      </w:pPr>
      <w:r w:rsidRPr="00E7133D">
        <w:rPr>
          <w:rFonts w:ascii="Arial" w:hAnsi="Arial" w:cs="Times New Roman"/>
          <w:color w:val="222222"/>
        </w:rPr>
        <w:t>ESC3332</w:t>
      </w:r>
      <w:r w:rsidR="00391D18">
        <w:rPr>
          <w:rFonts w:ascii="Arial" w:hAnsi="Arial" w:cs="Times New Roman"/>
          <w:color w:val="222222"/>
        </w:rPr>
        <w:t xml:space="preserve"> </w:t>
      </w:r>
      <w:r w:rsidRPr="00E7133D">
        <w:rPr>
          <w:rFonts w:ascii="Arial" w:hAnsi="Arial" w:cs="Times New Roman"/>
          <w:color w:val="222222"/>
        </w:rPr>
        <w:t xml:space="preserve">Global Dynamics </w:t>
      </w:r>
      <w:r>
        <w:rPr>
          <w:rFonts w:ascii="Arial" w:hAnsi="Arial" w:cs="Times New Roman"/>
          <w:color w:val="222222"/>
          <w:lang w:val="en-AU"/>
        </w:rPr>
        <w:t xml:space="preserve">WEEK </w:t>
      </w:r>
      <w:r w:rsidR="002B02D9">
        <w:rPr>
          <w:rFonts w:ascii="Arial" w:hAnsi="Arial" w:cs="Times New Roman"/>
          <w:color w:val="222222"/>
          <w:lang w:val="en-AU"/>
        </w:rPr>
        <w:t>3</w:t>
      </w:r>
    </w:p>
    <w:p w14:paraId="354B9599" w14:textId="77777777" w:rsidR="00391D18" w:rsidRDefault="00391D18" w:rsidP="00391D18">
      <w:pPr>
        <w:shd w:val="clear" w:color="auto" w:fill="FFFFFF"/>
        <w:jc w:val="both"/>
        <w:rPr>
          <w:rFonts w:ascii="Arial" w:hAnsi="Arial" w:cs="Times New Roman"/>
          <w:color w:val="222222"/>
          <w:lang w:val="en-AU"/>
        </w:rPr>
      </w:pPr>
    </w:p>
    <w:p w14:paraId="2FB6D70A" w14:textId="5FB4411D" w:rsidR="001C6E2F" w:rsidRDefault="00592408" w:rsidP="00391D18">
      <w:pPr>
        <w:shd w:val="clear" w:color="auto" w:fill="FFFFFF"/>
        <w:jc w:val="both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>Using</w:t>
      </w:r>
      <w:r w:rsidR="002B02D9">
        <w:rPr>
          <w:rFonts w:ascii="Arial" w:hAnsi="Arial" w:cs="Times New Roman"/>
          <w:color w:val="222222"/>
          <w:lang w:val="en-AU"/>
        </w:rPr>
        <w:t xml:space="preserve"> the script from the first Prac</w:t>
      </w:r>
      <w:bookmarkStart w:id="0" w:name="_GoBack"/>
      <w:bookmarkEnd w:id="0"/>
      <w:r>
        <w:rPr>
          <w:rFonts w:ascii="Arial" w:hAnsi="Arial" w:cs="Times New Roman"/>
          <w:color w:val="222222"/>
          <w:lang w:val="en-AU"/>
        </w:rPr>
        <w:t xml:space="preserve"> </w:t>
      </w:r>
      <w:r w:rsidR="008066A4">
        <w:rPr>
          <w:rFonts w:ascii="Arial" w:hAnsi="Arial" w:cs="Times New Roman"/>
          <w:color w:val="222222"/>
          <w:lang w:val="en-AU"/>
        </w:rPr>
        <w:t xml:space="preserve">and </w:t>
      </w:r>
      <w:r>
        <w:rPr>
          <w:rFonts w:ascii="Arial" w:hAnsi="Arial" w:cs="Times New Roman"/>
          <w:color w:val="222222"/>
          <w:lang w:val="en-AU"/>
        </w:rPr>
        <w:t xml:space="preserve">modify to plot the oceanic geotherm and the </w:t>
      </w:r>
      <w:r w:rsidR="00391D18">
        <w:rPr>
          <w:rFonts w:ascii="Arial" w:hAnsi="Arial" w:cs="Times New Roman"/>
          <w:color w:val="222222"/>
          <w:lang w:val="en-AU"/>
        </w:rPr>
        <w:t xml:space="preserve">“cold” and “warm” </w:t>
      </w:r>
      <w:r>
        <w:rPr>
          <w:rFonts w:ascii="Arial" w:hAnsi="Arial" w:cs="Times New Roman"/>
          <w:color w:val="222222"/>
          <w:lang w:val="en-AU"/>
        </w:rPr>
        <w:t>continental</w:t>
      </w:r>
      <w:r w:rsidR="00391D18">
        <w:rPr>
          <w:rFonts w:ascii="Arial" w:hAnsi="Arial" w:cs="Times New Roman"/>
          <w:color w:val="222222"/>
          <w:lang w:val="en-AU"/>
        </w:rPr>
        <w:t xml:space="preserve"> geotherm</w:t>
      </w:r>
      <w:r w:rsidR="008066A4">
        <w:rPr>
          <w:rFonts w:ascii="Arial" w:hAnsi="Arial" w:cs="Times New Roman"/>
          <w:color w:val="222222"/>
          <w:lang w:val="en-AU"/>
        </w:rPr>
        <w:t xml:space="preserve">s that match the data </w:t>
      </w:r>
      <w:r w:rsidR="001C6E2F">
        <w:rPr>
          <w:rFonts w:ascii="Arial" w:hAnsi="Arial" w:cs="Times New Roman"/>
          <w:color w:val="222222"/>
          <w:lang w:val="en-AU"/>
        </w:rPr>
        <w:t>(from Afonso and Ranalli, 2003)</w:t>
      </w:r>
      <w:r w:rsidR="00391D18">
        <w:rPr>
          <w:rFonts w:ascii="Arial" w:hAnsi="Arial" w:cs="Times New Roman"/>
          <w:color w:val="222222"/>
          <w:lang w:val="en-AU"/>
        </w:rPr>
        <w:t>.</w:t>
      </w:r>
    </w:p>
    <w:p w14:paraId="146466EA" w14:textId="77777777" w:rsidR="001C6E2F" w:rsidRDefault="001C6E2F" w:rsidP="00391D18">
      <w:pPr>
        <w:shd w:val="clear" w:color="auto" w:fill="FFFFFF"/>
        <w:jc w:val="center"/>
        <w:rPr>
          <w:rFonts w:ascii="Arial" w:hAnsi="Arial" w:cs="Times New Roman"/>
          <w:color w:val="222222"/>
          <w:lang w:val="en-AU"/>
        </w:rPr>
      </w:pPr>
      <w:r w:rsidRPr="001C6E2F">
        <w:rPr>
          <w:rFonts w:ascii="Arial" w:hAnsi="Arial" w:cs="Times New Roman"/>
          <w:noProof/>
          <w:color w:val="222222"/>
          <w:lang w:val="en-GB" w:eastAsia="en-GB"/>
        </w:rPr>
        <w:drawing>
          <wp:inline distT="0" distB="0" distL="0" distR="0" wp14:anchorId="44BEA4EB" wp14:editId="60C99699">
            <wp:extent cx="2950633" cy="2408180"/>
            <wp:effectExtent l="0" t="0" r="0" b="5080"/>
            <wp:docPr id="132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48" cy="240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ACCCF09" w14:textId="77777777" w:rsidR="00391D18" w:rsidRDefault="00592408" w:rsidP="00391D18">
      <w:pPr>
        <w:shd w:val="clear" w:color="auto" w:fill="FFFFFF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 xml:space="preserve">Modify the linear temperature distribution </w:t>
      </w:r>
      <w:r w:rsidR="00391D18">
        <w:rPr>
          <w:rFonts w:ascii="Arial" w:hAnsi="Arial" w:cs="Times New Roman"/>
          <w:color w:val="222222"/>
          <w:lang w:val="en-AU"/>
        </w:rPr>
        <w:t>T</w:t>
      </w:r>
      <w:r>
        <w:rPr>
          <w:rFonts w:ascii="Arial" w:hAnsi="Arial" w:cs="Times New Roman"/>
          <w:color w:val="222222"/>
          <w:lang w:val="en-AU"/>
        </w:rPr>
        <w:t>(y) = gradient(T) * y into an oceanic Half Space Cooling Model with different ages (between 10 and 80 Myr)</w:t>
      </w:r>
    </w:p>
    <w:p w14:paraId="4E2F76AB" w14:textId="77777777" w:rsidR="00EB66A3" w:rsidRDefault="00EB66A3" w:rsidP="00391D18">
      <w:pPr>
        <w:shd w:val="clear" w:color="auto" w:fill="FFFFFF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noProof/>
          <w:color w:val="222222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0A35382" wp14:editId="04C77999">
            <wp:simplePos x="0" y="0"/>
            <wp:positionH relativeFrom="column">
              <wp:posOffset>2400300</wp:posOffset>
            </wp:positionH>
            <wp:positionV relativeFrom="paragraph">
              <wp:posOffset>78740</wp:posOffset>
            </wp:positionV>
            <wp:extent cx="2171700" cy="535940"/>
            <wp:effectExtent l="0" t="0" r="12700" b="0"/>
            <wp:wrapThrough wrapText="bothSides">
              <wp:wrapPolygon edited="0">
                <wp:start x="1516" y="0"/>
                <wp:lineTo x="0" y="0"/>
                <wp:lineTo x="0" y="11261"/>
                <wp:lineTo x="505" y="18427"/>
                <wp:lineTo x="1263" y="20474"/>
                <wp:lineTo x="2779" y="20474"/>
                <wp:lineTo x="21474" y="20474"/>
                <wp:lineTo x="21474" y="2047"/>
                <wp:lineTo x="4295" y="0"/>
                <wp:lineTo x="1516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85544" w14:textId="77777777" w:rsidR="00592408" w:rsidRDefault="00592408" w:rsidP="00592408">
      <w:pPr>
        <w:shd w:val="clear" w:color="auto" w:fill="FFFFFF"/>
        <w:jc w:val="center"/>
        <w:rPr>
          <w:rFonts w:ascii="Arial" w:hAnsi="Arial" w:cs="Times New Roman"/>
          <w:color w:val="222222"/>
          <w:lang w:val="en-AU"/>
        </w:rPr>
      </w:pPr>
    </w:p>
    <w:p w14:paraId="251BCEB2" w14:textId="77777777" w:rsidR="00EB66A3" w:rsidRDefault="00EB66A3" w:rsidP="00592408">
      <w:pPr>
        <w:shd w:val="clear" w:color="auto" w:fill="FFFFFF"/>
        <w:jc w:val="center"/>
        <w:rPr>
          <w:rFonts w:ascii="Arial" w:hAnsi="Arial" w:cs="Times New Roman"/>
          <w:color w:val="222222"/>
          <w:lang w:val="en-AU"/>
        </w:rPr>
      </w:pPr>
    </w:p>
    <w:p w14:paraId="36D556F6" w14:textId="77777777" w:rsidR="00592408" w:rsidRDefault="00592408" w:rsidP="00592408">
      <w:pPr>
        <w:shd w:val="clear" w:color="auto" w:fill="FFFFFF"/>
        <w:rPr>
          <w:rFonts w:ascii="Arial" w:hAnsi="Arial" w:cs="Times New Roman"/>
          <w:color w:val="222222"/>
          <w:lang w:val="en-AU"/>
        </w:rPr>
      </w:pPr>
    </w:p>
    <w:p w14:paraId="3175DC1B" w14:textId="77777777" w:rsidR="00592408" w:rsidRDefault="00592408" w:rsidP="00592408">
      <w:pPr>
        <w:shd w:val="clear" w:color="auto" w:fill="FFFFFF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>where</w:t>
      </w:r>
      <w:r w:rsidRPr="00757D8D">
        <w:rPr>
          <w:rFonts w:ascii="Arial" w:hAnsi="Arial" w:cs="Times New Roman"/>
          <w:noProof/>
          <w:color w:val="222222"/>
        </w:rPr>
        <w:t xml:space="preserve"> </w:t>
      </w:r>
      <w:r w:rsidRPr="00757D8D">
        <w:rPr>
          <w:rFonts w:ascii="Symbol" w:hAnsi="Symbol" w:cs="Times New Roman"/>
          <w:i/>
          <w:color w:val="222222"/>
          <w:lang w:val="en-AU"/>
        </w:rPr>
        <w:t></w:t>
      </w:r>
      <w:r>
        <w:rPr>
          <w:rFonts w:ascii="Arial" w:hAnsi="Arial" w:cs="Times New Roman"/>
          <w:color w:val="222222"/>
          <w:lang w:val="en-AU"/>
        </w:rPr>
        <w:t xml:space="preserve"> = 1 mm</w:t>
      </w:r>
      <w:r w:rsidRPr="00757D8D">
        <w:rPr>
          <w:rFonts w:ascii="Arial" w:hAnsi="Arial" w:cs="Times New Roman"/>
          <w:color w:val="222222"/>
          <w:vertAlign w:val="superscript"/>
          <w:lang w:val="en-AU"/>
        </w:rPr>
        <w:t>2</w:t>
      </w:r>
      <w:r>
        <w:rPr>
          <w:rFonts w:ascii="Arial" w:hAnsi="Arial" w:cs="Times New Roman"/>
          <w:color w:val="222222"/>
          <w:lang w:val="en-AU"/>
        </w:rPr>
        <w:t xml:space="preserve"> s</w:t>
      </w:r>
      <w:r w:rsidRPr="00757D8D">
        <w:rPr>
          <w:rFonts w:ascii="Arial" w:hAnsi="Arial" w:cs="Times New Roman"/>
          <w:color w:val="222222"/>
          <w:vertAlign w:val="superscript"/>
          <w:lang w:val="en-AU"/>
        </w:rPr>
        <w:t>-1</w:t>
      </w:r>
      <w:r w:rsidRPr="00757D8D">
        <w:rPr>
          <w:rFonts w:ascii="Arial" w:hAnsi="Arial" w:cs="Times New Roman"/>
          <w:color w:val="222222"/>
          <w:lang w:val="en-AU"/>
        </w:rPr>
        <w:t xml:space="preserve">, </w:t>
      </w:r>
      <w:r w:rsidRPr="00757D8D">
        <w:rPr>
          <w:rFonts w:ascii="Times" w:hAnsi="Times" w:cs="Times New Roman"/>
          <w:i/>
          <w:color w:val="222222"/>
          <w:lang w:val="en-AU"/>
        </w:rPr>
        <w:t>T</w:t>
      </w:r>
      <w:r>
        <w:rPr>
          <w:rFonts w:ascii="Times" w:hAnsi="Times" w:cs="Times New Roman"/>
          <w:i/>
          <w:color w:val="222222"/>
          <w:vertAlign w:val="subscript"/>
          <w:lang w:val="en-AU"/>
        </w:rPr>
        <w:t>m</w:t>
      </w:r>
      <w:r w:rsidRPr="00757D8D">
        <w:rPr>
          <w:rFonts w:ascii="Arial" w:hAnsi="Arial" w:cs="Times New Roman"/>
          <w:color w:val="222222"/>
          <w:lang w:val="en-AU"/>
        </w:rPr>
        <w:t xml:space="preserve"> and </w:t>
      </w:r>
      <w:r w:rsidRPr="00757D8D">
        <w:rPr>
          <w:rFonts w:ascii="Times" w:hAnsi="Times" w:cs="Times New Roman"/>
          <w:i/>
          <w:color w:val="222222"/>
          <w:lang w:val="en-AU"/>
        </w:rPr>
        <w:t>T</w:t>
      </w:r>
      <w:r w:rsidRPr="00592408">
        <w:rPr>
          <w:rFonts w:ascii="Times" w:hAnsi="Times" w:cs="Times New Roman"/>
          <w:color w:val="222222"/>
          <w:vertAlign w:val="subscript"/>
          <w:lang w:val="en-AU"/>
        </w:rPr>
        <w:t>0</w:t>
      </w:r>
      <w:r>
        <w:rPr>
          <w:rFonts w:ascii="Arial" w:hAnsi="Arial" w:cs="Times New Roman"/>
          <w:color w:val="222222"/>
          <w:vertAlign w:val="subscript"/>
          <w:lang w:val="en-AU"/>
        </w:rPr>
        <w:t xml:space="preserve"> </w:t>
      </w:r>
      <w:r w:rsidRPr="00757D8D">
        <w:rPr>
          <w:rFonts w:ascii="Arial" w:hAnsi="Arial" w:cs="Times New Roman"/>
          <w:color w:val="222222"/>
          <w:lang w:val="en-AU"/>
        </w:rPr>
        <w:t xml:space="preserve">are </w:t>
      </w:r>
      <w:r>
        <w:rPr>
          <w:rFonts w:ascii="Arial" w:hAnsi="Arial" w:cs="Times New Roman"/>
          <w:color w:val="222222"/>
          <w:lang w:val="en-AU"/>
        </w:rPr>
        <w:t>mantle and surface temperature, respectively.</w:t>
      </w:r>
    </w:p>
    <w:p w14:paraId="1189CF41" w14:textId="77777777" w:rsidR="00592408" w:rsidRDefault="00DD288B" w:rsidP="00592408">
      <w:pPr>
        <w:shd w:val="clear" w:color="auto" w:fill="FFFFFF"/>
        <w:spacing w:before="100" w:beforeAutospacing="1" w:after="100" w:afterAutospacing="1"/>
        <w:jc w:val="both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 xml:space="preserve">Plot </w:t>
      </w:r>
      <w:r w:rsidR="00592408">
        <w:rPr>
          <w:rFonts w:ascii="Arial" w:hAnsi="Arial" w:cs="Times New Roman"/>
          <w:color w:val="222222"/>
          <w:lang w:val="en-AU"/>
        </w:rPr>
        <w:t>the continental geotherm</w:t>
      </w:r>
      <w:r w:rsidR="008066A4">
        <w:rPr>
          <w:rFonts w:ascii="Arial" w:hAnsi="Arial" w:cs="Times New Roman"/>
          <w:color w:val="222222"/>
          <w:lang w:val="en-AU"/>
        </w:rPr>
        <w:t>s</w:t>
      </w:r>
      <w:r>
        <w:rPr>
          <w:rFonts w:ascii="Arial" w:hAnsi="Arial" w:cs="Times New Roman"/>
          <w:color w:val="222222"/>
          <w:lang w:val="en-AU"/>
        </w:rPr>
        <w:t>:</w:t>
      </w:r>
    </w:p>
    <w:p w14:paraId="6EE0A31D" w14:textId="77777777" w:rsidR="00592408" w:rsidRDefault="00592408" w:rsidP="00592408">
      <w:pPr>
        <w:shd w:val="clear" w:color="auto" w:fill="FFFFFF"/>
        <w:spacing w:before="100" w:beforeAutospacing="1" w:after="100" w:afterAutospacing="1"/>
        <w:jc w:val="both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noProof/>
          <w:color w:val="22222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3908E1D" wp14:editId="0BA8DCD5">
            <wp:simplePos x="0" y="0"/>
            <wp:positionH relativeFrom="column">
              <wp:posOffset>1828800</wp:posOffset>
            </wp:positionH>
            <wp:positionV relativeFrom="paragraph">
              <wp:posOffset>27940</wp:posOffset>
            </wp:positionV>
            <wp:extent cx="3200400" cy="449580"/>
            <wp:effectExtent l="0" t="0" r="0" b="7620"/>
            <wp:wrapThrough wrapText="bothSides">
              <wp:wrapPolygon edited="0">
                <wp:start x="13200" y="0"/>
                <wp:lineTo x="0" y="3661"/>
                <wp:lineTo x="0" y="15864"/>
                <wp:lineTo x="6514" y="20746"/>
                <wp:lineTo x="12857" y="20746"/>
                <wp:lineTo x="21429" y="18305"/>
                <wp:lineTo x="21429" y="4881"/>
                <wp:lineTo x="14229" y="0"/>
                <wp:lineTo x="1320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E79B6" w14:textId="77777777" w:rsidR="00592408" w:rsidRDefault="00592408" w:rsidP="00592408">
      <w:pPr>
        <w:shd w:val="clear" w:color="auto" w:fill="FFFFFF"/>
        <w:spacing w:before="100" w:beforeAutospacing="1" w:after="100" w:afterAutospacing="1"/>
        <w:jc w:val="both"/>
        <w:rPr>
          <w:rFonts w:ascii="Arial" w:hAnsi="Arial" w:cs="Times New Roman"/>
          <w:color w:val="222222"/>
          <w:lang w:val="en-AU"/>
        </w:rPr>
      </w:pPr>
    </w:p>
    <w:p w14:paraId="03EFFD6F" w14:textId="77777777" w:rsidR="00592408" w:rsidRPr="00757D8D" w:rsidRDefault="00592408" w:rsidP="00592408">
      <w:pPr>
        <w:shd w:val="clear" w:color="auto" w:fill="FFFFFF"/>
        <w:spacing w:before="100" w:beforeAutospacing="1" w:after="100" w:afterAutospacing="1"/>
        <w:jc w:val="both"/>
        <w:rPr>
          <w:rFonts w:ascii="Arial" w:hAnsi="Arial" w:cs="Times New Roman"/>
          <w:iCs/>
          <w:color w:val="222222"/>
          <w:vertAlign w:val="subscript"/>
          <w:lang w:val="en-AU"/>
        </w:rPr>
      </w:pPr>
      <w:r>
        <w:rPr>
          <w:rFonts w:ascii="Arial" w:hAnsi="Arial" w:cs="Times New Roman"/>
          <w:color w:val="222222"/>
          <w:lang w:val="en-AU"/>
        </w:rPr>
        <w:t xml:space="preserve">Use </w:t>
      </w:r>
      <w:r w:rsidRPr="00757D8D">
        <w:rPr>
          <w:rFonts w:ascii="Times" w:hAnsi="Times" w:cs="Times New Roman"/>
          <w:i/>
          <w:color w:val="222222"/>
          <w:lang w:val="en-AU"/>
        </w:rPr>
        <w:t>k</w:t>
      </w:r>
      <w:r>
        <w:rPr>
          <w:rFonts w:ascii="Times" w:hAnsi="Times" w:cs="Times New Roman"/>
          <w:i/>
          <w:color w:val="222222"/>
          <w:lang w:val="en-AU"/>
        </w:rPr>
        <w:t xml:space="preserve"> </w:t>
      </w:r>
      <w:r>
        <w:rPr>
          <w:rFonts w:ascii="Arial" w:hAnsi="Arial" w:cs="Times New Roman"/>
          <w:iCs/>
          <w:color w:val="222222"/>
          <w:lang w:val="en-AU"/>
        </w:rPr>
        <w:t>= 3.35 W m</w:t>
      </w:r>
      <w:r w:rsidRPr="00757D8D">
        <w:rPr>
          <w:rFonts w:ascii="Arial" w:hAnsi="Arial" w:cs="Times New Roman"/>
          <w:iCs/>
          <w:color w:val="222222"/>
          <w:vertAlign w:val="superscript"/>
          <w:lang w:val="en-AU"/>
        </w:rPr>
        <w:t>-1</w:t>
      </w:r>
      <w:r>
        <w:rPr>
          <w:rFonts w:ascii="Arial" w:hAnsi="Arial" w:cs="Times New Roman"/>
          <w:iCs/>
          <w:color w:val="222222"/>
          <w:lang w:val="en-AU"/>
        </w:rPr>
        <w:t xml:space="preserve"> K</w:t>
      </w:r>
      <w:r w:rsidRPr="00757D8D">
        <w:rPr>
          <w:rFonts w:ascii="Arial" w:hAnsi="Arial" w:cs="Times New Roman"/>
          <w:iCs/>
          <w:color w:val="222222"/>
          <w:vertAlign w:val="superscript"/>
          <w:lang w:val="en-AU"/>
        </w:rPr>
        <w:t>-1</w:t>
      </w:r>
      <w:r>
        <w:rPr>
          <w:rFonts w:ascii="Arial" w:hAnsi="Arial" w:cs="Times New Roman"/>
          <w:iCs/>
          <w:color w:val="222222"/>
          <w:vertAlign w:val="superscript"/>
          <w:lang w:val="en-AU"/>
        </w:rPr>
        <w:t xml:space="preserve"> </w:t>
      </w:r>
      <w:r w:rsidRPr="00757D8D">
        <w:rPr>
          <w:rFonts w:ascii="Arial" w:hAnsi="Arial" w:cs="Times New Roman"/>
          <w:iCs/>
          <w:color w:val="222222"/>
          <w:lang w:val="en-AU"/>
        </w:rPr>
        <w:t xml:space="preserve">and </w:t>
      </w:r>
      <w:r>
        <w:rPr>
          <w:rFonts w:ascii="Arial" w:hAnsi="Arial" w:cs="Times New Roman"/>
          <w:iCs/>
          <w:color w:val="222222"/>
          <w:lang w:val="en-AU"/>
        </w:rPr>
        <w:t xml:space="preserve">heat flux from the mantle </w:t>
      </w:r>
      <w:r w:rsidRPr="00757D8D">
        <w:rPr>
          <w:rFonts w:ascii="Times" w:hAnsi="Times" w:cs="Times New Roman"/>
          <w:i/>
          <w:color w:val="222222"/>
          <w:lang w:val="en-AU"/>
        </w:rPr>
        <w:t>q</w:t>
      </w:r>
      <w:r w:rsidRPr="00757D8D">
        <w:rPr>
          <w:rFonts w:ascii="Times" w:hAnsi="Times" w:cs="Times New Roman"/>
          <w:i/>
          <w:color w:val="222222"/>
          <w:vertAlign w:val="subscript"/>
          <w:lang w:val="en-AU"/>
        </w:rPr>
        <w:t>m</w:t>
      </w:r>
      <w:r>
        <w:rPr>
          <w:rFonts w:ascii="Arial" w:hAnsi="Arial" w:cs="Times New Roman"/>
          <w:iCs/>
          <w:color w:val="222222"/>
          <w:lang w:val="en-AU"/>
        </w:rPr>
        <w:t xml:space="preserve"> = </w:t>
      </w:r>
      <w:r w:rsidR="00C87DCB">
        <w:rPr>
          <w:rFonts w:ascii="Arial" w:hAnsi="Arial" w:cs="Times New Roman"/>
          <w:iCs/>
          <w:color w:val="222222"/>
          <w:lang w:val="en-AU"/>
        </w:rPr>
        <w:t>1</w:t>
      </w:r>
      <w:r>
        <w:rPr>
          <w:rFonts w:ascii="Arial" w:hAnsi="Arial" w:cs="Times New Roman"/>
          <w:iCs/>
          <w:color w:val="222222"/>
          <w:lang w:val="en-AU"/>
        </w:rPr>
        <w:t>0</w:t>
      </w:r>
      <w:r w:rsidR="00C87DCB">
        <w:rPr>
          <w:rFonts w:ascii="Arial" w:hAnsi="Arial" w:cs="Times New Roman"/>
          <w:iCs/>
          <w:color w:val="222222"/>
          <w:lang w:val="en-AU"/>
        </w:rPr>
        <w:t xml:space="preserve"> - 60</w:t>
      </w:r>
      <w:r>
        <w:rPr>
          <w:rFonts w:ascii="Arial" w:hAnsi="Arial" w:cs="Times New Roman"/>
          <w:iCs/>
          <w:color w:val="222222"/>
          <w:lang w:val="en-AU"/>
        </w:rPr>
        <w:t xml:space="preserve"> mW m</w:t>
      </w:r>
      <w:r w:rsidRPr="00757D8D">
        <w:rPr>
          <w:rFonts w:ascii="Arial" w:hAnsi="Arial" w:cs="Times New Roman"/>
          <w:iCs/>
          <w:color w:val="222222"/>
          <w:vertAlign w:val="superscript"/>
          <w:lang w:val="en-AU"/>
        </w:rPr>
        <w:t>-2</w:t>
      </w:r>
      <w:r w:rsidR="00C87DCB">
        <w:rPr>
          <w:rFonts w:ascii="Arial" w:hAnsi="Arial" w:cs="Times New Roman"/>
          <w:iCs/>
          <w:color w:val="222222"/>
          <w:vertAlign w:val="superscript"/>
          <w:lang w:val="en-AU"/>
        </w:rPr>
        <w:t xml:space="preserve"> </w:t>
      </w:r>
      <w:r w:rsidR="00C87DCB">
        <w:rPr>
          <w:rFonts w:ascii="Arial" w:hAnsi="Arial" w:cs="Times New Roman"/>
          <w:iCs/>
          <w:color w:val="222222"/>
          <w:lang w:val="en-AU"/>
        </w:rPr>
        <w:t>(vary this value to match the observable)</w:t>
      </w:r>
      <w:r>
        <w:rPr>
          <w:rFonts w:ascii="Arial" w:hAnsi="Arial" w:cs="Times New Roman"/>
          <w:iCs/>
          <w:color w:val="222222"/>
          <w:lang w:val="en-AU"/>
        </w:rPr>
        <w:t xml:space="preserve">. </w:t>
      </w:r>
      <w:r w:rsidR="00C87DCB">
        <w:rPr>
          <w:rFonts w:ascii="Arial" w:hAnsi="Arial" w:cs="Times New Roman"/>
          <w:iCs/>
          <w:color w:val="222222"/>
          <w:lang w:val="en-AU"/>
        </w:rPr>
        <w:t>T</w:t>
      </w:r>
      <w:r w:rsidR="008066A4">
        <w:rPr>
          <w:rFonts w:ascii="Arial" w:hAnsi="Arial" w:cs="Times New Roman"/>
          <w:iCs/>
          <w:color w:val="222222"/>
          <w:lang w:val="en-AU"/>
        </w:rPr>
        <w:t>he l</w:t>
      </w:r>
      <w:r>
        <w:rPr>
          <w:rFonts w:ascii="Arial" w:hAnsi="Arial" w:cs="Times New Roman"/>
          <w:iCs/>
          <w:color w:val="222222"/>
          <w:lang w:val="en-AU"/>
        </w:rPr>
        <w:t xml:space="preserve">ength scale at which the radiogenic heat decays is the radiogenic crust thickness </w:t>
      </w:r>
      <w:r w:rsidRPr="00757D8D">
        <w:rPr>
          <w:rFonts w:ascii="Times" w:hAnsi="Times" w:cs="Times New Roman"/>
          <w:i/>
          <w:iCs/>
          <w:color w:val="222222"/>
          <w:lang w:val="en-AU"/>
        </w:rPr>
        <w:t>h</w:t>
      </w:r>
      <w:r w:rsidRPr="00757D8D">
        <w:rPr>
          <w:rFonts w:ascii="Times" w:hAnsi="Times" w:cs="Times New Roman"/>
          <w:i/>
          <w:iCs/>
          <w:color w:val="222222"/>
          <w:vertAlign w:val="subscript"/>
          <w:lang w:val="en-AU"/>
        </w:rPr>
        <w:t>r</w:t>
      </w:r>
      <w:r>
        <w:rPr>
          <w:rFonts w:ascii="Arial" w:hAnsi="Arial" w:cs="Times New Roman"/>
          <w:iCs/>
          <w:color w:val="222222"/>
          <w:lang w:val="en-AU"/>
        </w:rPr>
        <w:t xml:space="preserve"> = 30 Km</w:t>
      </w:r>
      <w:r w:rsidR="00C87DCB">
        <w:rPr>
          <w:rFonts w:ascii="Arial" w:hAnsi="Arial" w:cs="Times New Roman"/>
          <w:iCs/>
          <w:color w:val="222222"/>
          <w:lang w:val="en-AU"/>
        </w:rPr>
        <w:t xml:space="preserve"> and </w:t>
      </w:r>
      <w:r w:rsidR="00C87DCB" w:rsidRPr="00C87DCB">
        <w:rPr>
          <w:rFonts w:ascii="Symbol" w:hAnsi="Symbol" w:cs="Times New Roman"/>
          <w:i/>
          <w:iCs/>
          <w:color w:val="222222"/>
          <w:lang w:val="en-AU"/>
        </w:rPr>
        <w:t></w:t>
      </w:r>
      <w:r w:rsidR="00C87DCB" w:rsidRPr="00C87DCB">
        <w:rPr>
          <w:rFonts w:ascii="Times" w:hAnsi="Times" w:cs="Times New Roman"/>
          <w:i/>
          <w:iCs/>
          <w:color w:val="222222"/>
          <w:lang w:val="en-AU"/>
        </w:rPr>
        <w:t>H</w:t>
      </w:r>
      <w:r w:rsidR="00C87DCB" w:rsidRPr="00C87DCB">
        <w:rPr>
          <w:rFonts w:ascii="Arial" w:hAnsi="Arial" w:cs="Times New Roman"/>
          <w:iCs/>
          <w:color w:val="222222"/>
          <w:vertAlign w:val="subscript"/>
          <w:lang w:val="en-AU"/>
        </w:rPr>
        <w:t>0</w:t>
      </w:r>
      <w:r w:rsidR="00C87DCB">
        <w:rPr>
          <w:rFonts w:ascii="Arial" w:hAnsi="Arial" w:cs="Times New Roman"/>
          <w:iCs/>
          <w:color w:val="222222"/>
          <w:lang w:val="en-AU"/>
        </w:rPr>
        <w:t xml:space="preserve"> = 5 µW m</w:t>
      </w:r>
      <w:r w:rsidR="00C87DCB" w:rsidRPr="00C87DCB">
        <w:rPr>
          <w:rFonts w:ascii="Arial" w:hAnsi="Arial" w:cs="Times New Roman"/>
          <w:iCs/>
          <w:color w:val="222222"/>
          <w:vertAlign w:val="superscript"/>
          <w:lang w:val="en-AU"/>
        </w:rPr>
        <w:t>–3</w:t>
      </w:r>
      <w:r>
        <w:rPr>
          <w:rFonts w:ascii="Arial" w:hAnsi="Arial" w:cs="Times New Roman"/>
          <w:iCs/>
          <w:color w:val="222222"/>
          <w:lang w:val="en-AU"/>
        </w:rPr>
        <w:t xml:space="preserve">. </w:t>
      </w:r>
    </w:p>
    <w:p w14:paraId="28DA3549" w14:textId="77777777" w:rsidR="00592408" w:rsidRDefault="00592408" w:rsidP="00592408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Times New Roman"/>
          <w:color w:val="222222"/>
          <w:lang w:val="en-AU"/>
        </w:rPr>
      </w:pPr>
    </w:p>
    <w:p w14:paraId="563B0091" w14:textId="77777777" w:rsidR="00592408" w:rsidRDefault="00592408" w:rsidP="00592408">
      <w:pPr>
        <w:shd w:val="clear" w:color="auto" w:fill="FFFFFF"/>
        <w:rPr>
          <w:rFonts w:ascii="Arial" w:hAnsi="Arial" w:cs="Times New Roman"/>
          <w:color w:val="222222"/>
          <w:lang w:val="en-AU"/>
        </w:rPr>
      </w:pPr>
    </w:p>
    <w:p w14:paraId="3091ACB8" w14:textId="77777777" w:rsidR="001C6E2F" w:rsidRDefault="001C6E2F" w:rsidP="00391D18">
      <w:pPr>
        <w:shd w:val="clear" w:color="auto" w:fill="FFFFFF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>Answer the following questions:</w:t>
      </w:r>
    </w:p>
    <w:p w14:paraId="5F9BD3DA" w14:textId="77777777" w:rsidR="00592408" w:rsidRDefault="00592408" w:rsidP="005924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84"/>
        <w:rPr>
          <w:rFonts w:ascii="Arial" w:hAnsi="Arial" w:cs="Times New Roman"/>
          <w:color w:val="222222"/>
          <w:lang w:val="en-AU"/>
        </w:rPr>
      </w:pPr>
      <w:r w:rsidRPr="001C6E2F">
        <w:rPr>
          <w:rFonts w:ascii="Arial" w:hAnsi="Arial" w:cs="Times New Roman"/>
          <w:color w:val="222222"/>
          <w:lang w:val="en-AU"/>
        </w:rPr>
        <w:t xml:space="preserve">How </w:t>
      </w:r>
      <w:r>
        <w:rPr>
          <w:rFonts w:ascii="Arial" w:hAnsi="Arial" w:cs="Times New Roman"/>
          <w:color w:val="222222"/>
          <w:lang w:val="en-AU"/>
        </w:rPr>
        <w:t xml:space="preserve">does </w:t>
      </w:r>
      <w:r w:rsidRPr="001C6E2F">
        <w:rPr>
          <w:rFonts w:ascii="Arial" w:hAnsi="Arial" w:cs="Times New Roman"/>
          <w:color w:val="222222"/>
          <w:lang w:val="en-AU"/>
        </w:rPr>
        <w:t xml:space="preserve">the </w:t>
      </w:r>
      <w:r>
        <w:rPr>
          <w:rFonts w:ascii="Arial" w:hAnsi="Arial" w:cs="Times New Roman"/>
          <w:color w:val="222222"/>
          <w:lang w:val="en-AU"/>
        </w:rPr>
        <w:t xml:space="preserve">oceanic lithosphere thickness vary with cooling time (age)? </w:t>
      </w:r>
    </w:p>
    <w:p w14:paraId="781B3732" w14:textId="77777777" w:rsidR="00592408" w:rsidRPr="001C6E2F" w:rsidRDefault="00592408" w:rsidP="00592408">
      <w:pPr>
        <w:pStyle w:val="ListParagraph"/>
        <w:shd w:val="clear" w:color="auto" w:fill="FFFFFF"/>
        <w:spacing w:before="100" w:beforeAutospacing="1" w:after="100" w:afterAutospacing="1"/>
        <w:ind w:left="284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>Make a plot of thickness (</w:t>
      </w:r>
      <w:r w:rsidR="008066A4">
        <w:rPr>
          <w:rFonts w:ascii="Arial" w:hAnsi="Arial" w:cs="Times New Roman"/>
          <w:color w:val="222222"/>
          <w:lang w:val="en-AU"/>
        </w:rPr>
        <w:t xml:space="preserve">using the isotherm </w:t>
      </w:r>
      <w:r>
        <w:rPr>
          <w:rFonts w:ascii="Arial" w:hAnsi="Arial" w:cs="Times New Roman"/>
          <w:color w:val="222222"/>
          <w:lang w:val="en-AU"/>
        </w:rPr>
        <w:t xml:space="preserve">by T = </w:t>
      </w:r>
      <w:r w:rsidR="00C87DCB">
        <w:rPr>
          <w:rFonts w:ascii="Arial" w:hAnsi="Arial" w:cs="Times New Roman"/>
          <w:color w:val="222222"/>
          <w:lang w:val="en-AU"/>
        </w:rPr>
        <w:t>0</w:t>
      </w:r>
      <w:r>
        <w:rPr>
          <w:rFonts w:ascii="Arial" w:hAnsi="Arial" w:cs="Times New Roman"/>
          <w:color w:val="222222"/>
          <w:lang w:val="en-AU"/>
        </w:rPr>
        <w:t>.8 * T</w:t>
      </w:r>
      <w:r w:rsidR="008066A4" w:rsidRPr="008066A4">
        <w:rPr>
          <w:rFonts w:ascii="Arial" w:hAnsi="Arial" w:cs="Times New Roman"/>
          <w:color w:val="222222"/>
          <w:vertAlign w:val="subscript"/>
          <w:lang w:val="en-AU"/>
        </w:rPr>
        <w:t>m</w:t>
      </w:r>
      <w:r>
        <w:rPr>
          <w:rFonts w:ascii="Arial" w:hAnsi="Arial" w:cs="Times New Roman"/>
          <w:color w:val="222222"/>
          <w:lang w:val="en-AU"/>
        </w:rPr>
        <w:t>) vs. age</w:t>
      </w:r>
    </w:p>
    <w:p w14:paraId="472173AC" w14:textId="77777777" w:rsidR="00592408" w:rsidRDefault="00592408" w:rsidP="005924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84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 xml:space="preserve">How does the thermal thickness of the continental lithosphere vary with </w:t>
      </w:r>
      <w:r w:rsidR="00C87DCB" w:rsidRPr="00C87DCB">
        <w:rPr>
          <w:rFonts w:ascii="Times" w:hAnsi="Times" w:cs="Times New Roman"/>
          <w:i/>
          <w:color w:val="222222"/>
          <w:lang w:val="en-AU"/>
        </w:rPr>
        <w:t>q</w:t>
      </w:r>
      <w:r w:rsidR="00C87DCB" w:rsidRPr="00C87DCB">
        <w:rPr>
          <w:rFonts w:ascii="Times" w:hAnsi="Times" w:cs="Times New Roman"/>
          <w:i/>
          <w:color w:val="222222"/>
          <w:vertAlign w:val="subscript"/>
          <w:lang w:val="en-AU"/>
        </w:rPr>
        <w:t>m</w:t>
      </w:r>
      <w:r w:rsidR="000C5E6F">
        <w:rPr>
          <w:rFonts w:ascii="Arial" w:hAnsi="Arial" w:cs="Times New Roman"/>
          <w:color w:val="222222"/>
          <w:lang w:val="en-AU"/>
        </w:rPr>
        <w:t>?</w:t>
      </w:r>
    </w:p>
    <w:p w14:paraId="695F66B9" w14:textId="77777777" w:rsidR="00592408" w:rsidRDefault="000C5E6F" w:rsidP="005924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84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>Calculate the equivalent heat flux for continental and oceanic lithospheres using Fourier’s law q = k ∆T/∆y</w:t>
      </w:r>
      <w:r w:rsidR="008066A4">
        <w:rPr>
          <w:rFonts w:ascii="Arial" w:hAnsi="Arial" w:cs="Times New Roman"/>
          <w:color w:val="222222"/>
          <w:lang w:val="en-AU"/>
        </w:rPr>
        <w:t>. Note that when the geotherm is not linear, the heat flux might be better calculated close to the surface where the gradient is steepest.</w:t>
      </w:r>
    </w:p>
    <w:p w14:paraId="0BF4ADDD" w14:textId="77777777" w:rsidR="00391D18" w:rsidRPr="00985E05" w:rsidRDefault="008066A4" w:rsidP="00985E0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284"/>
        <w:rPr>
          <w:rFonts w:ascii="Arial" w:hAnsi="Arial" w:cs="Times New Roman"/>
          <w:color w:val="222222"/>
          <w:lang w:val="en-AU"/>
        </w:rPr>
      </w:pPr>
      <w:r>
        <w:rPr>
          <w:rFonts w:ascii="Arial" w:hAnsi="Arial" w:cs="Times New Roman"/>
          <w:color w:val="222222"/>
          <w:lang w:val="en-AU"/>
        </w:rPr>
        <w:t>Recalling average heat flux of 78mW m-2 and 56 mW m-2 for oceanic and continental domains, respectively, does your calculation agree with these values</w:t>
      </w:r>
      <w:r w:rsidR="00592408">
        <w:rPr>
          <w:rFonts w:ascii="Arial" w:hAnsi="Arial" w:cs="Times New Roman"/>
          <w:color w:val="222222"/>
          <w:lang w:val="en-AU"/>
        </w:rPr>
        <w:t>?</w:t>
      </w:r>
    </w:p>
    <w:sectPr w:rsidR="00391D18" w:rsidRPr="00985E05" w:rsidSect="00391D18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D2855"/>
    <w:multiLevelType w:val="hybridMultilevel"/>
    <w:tmpl w:val="98965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2F"/>
    <w:rsid w:val="00082098"/>
    <w:rsid w:val="000C5E6F"/>
    <w:rsid w:val="00134A4C"/>
    <w:rsid w:val="001A20E3"/>
    <w:rsid w:val="001C350E"/>
    <w:rsid w:val="001C6E2F"/>
    <w:rsid w:val="00250905"/>
    <w:rsid w:val="002B02D9"/>
    <w:rsid w:val="00391D18"/>
    <w:rsid w:val="00592408"/>
    <w:rsid w:val="005B0ED1"/>
    <w:rsid w:val="006C061F"/>
    <w:rsid w:val="008066A4"/>
    <w:rsid w:val="0096725C"/>
    <w:rsid w:val="00985E05"/>
    <w:rsid w:val="00AF30D0"/>
    <w:rsid w:val="00B808BE"/>
    <w:rsid w:val="00B82A79"/>
    <w:rsid w:val="00C87DCB"/>
    <w:rsid w:val="00DD288B"/>
    <w:rsid w:val="00E7133D"/>
    <w:rsid w:val="00E87563"/>
    <w:rsid w:val="00EB66A3"/>
    <w:rsid w:val="00F4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FAC6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6E2F"/>
  </w:style>
  <w:style w:type="paragraph" w:styleId="BalloonText">
    <w:name w:val="Balloon Text"/>
    <w:basedOn w:val="Normal"/>
    <w:link w:val="BalloonTextChar"/>
    <w:uiPriority w:val="99"/>
    <w:semiHidden/>
    <w:unhideWhenUsed/>
    <w:rsid w:val="001C6E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C6E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6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C5E6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BE78F4-41AD-1243-A55B-9AF4D801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1167</Characters>
  <Application>Microsoft Macintosh Word</Application>
  <DocSecurity>0</DocSecurity>
  <Lines>9</Lines>
  <Paragraphs>2</Paragraphs>
  <ScaleCrop>false</ScaleCrop>
  <Company>hell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Capitanio</dc:creator>
  <cp:keywords/>
  <dc:description/>
  <cp:lastModifiedBy>Fabio A. Capitanio</cp:lastModifiedBy>
  <cp:revision>9</cp:revision>
  <cp:lastPrinted>2016-08-14T11:32:00Z</cp:lastPrinted>
  <dcterms:created xsi:type="dcterms:W3CDTF">2016-08-12T12:24:00Z</dcterms:created>
  <dcterms:modified xsi:type="dcterms:W3CDTF">2017-08-05T06:34:00Z</dcterms:modified>
</cp:coreProperties>
</file>