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03A1" w:rsidRPr="0087405A" w:rsidRDefault="00E2043D">
      <w:pPr>
        <w:jc w:val="center"/>
        <w:rPr>
          <w:lang w:val="es-PE"/>
        </w:rPr>
      </w:pPr>
      <w:r w:rsidRPr="0087405A">
        <w:rPr>
          <w:b/>
          <w:color w:val="1F4E79"/>
          <w:sz w:val="24"/>
          <w:lang w:val="es-PE"/>
        </w:rPr>
        <w:t>ASSIGNMENT 2 — METHOD FIT MATRIX (E.D.F.C.V.)</w:t>
      </w:r>
    </w:p>
    <w:p w:rsidR="00B303A1" w:rsidRPr="0087405A" w:rsidRDefault="00E2043D">
      <w:pPr>
        <w:spacing w:after="28"/>
        <w:jc w:val="center"/>
        <w:rPr>
          <w:lang w:val="es-PE"/>
        </w:rPr>
      </w:pPr>
      <w:r w:rsidRPr="0087405A">
        <w:rPr>
          <w:b/>
          <w:sz w:val="16"/>
          <w:lang w:val="es-PE"/>
        </w:rPr>
        <w:t>Research Methods and Scientific Integrity · PhD in Deep Tech — UNMSM</w:t>
      </w:r>
      <w:proofErr w:type="spellStart"/>
      <w:r w:rsidRPr="0087405A">
        <w:rPr>
          <w:b/>
          <w:sz w:val="16"/>
          <w:lang w:val="es-PE"/>
        </w:rPr>
      </w:r>
      <w:proofErr w:type="spellEnd"/>
      <w:r w:rsidRPr="0087405A">
        <w:rPr>
          <w:b/>
          <w:sz w:val="16"/>
          <w:lang w:val="es-PE"/>
        </w:rPr>
      </w:r>
    </w:p>
    <w:tbl>
      <w:tblPr>
        <w:tblW w:w="0" w:type="auto"/>
        <w:jc w:val="center"/>
        <w:tblLayout w:type="fixed"/>
        <w:tblLook w:val="04A0" w:firstRow="1" w:lastRow="0" w:firstColumn="1" w:lastColumn="0" w:noHBand="0" w:noVBand="1"/>
      </w:tblPr>
      <w:tblGrid>
        <w:gridCol w:w="3969"/>
        <w:gridCol w:w="7767"/>
        <w:gridCol w:w="4365"/>
      </w:tblGrid>
      <w:tr w:rsidR="00B303A1" w:rsidRPr="00101340">
        <w:trPr>
          <w:jc w:val="center"/>
        </w:trPr>
        <w:tc>
          <w:tcPr>
            <w:tcW w:w="3969" w:type="dxa"/>
            <w:shd w:val="clear" w:color="auto" w:fill="D9EAF7"/>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b/>
                <w:sz w:val="15"/>
                <w:lang w:val="es-PE"/>
              </w:rPr>
              <w:t>STUDENT</w:t>
              <w:br/>
              <w:t>Edward Alexander Fuentes Aliaga</w:t>
            </w:r>
            <w:r w:rsidRPr="00AD0CA3">
              <w:rPr>
                <w:b/>
                <w:sz w:val="15"/>
                <w:lang w:val="es-PE"/>
              </w:rPr>
            </w:r>
          </w:p>
        </w:tc>
        <w:tc>
          <w:tcPr>
            <w:tcW w:w="7767" w:type="dxa"/>
            <w:shd w:val="clear" w:color="auto" w:fill="D9EAF7"/>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b/>
                <w:sz w:val="14"/>
                <w:lang w:val="es-PE"/>
              </w:rPr>
              <w:t>THESIS TOPIC</w:t>
              <w:br/>
              <w:t>Multimodal 3D reconstruction of transparent objects using TransparentGS and Riemannian optimization guided by deflectometry</w:t>
            </w:r>
            <w:r w:rsidRPr="00AD0CA3">
              <w:rPr>
                <w:b/>
                <w:sz w:val="14"/>
                <w:lang w:val="es-PE"/>
              </w:rPr>
            </w:r>
          </w:p>
        </w:tc>
        <w:tc>
          <w:tcPr>
            <w:tcW w:w="3969" w:type="dxa"/>
            <w:shd w:val="clear" w:color="auto" w:fill="D9EAF7"/>
            <w:tcMar>
              <w:top w:w="28" w:type="dxa"/>
              <w:left w:w="50" w:type="dxa"/>
              <w:bottom w:w="28" w:type="dxa"/>
              <w:right w:w="50" w:type="dxa"/>
            </w:tcMar>
            <w:vAlign w:val="center"/>
          </w:tcPr>
          <w:p w:rsidR="00B303A1" w:rsidRPr="0087405A" w:rsidRDefault="00E2043D">
            <w:pPr>
              <w:spacing w:line="216" w:lineRule="auto"/>
              <w:jc w:val="center"/>
              <w:rPr>
                <w:lang w:val="es-PE"/>
              </w:rPr>
            </w:pPr>
            <w:r>
              <w:rPr>
                <w:b/>
                <w:sz w:val="15"/>
              </w:rPr>
              <w:t>PARADIGM</w:t>
              <w:br/>
              <w:t>Postpositivism</w:t>
            </w:r>
            <w:r>
              <w:rPr>
                <w:b/>
                <w:sz w:val="15"/>
              </w:rPr>
            </w:r>
          </w:p>
        </w:tc>
      </w:tr>
      <w:tr w:rsidR="00B303A1" w:rsidRPr="00AD0CA3">
        <w:trPr>
          <w:jc w:val="center"/>
        </w:trPr>
        <w:tc>
          <w:tcPr>
            <w:tcW w:w="16101" w:type="dxa"/>
            <w:gridSpan w:val="3"/>
            <w:shd w:val="clear" w:color="auto" w:fill="F6F7F9"/>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b/>
                <w:sz w:val="14"/>
                <w:lang w:val="es-PE"/>
              </w:rPr>
              <w:t>PROVISIONAL RESEARCH QUESTIONS</w:t>
              <w:br/>
              <w:t>RQ1: To what extent does a Riemannian optimization strategy for the TransparentGS primitives, guided by transmissive deflectometry, change the geometric accuracy, stability, and computational cost of 3D reconstruction of transparent objects compared with the original TransparentGS optimization?</w:t>
              <w:br/>
              <w:t>RQ2: What is the individual contribution of transmissive deflectometry and Riemannian optimization to the results of 3D reconstruction of transparent objects?</w:t>
            </w:r>
            <w:r w:rsidRPr="00AD0CA3">
              <w:rPr>
                <w:b/>
                <w:sz w:val="14"/>
                <w:lang w:val="es-PE"/>
              </w:rPr>
            </w:r>
          </w:p>
        </w:tc>
      </w:tr>
    </w:tbl>
    <w:p w:rsidR="00101340" w:rsidRPr="00AD0CA3" w:rsidRDefault="00101340">
      <w:pPr>
        <w:spacing w:before="8" w:after="6"/>
        <w:rPr>
          <w:b/>
          <w:color w:val="1F4E79"/>
          <w:sz w:val="19"/>
          <w:lang w:val="es-PE"/>
        </w:rPr>
      </w:pPr>
    </w:p>
    <w:p w:rsidR="00B303A1" w:rsidRDefault="00E2043D">
      <w:pPr>
        <w:spacing w:before="8" w:after="6"/>
      </w:pPr>
      <w:r>
        <w:rPr>
          <w:b/>
          <w:color w:val="1F4E79"/>
          <w:sz w:val="19"/>
        </w:rPr>
        <w:t>1. Candidate methods</w:t>
      </w:r>
      <w:bookmarkStart w:id="0" w:name="_GoBack"/>
      <w:bookmarkEnd w:id="0"/>
    </w:p>
    <w:tbl>
      <w:tblPr>
        <w:tblW w:w="0" w:type="auto"/>
        <w:jc w:val="center"/>
        <w:tblLayout w:type="fixed"/>
        <w:tblLook w:val="04A0" w:firstRow="1" w:lastRow="0" w:firstColumn="1" w:lastColumn="0" w:noHBand="0" w:noVBand="1"/>
      </w:tblPr>
      <w:tblGrid>
        <w:gridCol w:w="5182"/>
        <w:gridCol w:w="5182"/>
        <w:gridCol w:w="5182"/>
      </w:tblGrid>
      <w:tr w:rsidR="00B303A1" w:rsidRPr="00AD0CA3" w:rsidTr="001C77BB">
        <w:trPr>
          <w:trHeight w:val="652"/>
          <w:jc w:val="center"/>
        </w:trPr>
        <w:tc>
          <w:tcPr>
            <w:tcW w:w="5182" w:type="dxa"/>
            <w:shd w:val="clear" w:color="auto" w:fill="E2F0D9"/>
          </w:tcPr>
          <w:p w:rsidR="00B303A1" w:rsidRPr="0087405A" w:rsidRDefault="00E2043D">
            <w:pPr>
              <w:spacing w:after="8" w:line="216" w:lineRule="auto"/>
              <w:jc w:val="center"/>
              <w:rPr>
                <w:lang w:val="es-PE"/>
              </w:rPr>
            </w:pPr>
            <w:r w:rsidRPr="00AD0CA3">
              <w:rPr>
                <w:b/>
                <w:sz w:val="14"/>
                <w:lang w:val="es-PE"/>
              </w:rPr>
              <w:t>M1. Design Science Research (DSR)</w:t>
              <w:br/>
              <w:t>Design, implement, evaluate, and improve an extension of TransparentGS as a computational artifact and generate design knowledge.</w:t>
            </w:r>
            <w:r w:rsidRPr="00AD0CA3">
              <w:rPr>
                <w:sz w:val="14"/>
                <w:lang w:val="es-PE"/>
              </w:rPr>
            </w:r>
          </w:p>
        </w:tc>
        <w:tc>
          <w:tcPr>
            <w:tcW w:w="5182" w:type="dxa"/>
            <w:shd w:val="clear" w:color="auto" w:fill="FFF2CC"/>
          </w:tcPr>
          <w:p w:rsidR="00B303A1" w:rsidRPr="0087405A" w:rsidRDefault="00E2043D">
            <w:pPr>
              <w:spacing w:after="8" w:line="216" w:lineRule="auto"/>
              <w:jc w:val="center"/>
              <w:rPr>
                <w:lang w:val="es-PE"/>
              </w:rPr>
            </w:pPr>
            <w:r w:rsidRPr="00AD0CA3">
              <w:rPr>
                <w:b/>
                <w:sz w:val="14"/>
                <w:lang w:val="es-PE"/>
              </w:rPr>
              <w:t>M2. Computational experiment</w:t>
              <w:br/>
              <w:t>Compare A–D variants on the same scenes, with matched tuning and computational budgets; report geometric error, cost, and stability across multiple seeds (variance and divergence).</w:t>
            </w:r>
            <w:r w:rsidRPr="00AD0CA3">
              <w:rPr>
                <w:sz w:val="14"/>
                <w:lang w:val="es-PE"/>
              </w:rPr>
            </w:r>
          </w:p>
        </w:tc>
        <w:tc>
          <w:tcPr>
            <w:tcW w:w="5182" w:type="dxa"/>
            <w:shd w:val="clear" w:color="auto" w:fill="D9EAF7"/>
          </w:tcPr>
          <w:p w:rsidR="00B303A1" w:rsidRPr="0087405A" w:rsidRDefault="00E2043D">
            <w:pPr>
              <w:spacing w:after="8" w:line="216" w:lineRule="auto"/>
              <w:jc w:val="center"/>
              <w:rPr>
                <w:lang w:val="es-PE"/>
              </w:rPr>
            </w:pPr>
            <w:r w:rsidRPr="00AD0CA3">
              <w:rPr>
                <w:b/>
                <w:sz w:val="14"/>
                <w:lang w:val="es-PE"/>
              </w:rPr>
              <w:t>M3. Simulation / physical modeling</w:t>
              <w:br/>
              <w:t>Model refraction and deflectometry in synthetic scenes with known CAD/mesh ground truth; validate real-object geometry with independently calibrated reference scans when available.</w:t>
            </w:r>
            <w:r w:rsidRPr="00AD0CA3">
              <w:rPr>
                <w:sz w:val="14"/>
                <w:lang w:val="es-PE"/>
              </w:rPr>
            </w:r>
          </w:p>
        </w:tc>
      </w:tr>
    </w:tbl>
    <w:p w:rsidR="00101340" w:rsidRDefault="00101340">
      <w:pPr>
        <w:spacing w:before="8" w:after="6"/>
        <w:rPr>
          <w:b/>
          <w:color w:val="1F4E79"/>
          <w:sz w:val="19"/>
          <w:lang w:val="es-PE"/>
        </w:rPr>
      </w:pPr>
    </w:p>
    <w:p w:rsidR="00B303A1" w:rsidRPr="0087405A" w:rsidRDefault="00E2043D">
      <w:pPr>
        <w:spacing w:before="8" w:after="6"/>
        <w:rPr>
          <w:lang w:val="es-PE"/>
        </w:rPr>
      </w:pPr>
      <w:r w:rsidRPr="0087405A">
        <w:rPr>
          <w:b/>
          <w:color w:val="1F4E79"/>
          <w:sz w:val="19"/>
          <w:lang w:val="es-PE"/>
        </w:rPr>
        <w:t>2. E.D.F.C.V. Matrix</w:t>
      </w:r>
    </w:p>
    <w:tbl>
      <w:tblPr>
        <w:tblW w:w="0" w:type="auto"/>
        <w:jc w:val="center"/>
        <w:tblLayout w:type="fixed"/>
        <w:tblLook w:val="04A0" w:firstRow="1" w:lastRow="0" w:firstColumn="1" w:lastColumn="0" w:noHBand="0" w:noVBand="1"/>
      </w:tblPr>
      <w:tblGrid>
        <w:gridCol w:w="1850"/>
        <w:gridCol w:w="568"/>
        <w:gridCol w:w="596"/>
        <w:gridCol w:w="596"/>
        <w:gridCol w:w="596"/>
        <w:gridCol w:w="11474"/>
      </w:tblGrid>
      <w:tr w:rsidR="00B303A1" w:rsidTr="00E2043D">
        <w:trPr>
          <w:trHeight w:val="251"/>
          <w:jc w:val="center"/>
        </w:trPr>
        <w:tc>
          <w:tcPr>
            <w:tcW w:w="1850" w:type="dxa"/>
            <w:shd w:val="clear" w:color="auto" w:fill="0F243E" w:themeFill="text2" w:themeFillShade="80"/>
            <w:tcMar>
              <w:top w:w="28" w:type="dxa"/>
              <w:left w:w="50" w:type="dxa"/>
              <w:bottom w:w="28" w:type="dxa"/>
              <w:right w:w="50" w:type="dxa"/>
            </w:tcMar>
            <w:vAlign w:val="center"/>
          </w:tcPr>
          <w:p w:rsidR="00B303A1" w:rsidRDefault="00E2043D">
            <w:pPr>
              <w:spacing w:line="216" w:lineRule="auto"/>
              <w:jc w:val="center"/>
            </w:pPr>
            <w:r>
              <w:rPr>
                <w:b/>
                <w:sz w:val="14"/>
              </w:rPr>
              <w:t>Criterion</w:t>
            </w:r>
          </w:p>
        </w:tc>
        <w:tc>
          <w:tcPr>
            <w:tcW w:w="568" w:type="dxa"/>
            <w:shd w:val="clear" w:color="auto" w:fill="0F243E" w:themeFill="text2" w:themeFillShade="80"/>
            <w:tcMar>
              <w:top w:w="28" w:type="dxa"/>
              <w:left w:w="50" w:type="dxa"/>
              <w:bottom w:w="28" w:type="dxa"/>
              <w:right w:w="50" w:type="dxa"/>
            </w:tcMar>
            <w:vAlign w:val="center"/>
          </w:tcPr>
          <w:p w:rsidR="00B303A1" w:rsidRDefault="00E2043D">
            <w:pPr>
              <w:spacing w:line="216" w:lineRule="auto"/>
              <w:jc w:val="center"/>
            </w:pPr>
            <w:r>
              <w:rPr>
                <w:b/>
                <w:sz w:val="14"/>
              </w:rPr>
              <w:t>Weight</w:t>
            </w:r>
          </w:p>
        </w:tc>
        <w:tc>
          <w:tcPr>
            <w:tcW w:w="596" w:type="dxa"/>
            <w:shd w:val="clear" w:color="auto" w:fill="D6E3BC" w:themeFill="accent3" w:themeFillTint="66"/>
            <w:tcMar>
              <w:top w:w="28" w:type="dxa"/>
              <w:left w:w="50" w:type="dxa"/>
              <w:bottom w:w="28" w:type="dxa"/>
              <w:right w:w="50" w:type="dxa"/>
            </w:tcMar>
            <w:vAlign w:val="center"/>
          </w:tcPr>
          <w:p w:rsidR="00B303A1" w:rsidRDefault="00E2043D">
            <w:pPr>
              <w:spacing w:line="216" w:lineRule="auto"/>
              <w:jc w:val="center"/>
            </w:pPr>
            <w:r>
              <w:rPr>
                <w:b/>
                <w:sz w:val="14"/>
              </w:rPr>
              <w:t>M1</w:t>
            </w:r>
          </w:p>
        </w:tc>
        <w:tc>
          <w:tcPr>
            <w:tcW w:w="596" w:type="dxa"/>
            <w:shd w:val="clear" w:color="auto" w:fill="F4F6A8"/>
            <w:tcMar>
              <w:top w:w="28" w:type="dxa"/>
              <w:left w:w="50" w:type="dxa"/>
              <w:bottom w:w="28" w:type="dxa"/>
              <w:right w:w="50" w:type="dxa"/>
            </w:tcMar>
            <w:vAlign w:val="center"/>
          </w:tcPr>
          <w:p w:rsidR="00B303A1" w:rsidRDefault="00E2043D">
            <w:pPr>
              <w:spacing w:line="216" w:lineRule="auto"/>
              <w:jc w:val="center"/>
            </w:pPr>
            <w:r>
              <w:rPr>
                <w:b/>
                <w:sz w:val="14"/>
              </w:rPr>
              <w:t>M2</w:t>
            </w:r>
          </w:p>
        </w:tc>
        <w:tc>
          <w:tcPr>
            <w:tcW w:w="596" w:type="dxa"/>
            <w:shd w:val="clear" w:color="auto" w:fill="C6D9F1" w:themeFill="text2" w:themeFillTint="33"/>
            <w:tcMar>
              <w:top w:w="28" w:type="dxa"/>
              <w:left w:w="50" w:type="dxa"/>
              <w:bottom w:w="28" w:type="dxa"/>
              <w:right w:w="50" w:type="dxa"/>
            </w:tcMar>
            <w:vAlign w:val="center"/>
          </w:tcPr>
          <w:p w:rsidR="00B303A1" w:rsidRDefault="00E2043D">
            <w:pPr>
              <w:spacing w:line="216" w:lineRule="auto"/>
              <w:jc w:val="center"/>
            </w:pPr>
            <w:r>
              <w:rPr>
                <w:b/>
                <w:sz w:val="14"/>
              </w:rPr>
              <w:t>M3</w:t>
            </w:r>
          </w:p>
        </w:tc>
        <w:tc>
          <w:tcPr>
            <w:tcW w:w="11474" w:type="dxa"/>
            <w:shd w:val="clear" w:color="auto" w:fill="0F243E" w:themeFill="text2" w:themeFillShade="80"/>
            <w:tcMar>
              <w:top w:w="28" w:type="dxa"/>
              <w:left w:w="50" w:type="dxa"/>
              <w:bottom w:w="28" w:type="dxa"/>
              <w:right w:w="50" w:type="dxa"/>
            </w:tcMar>
            <w:vAlign w:val="center"/>
          </w:tcPr>
          <w:p w:rsidR="00B303A1" w:rsidRDefault="00E2043D">
            <w:pPr>
              <w:spacing w:line="216" w:lineRule="auto"/>
              <w:jc w:val="center"/>
            </w:pPr>
            <w:r>
              <w:rPr>
                <w:b/>
                <w:sz w:val="14"/>
              </w:rPr>
              <w:t>Brief justification</w:t>
            </w:r>
          </w:p>
        </w:tc>
      </w:tr>
      <w:tr w:rsidR="00B303A1" w:rsidRPr="00AD0CA3" w:rsidTr="00E2043D">
        <w:trPr>
          <w:trHeight w:val="228"/>
          <w:jc w:val="center"/>
        </w:trPr>
        <w:tc>
          <w:tcPr>
            <w:tcW w:w="1850" w:type="dxa"/>
            <w:shd w:val="clear" w:color="auto" w:fill="D9EAF7"/>
            <w:tcMar>
              <w:top w:w="28" w:type="dxa"/>
              <w:left w:w="50" w:type="dxa"/>
              <w:bottom w:w="28" w:type="dxa"/>
              <w:right w:w="50" w:type="dxa"/>
            </w:tcMar>
            <w:vAlign w:val="center"/>
          </w:tcPr>
          <w:p w:rsidR="00B303A1" w:rsidRDefault="00E2043D">
            <w:pPr>
              <w:spacing w:line="216" w:lineRule="auto"/>
            </w:pPr>
            <w:r>
              <w:rPr>
                <w:b/>
                <w:sz w:val="14"/>
              </w:rPr>
              <w:t>E · Epistemological fit</w:t>
            </w:r>
          </w:p>
        </w:tc>
        <w:tc>
          <w:tcPr>
            <w:tcW w:w="568" w:type="dxa"/>
            <w:tcMar>
              <w:top w:w="28" w:type="dxa"/>
              <w:left w:w="50" w:type="dxa"/>
              <w:bottom w:w="28" w:type="dxa"/>
              <w:right w:w="50" w:type="dxa"/>
            </w:tcMar>
            <w:vAlign w:val="center"/>
          </w:tcPr>
          <w:p w:rsidR="00B303A1" w:rsidRDefault="00E2043D">
            <w:pPr>
              <w:spacing w:line="216" w:lineRule="auto"/>
              <w:jc w:val="center"/>
            </w:pPr>
            <w:r>
              <w:rPr>
                <w:sz w:val="14"/>
              </w:rPr>
              <w:t>30</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11474" w:type="dxa"/>
            <w:tcMar>
              <w:top w:w="28" w:type="dxa"/>
              <w:left w:w="50" w:type="dxa"/>
              <w:bottom w:w="28" w:type="dxa"/>
              <w:right w:w="50" w:type="dxa"/>
            </w:tcMar>
            <w:vAlign w:val="center"/>
          </w:tcPr>
          <w:p w:rsidR="00B303A1" w:rsidRPr="0087405A" w:rsidRDefault="00E2043D">
            <w:pPr>
              <w:spacing w:line="216" w:lineRule="auto"/>
              <w:rPr>
                <w:lang w:val="es-PE"/>
              </w:rPr>
            </w:pPr>
            <w:r w:rsidRPr="00AD0CA3">
              <w:rPr>
                <w:sz w:val="13"/>
                <w:lang w:val="es-PE"/>
              </w:rPr>
              <w:t>All three methods are compatible with postpositivism because they allow testable claims and evaluation with empirical evidence, error, and uncertainty. M1 uses build–evaluate cycles; M2 uses experimental comparison; M3 uses testable physical models.</w:t>
            </w:r>
          </w:p>
        </w:tc>
      </w:tr>
      <w:tr w:rsidR="00B303A1" w:rsidRPr="00AD0CA3" w:rsidTr="00E2043D">
        <w:trPr>
          <w:trHeight w:val="240"/>
          <w:jc w:val="center"/>
        </w:trPr>
        <w:tc>
          <w:tcPr>
            <w:tcW w:w="1850" w:type="dxa"/>
            <w:shd w:val="clear" w:color="auto" w:fill="D9EAF7"/>
            <w:tcMar>
              <w:top w:w="28" w:type="dxa"/>
              <w:left w:w="50" w:type="dxa"/>
              <w:bottom w:w="28" w:type="dxa"/>
              <w:right w:w="50" w:type="dxa"/>
            </w:tcMar>
            <w:vAlign w:val="center"/>
          </w:tcPr>
          <w:p w:rsidR="00B303A1" w:rsidRDefault="00E2043D">
            <w:pPr>
              <w:spacing w:line="216" w:lineRule="auto"/>
            </w:pPr>
            <w:r>
              <w:rPr>
                <w:b/>
                <w:sz w:val="14"/>
              </w:rPr>
              <w:t>D · Data availability</w:t>
            </w:r>
          </w:p>
        </w:tc>
        <w:tc>
          <w:tcPr>
            <w:tcW w:w="568" w:type="dxa"/>
            <w:tcMar>
              <w:top w:w="28" w:type="dxa"/>
              <w:left w:w="50" w:type="dxa"/>
              <w:bottom w:w="28" w:type="dxa"/>
              <w:right w:w="50" w:type="dxa"/>
            </w:tcMar>
            <w:vAlign w:val="center"/>
          </w:tcPr>
          <w:p w:rsidR="00B303A1" w:rsidRDefault="00E2043D">
            <w:pPr>
              <w:spacing w:line="216" w:lineRule="auto"/>
              <w:jc w:val="center"/>
            </w:pPr>
            <w:r>
              <w:rPr>
                <w:sz w:val="14"/>
              </w:rPr>
              <w:t>20</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11474" w:type="dxa"/>
            <w:tcMar>
              <w:top w:w="28" w:type="dxa"/>
              <w:left w:w="50" w:type="dxa"/>
              <w:bottom w:w="28" w:type="dxa"/>
              <w:right w:w="50" w:type="dxa"/>
            </w:tcMar>
            <w:vAlign w:val="center"/>
          </w:tcPr>
          <w:p w:rsidR="00B303A1" w:rsidRPr="00101340" w:rsidRDefault="00E2043D">
            <w:pPr>
              <w:spacing w:line="216" w:lineRule="auto"/>
              <w:rPr>
                <w:lang w:val="es-PE"/>
              </w:rPr>
            </w:pPr>
            <w:r w:rsidRPr="00AD0CA3">
              <w:rPr>
                <w:sz w:val="13"/>
                <w:lang w:val="es-PE"/>
              </w:rPr>
              <w:t>M1/M2 start with public TransparentGS resources, subject to verifying reproducibility. Synthetic CAD meshes provide reference geometry; for real objects, plan independent calibrated 3D scans (e.g., after removable matte coating). Deflectometry data require separate capture and calibration.</w:t>
            </w:r>
          </w:p>
        </w:tc>
      </w:tr>
      <w:tr w:rsidR="00B303A1" w:rsidRPr="00AD0CA3" w:rsidTr="00E2043D">
        <w:trPr>
          <w:trHeight w:val="228"/>
          <w:jc w:val="center"/>
        </w:trPr>
        <w:tc>
          <w:tcPr>
            <w:tcW w:w="1850" w:type="dxa"/>
            <w:shd w:val="clear" w:color="auto" w:fill="D9EAF7"/>
            <w:tcMar>
              <w:top w:w="28" w:type="dxa"/>
              <w:left w:w="50" w:type="dxa"/>
              <w:bottom w:w="28" w:type="dxa"/>
              <w:right w:w="50" w:type="dxa"/>
            </w:tcMar>
            <w:vAlign w:val="center"/>
          </w:tcPr>
          <w:p w:rsidR="00B303A1" w:rsidRDefault="00E2043D">
            <w:pPr>
              <w:spacing w:line="216" w:lineRule="auto"/>
            </w:pPr>
            <w:r>
              <w:rPr>
                <w:b/>
                <w:sz w:val="14"/>
              </w:rPr>
              <w:t>F · Feasibility</w:t>
            </w:r>
          </w:p>
        </w:tc>
        <w:tc>
          <w:tcPr>
            <w:tcW w:w="568" w:type="dxa"/>
            <w:tcMar>
              <w:top w:w="28" w:type="dxa"/>
              <w:left w:w="50" w:type="dxa"/>
              <w:bottom w:w="28" w:type="dxa"/>
              <w:right w:w="50" w:type="dxa"/>
            </w:tcMar>
            <w:vAlign w:val="center"/>
          </w:tcPr>
          <w:p w:rsidR="00B303A1" w:rsidRDefault="00E2043D">
            <w:pPr>
              <w:spacing w:line="216" w:lineRule="auto"/>
              <w:jc w:val="center"/>
            </w:pPr>
            <w:r>
              <w:rPr>
                <w:sz w:val="14"/>
              </w:rPr>
              <w:t>15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11474" w:type="dxa"/>
            <w:tcMar>
              <w:top w:w="28" w:type="dxa"/>
              <w:left w:w="50" w:type="dxa"/>
              <w:bottom w:w="28" w:type="dxa"/>
              <w:right w:w="50" w:type="dxa"/>
            </w:tcMar>
            <w:vAlign w:val="center"/>
          </w:tcPr>
          <w:p w:rsidR="00B303A1" w:rsidRPr="00101340" w:rsidRDefault="00E2043D">
            <w:pPr>
              <w:spacing w:line="216" w:lineRule="auto"/>
              <w:rPr>
                <w:lang w:val="es-PE"/>
              </w:rPr>
            </w:pPr>
            <w:r w:rsidRPr="00AD0CA3">
              <w:rPr>
                <w:sz w:val="13"/>
                <w:lang w:val="es-PE"/>
              </w:rPr>
              <w:t>Feasibility scores are provisional: verify TransparentGS baseline and peak memory on 12 GB VRAM. Deflectometry requires a display, camera, and camera–display calibration. M2 needs comparable A–D runs and a Euclidean second-order control (or justification for its exclusion); M3 needs a validated optical model.</w:t>
            </w:r>
          </w:p>
        </w:tc>
      </w:tr>
      <w:tr w:rsidR="00B303A1" w:rsidRPr="00AD0CA3" w:rsidTr="00E2043D">
        <w:trPr>
          <w:trHeight w:val="240"/>
          <w:jc w:val="center"/>
        </w:trPr>
        <w:tc>
          <w:tcPr>
            <w:tcW w:w="1850" w:type="dxa"/>
            <w:shd w:val="clear" w:color="auto" w:fill="D9EAF7"/>
            <w:tcMar>
              <w:top w:w="28" w:type="dxa"/>
              <w:left w:w="50" w:type="dxa"/>
              <w:bottom w:w="28" w:type="dxa"/>
              <w:right w:w="50" w:type="dxa"/>
            </w:tcMar>
            <w:vAlign w:val="center"/>
          </w:tcPr>
          <w:p w:rsidR="00B303A1" w:rsidRDefault="00E2043D">
            <w:pPr>
              <w:spacing w:line="216" w:lineRule="auto"/>
            </w:pPr>
            <w:r>
              <w:rPr>
                <w:b/>
                <w:sz w:val="14"/>
              </w:rPr>
              <w:t>C · Type of contribution</w:t>
            </w:r>
          </w:p>
        </w:tc>
        <w:tc>
          <w:tcPr>
            <w:tcW w:w="568" w:type="dxa"/>
            <w:tcMar>
              <w:top w:w="28" w:type="dxa"/>
              <w:left w:w="50" w:type="dxa"/>
              <w:bottom w:w="28" w:type="dxa"/>
              <w:right w:w="50" w:type="dxa"/>
            </w:tcMar>
            <w:vAlign w:val="center"/>
          </w:tcPr>
          <w:p w:rsidR="00B303A1" w:rsidRDefault="00E2043D">
            <w:pPr>
              <w:spacing w:line="216" w:lineRule="auto"/>
              <w:jc w:val="center"/>
            </w:pPr>
            <w:r>
              <w:rPr>
                <w:sz w:val="14"/>
              </w:rPr>
              <w:t>20</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3/5</w:t>
            </w:r>
          </w:p>
        </w:tc>
        <w:tc>
          <w:tcPr>
            <w:tcW w:w="11474" w:type="dxa"/>
            <w:tcMar>
              <w:top w:w="28" w:type="dxa"/>
              <w:left w:w="50" w:type="dxa"/>
              <w:bottom w:w="28" w:type="dxa"/>
              <w:right w:w="50" w:type="dxa"/>
            </w:tcMar>
            <w:vAlign w:val="center"/>
          </w:tcPr>
          <w:p w:rsidR="00B303A1" w:rsidRPr="0087405A" w:rsidRDefault="00E2043D">
            <w:pPr>
              <w:spacing w:line="216" w:lineRule="auto"/>
              <w:rPr>
                <w:lang w:val="es-PE"/>
              </w:rPr>
            </w:pPr>
            <w:r w:rsidRPr="00AD0CA3">
              <w:rPr>
                <w:sz w:val="13"/>
                <w:lang w:val="es-PE"/>
              </w:rPr>
              <w:t>M1 produces an artifact + design knowledge, aligned with the intended doctoral contribution. M2 provides essential experimental evidence, but mainly evaluates. M3 provides physical understanding and control, although it is not the central artifact by itself.</w:t>
            </w:r>
          </w:p>
        </w:tc>
      </w:tr>
      <w:tr w:rsidR="00B303A1" w:rsidRPr="00AD0CA3" w:rsidTr="00E2043D">
        <w:trPr>
          <w:trHeight w:val="228"/>
          <w:jc w:val="center"/>
        </w:trPr>
        <w:tc>
          <w:tcPr>
            <w:tcW w:w="1850" w:type="dxa"/>
            <w:shd w:val="clear" w:color="auto" w:fill="D9EAF7"/>
            <w:tcMar>
              <w:top w:w="28" w:type="dxa"/>
              <w:left w:w="50" w:type="dxa"/>
              <w:bottom w:w="28" w:type="dxa"/>
              <w:right w:w="50" w:type="dxa"/>
            </w:tcMar>
            <w:vAlign w:val="center"/>
          </w:tcPr>
          <w:p w:rsidR="00B303A1" w:rsidRPr="0087405A" w:rsidRDefault="00E2043D">
            <w:pPr>
              <w:spacing w:line="216" w:lineRule="auto"/>
              <w:rPr>
                <w:lang w:val="es-PE"/>
              </w:rPr>
            </w:pPr>
            <w:r w:rsidRPr="00AD0CA3">
              <w:rPr>
                <w:b/>
                <w:sz w:val="14"/>
                <w:lang w:val="es-PE"/>
              </w:rPr>
              <w:t>V · Venue fit</w:t>
            </w:r>
          </w:p>
        </w:tc>
        <w:tc>
          <w:tcPr>
            <w:tcW w:w="568" w:type="dxa"/>
            <w:tcMar>
              <w:top w:w="28" w:type="dxa"/>
              <w:left w:w="50" w:type="dxa"/>
              <w:bottom w:w="28" w:type="dxa"/>
              <w:right w:w="50" w:type="dxa"/>
            </w:tcMar>
            <w:vAlign w:val="center"/>
          </w:tcPr>
          <w:p w:rsidR="00B303A1" w:rsidRDefault="00E2043D">
            <w:pPr>
              <w:spacing w:line="216" w:lineRule="auto"/>
              <w:jc w:val="center"/>
            </w:pPr>
            <w:r>
              <w:rPr>
                <w:sz w:val="14"/>
              </w:rPr>
              <w:t>15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5/5</w:t>
            </w:r>
          </w:p>
        </w:tc>
        <w:tc>
          <w:tcPr>
            <w:tcW w:w="596" w:type="dxa"/>
            <w:shd w:val="clear" w:color="auto" w:fill="FBFCFD"/>
            <w:tcMar>
              <w:top w:w="28" w:type="dxa"/>
              <w:left w:w="50" w:type="dxa"/>
              <w:bottom w:w="28" w:type="dxa"/>
              <w:right w:w="50" w:type="dxa"/>
            </w:tcMar>
            <w:vAlign w:val="center"/>
          </w:tcPr>
          <w:p w:rsidR="00B303A1" w:rsidRDefault="00E2043D">
            <w:pPr>
              <w:spacing w:line="216" w:lineRule="auto"/>
              <w:jc w:val="center"/>
            </w:pPr>
            <w:r>
              <w:rPr>
                <w:sz w:val="14"/>
              </w:rPr>
              <w:t>4/5</w:t>
            </w:r>
          </w:p>
        </w:tc>
        <w:tc>
          <w:tcPr>
            <w:tcW w:w="11474" w:type="dxa"/>
            <w:tcMar>
              <w:top w:w="28" w:type="dxa"/>
              <w:left w:w="50" w:type="dxa"/>
              <w:bottom w:w="28" w:type="dxa"/>
              <w:right w:w="50" w:type="dxa"/>
            </w:tcMar>
            <w:vAlign w:val="center"/>
          </w:tcPr>
          <w:p w:rsidR="00B303A1" w:rsidRPr="00101340" w:rsidRDefault="00E2043D">
            <w:pPr>
              <w:spacing w:line="216" w:lineRule="auto"/>
              <w:rPr>
                <w:lang w:val="es-PE"/>
              </w:rPr>
            </w:pPr>
            <w:r w:rsidRPr="00AD0CA3">
              <w:rPr>
                <w:sz w:val="13"/>
                <w:lang w:val="es-PE"/>
              </w:rPr>
              <w:t>M1 and M2 fit well with 3D vision, Gaussian Splatting, inverse rendering, and optimization. M3 is relevant to computational optics and simulation, but it is less aligned if separated from the real system.</w:t>
            </w:r>
          </w:p>
        </w:tc>
      </w:tr>
    </w:tbl>
    <w:p w:rsidR="00101340" w:rsidRPr="00AD0CA3" w:rsidRDefault="00101340">
      <w:pPr>
        <w:spacing w:before="8" w:after="6"/>
        <w:rPr>
          <w:b/>
          <w:color w:val="1F4E79"/>
          <w:sz w:val="19"/>
          <w:lang w:val="es-PE"/>
        </w:rPr>
      </w:pPr>
    </w:p>
    <w:p w:rsidR="00B303A1" w:rsidRDefault="00E2043D">
      <w:pPr>
        <w:spacing w:before="8" w:after="6"/>
      </w:pPr>
      <w:r>
        <w:rPr>
          <w:b/>
          <w:color w:val="1F4E79"/>
          <w:sz w:val="19"/>
        </w:rPr>
        <w:t>3. Rule, weighting, and decision</w:t>
      </w:r>
    </w:p>
    <w:tbl>
      <w:tblPr>
        <w:tblW w:w="0" w:type="auto"/>
        <w:jc w:val="center"/>
        <w:tblLayout w:type="fixed"/>
        <w:tblLook w:val="04A0" w:firstRow="1" w:lastRow="0" w:firstColumn="1" w:lastColumn="0" w:noHBand="0" w:noVBand="1"/>
      </w:tblPr>
      <w:tblGrid>
        <w:gridCol w:w="5203"/>
        <w:gridCol w:w="5203"/>
        <w:gridCol w:w="5203"/>
      </w:tblGrid>
      <w:tr w:rsidR="00B303A1" w:rsidRPr="00AD0CA3" w:rsidTr="001C77BB">
        <w:trPr>
          <w:trHeight w:val="564"/>
          <w:jc w:val="center"/>
        </w:trPr>
        <w:tc>
          <w:tcPr>
            <w:tcW w:w="5203" w:type="dxa"/>
            <w:shd w:val="clear" w:color="auto" w:fill="FCE4D6"/>
            <w:tcMar>
              <w:top w:w="28" w:type="dxa"/>
              <w:left w:w="50" w:type="dxa"/>
              <w:bottom w:w="28" w:type="dxa"/>
              <w:right w:w="50" w:type="dxa"/>
            </w:tcMar>
            <w:vAlign w:val="center"/>
          </w:tcPr>
          <w:p w:rsidR="00B303A1" w:rsidRPr="00101340" w:rsidRDefault="00E2043D">
            <w:pPr>
              <w:spacing w:line="216" w:lineRule="auto"/>
              <w:jc w:val="center"/>
              <w:rPr>
                <w:lang w:val="es-PE"/>
              </w:rPr>
            </w:pPr>
            <w:r w:rsidRPr="00AD0CA3">
              <w:rPr>
                <w:b/>
                <w:sz w:val="14"/>
                <w:lang w:val="es-PE"/>
              </w:rPr>
              <w:t>RULE</w:t>
              <w:br/>
              <w:t>If E ≤ 2, it is eliminated.</w:t>
              <w:br/>
              <w:t>No candidate is eliminated.</w:t>
            </w:r>
            <w:r w:rsidRPr="00AD0CA3">
              <w:rPr>
                <w:b/>
                <w:sz w:val="14"/>
                <w:lang w:val="es-PE"/>
              </w:rPr>
            </w:r>
            <w:r w:rsidRPr="00AD0CA3">
              <w:rPr>
                <w:b/>
                <w:sz w:val="14"/>
                <w:lang w:val="es-PE"/>
              </w:rPr>
            </w:r>
            <w:r>
              <w:rPr>
                <w:b/>
                <w:sz w:val="14"/>
              </w:rPr>
            </w:r>
          </w:p>
        </w:tc>
        <w:tc>
          <w:tcPr>
            <w:tcW w:w="5203" w:type="dxa"/>
            <w:shd w:val="clear" w:color="auto" w:fill="E2F0D9"/>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b/>
                <w:sz w:val="14"/>
                <w:lang w:val="es-PE"/>
              </w:rPr>
              <w:t>WEIGHTED RESULT (auxiliary)</w:t>
              <w:br/>
              <w:t>M1 = 4.65/5 · M2 = 4.45/5 · M3 = 4.30/5</w:t>
            </w:r>
            <w:r w:rsidRPr="00AD0CA3">
              <w:rPr>
                <w:b/>
                <w:sz w:val="14"/>
                <w:lang w:val="es-PE"/>
              </w:rPr>
            </w:r>
          </w:p>
        </w:tc>
        <w:tc>
          <w:tcPr>
            <w:tcW w:w="5203" w:type="dxa"/>
            <w:shd w:val="clear" w:color="auto" w:fill="D9EAF7"/>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b/>
                <w:sz w:val="14"/>
                <w:lang w:val="es-PE"/>
              </w:rPr>
              <w:t>SELECTED METHOD</w:t>
              <w:br/>
              <w:t>M1. Design Science Research (DSR)</w:t>
            </w:r>
            <w:r w:rsidRPr="00AD0CA3">
              <w:rPr>
                <w:b/>
                <w:sz w:val="14"/>
                <w:lang w:val="es-PE"/>
              </w:rPr>
            </w:r>
          </w:p>
        </w:tc>
      </w:tr>
      <w:tr w:rsidR="00B303A1" w:rsidRPr="00AD0CA3" w:rsidTr="001C77BB">
        <w:trPr>
          <w:trHeight w:val="350"/>
          <w:jc w:val="center"/>
        </w:trPr>
        <w:tc>
          <w:tcPr>
            <w:tcW w:w="5203" w:type="dxa"/>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sz w:val="13"/>
                <w:lang w:val="es-PE"/>
              </w:rPr>
              <w:t>Highest weight: E=30. E now measures compatibility with postpositivism, not with DSR.</w:t>
            </w:r>
          </w:p>
        </w:tc>
        <w:tc>
          <w:tcPr>
            <w:tcW w:w="5203" w:type="dxa"/>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sz w:val="13"/>
                <w:lang w:val="es-PE"/>
              </w:rPr>
              <w:t>Lowest weight: F=15. Feasibility is necessary, but it does not replace epistemological fit or contribution.</w:t>
            </w:r>
          </w:p>
        </w:tc>
        <w:tc>
          <w:tcPr>
            <w:tcW w:w="5203" w:type="dxa"/>
            <w:tcMar>
              <w:top w:w="28" w:type="dxa"/>
              <w:left w:w="50" w:type="dxa"/>
              <w:bottom w:w="28" w:type="dxa"/>
              <w:right w:w="50" w:type="dxa"/>
            </w:tcMar>
            <w:vAlign w:val="center"/>
          </w:tcPr>
          <w:p w:rsidR="00B303A1" w:rsidRPr="0087405A" w:rsidRDefault="00E2043D">
            <w:pPr>
              <w:spacing w:line="216" w:lineRule="auto"/>
              <w:jc w:val="center"/>
              <w:rPr>
                <w:lang w:val="es-PE"/>
              </w:rPr>
            </w:pPr>
            <w:r w:rsidRPr="00AD0CA3">
              <w:rPr>
                <w:sz w:val="13"/>
                <w:lang w:val="es-PE"/>
              </w:rPr>
              <w:t>Weights: 30/20/15/20/15. Auxiliary calculation: Σ(weight×score)/100.</w:t>
            </w:r>
            <w:r>
              <w:rPr>
                <w:sz w:val="13"/>
              </w:rPr>
            </w:r>
            <w:r w:rsidRPr="00AD0CA3">
              <w:rPr>
                <w:sz w:val="13"/>
                <w:lang w:val="es-PE"/>
              </w:rPr>
            </w:r>
          </w:p>
        </w:tc>
      </w:tr>
    </w:tbl>
    <w:p w:rsidR="00101340" w:rsidRPr="00AD0CA3" w:rsidRDefault="00101340">
      <w:pPr>
        <w:spacing w:before="8" w:after="6"/>
        <w:rPr>
          <w:b/>
          <w:color w:val="1F4E79"/>
          <w:sz w:val="19"/>
          <w:lang w:val="es-PE"/>
        </w:rPr>
      </w:pPr>
    </w:p>
    <w:p w:rsidR="00B303A1" w:rsidRDefault="00E2043D">
      <w:pPr>
        <w:spacing w:before="8" w:after="6"/>
      </w:pPr>
      <w:r>
        <w:rPr>
          <w:b/>
          <w:color w:val="1F4E79"/>
          <w:sz w:val="19"/>
        </w:rPr>
        <w:t>4. Methodological defense</w:t>
      </w:r>
    </w:p>
    <w:tbl>
      <w:tblPr>
        <w:tblW w:w="0" w:type="auto"/>
        <w:jc w:val="center"/>
        <w:tblLayout w:type="fixed"/>
        <w:tblLook w:val="04A0" w:firstRow="1" w:lastRow="0" w:firstColumn="1" w:lastColumn="0" w:noHBand="0" w:noVBand="1"/>
      </w:tblPr>
      <w:tblGrid>
        <w:gridCol w:w="3899"/>
        <w:gridCol w:w="3899"/>
        <w:gridCol w:w="3899"/>
        <w:gridCol w:w="3899"/>
      </w:tblGrid>
      <w:tr w:rsidR="00B303A1" w:rsidRPr="00AD0CA3" w:rsidTr="001C77BB">
        <w:trPr>
          <w:trHeight w:val="665"/>
          <w:jc w:val="center"/>
        </w:trPr>
        <w:tc>
          <w:tcPr>
            <w:tcW w:w="3899" w:type="dxa"/>
            <w:shd w:val="clear" w:color="auto" w:fill="F6F7F9"/>
          </w:tcPr>
          <w:p w:rsidR="00B303A1" w:rsidRPr="0087405A" w:rsidRDefault="00E2043D">
            <w:pPr>
              <w:spacing w:line="211" w:lineRule="auto"/>
              <w:rPr>
                <w:lang w:val="es-PE"/>
              </w:rPr>
            </w:pPr>
            <w:r w:rsidRPr="00AD0CA3">
              <w:rPr>
                <w:b/>
                <w:sz w:val="13"/>
                <w:lang w:val="es-PE"/>
              </w:rPr>
              <w:t>CHOICE</w:t>
              <w:br/>
              <w:t>M1 (DSR), because the main contribution is to design and evaluate a new computational artifact; its evaluation will be empirical, quantitative, and consistent with postpositivism.</w:t>
            </w:r>
            <w:r w:rsidRPr="00AD0CA3">
              <w:rPr>
                <w:sz w:val="13"/>
                <w:lang w:val="es-PE"/>
              </w:rPr>
            </w:r>
          </w:p>
        </w:tc>
        <w:tc>
          <w:tcPr>
            <w:tcW w:w="3899" w:type="dxa"/>
            <w:shd w:val="clear" w:color="auto" w:fill="F6F7F9"/>
          </w:tcPr>
          <w:p w:rsidR="00B303A1" w:rsidRPr="00101340" w:rsidRDefault="00E2043D">
            <w:pPr>
              <w:spacing w:line="211" w:lineRule="auto"/>
              <w:rPr>
                <w:lang w:val="es-PE"/>
              </w:rPr>
            </w:pPr>
            <w:r w:rsidRPr="00AD0CA3">
              <w:rPr>
                <w:b/>
                <w:sz w:val="13"/>
                <w:lang w:val="es-PE"/>
              </w:rPr>
              <w:t>REJECTION</w:t>
              <w:br/>
              <w:t>M2 is not discarded: it will be the main evaluation strategy through ablations. M3 will support physical and synthetic analysis, but neither replaces the complete artifact design cycle.</w:t>
            </w:r>
            <w:r w:rsidRPr="00AD0CA3">
              <w:rPr>
                <w:sz w:val="13"/>
                <w:lang w:val="es-PE"/>
              </w:rPr>
            </w:r>
          </w:p>
        </w:tc>
        <w:tc>
          <w:tcPr>
            <w:tcW w:w="3899" w:type="dxa"/>
            <w:shd w:val="clear" w:color="auto" w:fill="F6F7F9"/>
          </w:tcPr>
          <w:p w:rsidR="00B303A1" w:rsidRPr="0087405A" w:rsidRDefault="00E2043D">
            <w:pPr>
              <w:spacing w:line="211" w:lineRule="auto"/>
              <w:rPr>
                <w:lang w:val="es-PE"/>
              </w:rPr>
            </w:pPr>
            <w:r w:rsidRPr="00AD0CA3">
              <w:rPr>
                <w:b/>
                <w:sz w:val="13"/>
                <w:lang w:val="es-PE"/>
              </w:rPr>
              <w:t>OPEN CHALLENGE</w:t>
              <w:br/>
              <w:t>Obtain calibrated deflectometry and reliable ground truth. Review Riemannian/SPD work and test whether geometry-aware updates reduce cross-seed error variance or divergence beyond standard 3DGS scale/rotation, compared with Adam and a Euclidean second-order control (3DGS-LM is not Riemannian), or justify excluding that control. Isolate the signal and optimizer effects.</w:t>
            </w:r>
            <w:r w:rsidRPr="00AD0CA3">
              <w:rPr>
                <w:sz w:val="13"/>
                <w:lang w:val="es-PE"/>
              </w:rPr>
            </w:r>
          </w:p>
        </w:tc>
        <w:tc>
          <w:tcPr>
            <w:tcW w:w="3899" w:type="dxa"/>
            <w:shd w:val="clear" w:color="auto" w:fill="F6F7F9"/>
          </w:tcPr>
          <w:p w:rsidR="00B303A1" w:rsidRPr="0087405A" w:rsidRDefault="00E2043D">
            <w:pPr>
              <w:spacing w:line="211" w:lineRule="auto"/>
              <w:rPr>
                <w:lang w:val="es-PE"/>
              </w:rPr>
            </w:pPr>
            <w:r w:rsidRPr="00AD0CA3">
              <w:rPr>
                <w:b/>
                <w:sz w:val="13"/>
                <w:lang w:val="es-PE"/>
              </w:rPr>
              <w:t>COMMITMENT</w:t>
              <w:br/>
              <w:t>“I will use M1 (DSR) to design and evaluate the method; I will use M2 to quantitatively test each component under a postpositivist approach.”</w:t>
            </w:r>
            <w:r w:rsidRPr="00AD0CA3">
              <w:rPr>
                <w:sz w:val="13"/>
                <w:lang w:val="es-PE"/>
              </w:rPr>
            </w:r>
          </w:p>
        </w:tc>
      </w:tr>
    </w:tbl>
    <w:p w:rsidR="00B303A1" w:rsidRPr="0087405A" w:rsidRDefault="00B303A1">
      <w:pPr>
        <w:spacing w:before="8"/>
        <w:jc w:val="center"/>
        <w:rPr>
          <w:lang w:val="es-PE"/>
        </w:rPr>
      </w:pPr>
    </w:p>
    <w:sectPr w:rsidR="00B303A1" w:rsidRPr="0087405A" w:rsidSect="00034616">
      <w:pgSz w:w="16838" w:h="11906" w:orient="landscape"/>
      <w:pgMar w:top="312" w:right="369" w:bottom="312" w:left="3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340"/>
    <w:rsid w:val="0015074B"/>
    <w:rsid w:val="001C77BB"/>
    <w:rsid w:val="0029639D"/>
    <w:rsid w:val="00326F90"/>
    <w:rsid w:val="0087405A"/>
    <w:rsid w:val="00AA1D8D"/>
    <w:rsid w:val="00AD0CA3"/>
    <w:rsid w:val="00B303A1"/>
    <w:rsid w:val="00B47730"/>
    <w:rsid w:val="00CB0664"/>
    <w:rsid w:val="00E20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9D3A3"/>
  <w14:defaultImageDpi w14:val="300"/>
  <w15:docId w15:val="{80AF70CE-B90A-49A4-BA47-608E9213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240" w:lineRule="auto"/>
    </w:pPr>
    <w:rPr>
      <w:rFonts w:ascii="Times New Roman" w:hAnsi="Times New Roman"/>
      <w:sz w:val="17"/>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67D2A-8CB0-4526-942C-D31773F89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Alexander Fuentes Aliaga</cp:lastModifiedBy>
  <cp:revision>6</cp:revision>
  <dcterms:created xsi:type="dcterms:W3CDTF">2013-12-23T23:15:00Z</dcterms:created>
  <dcterms:modified xsi:type="dcterms:W3CDTF">2026-09-29T18:25:00Z</dcterms:modified>
  <cp:category/>
</cp:coreProperties>
</file>