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379" w:before="71" w:after="0"/>
        <w:ind w:firstLine="6" w:left="1129" w:right="1136"/>
        <w:jc w:val="center"/>
        <w:rPr/>
      </w:pPr>
      <w:r>
        <w:rPr/>
        <w:t>Министерство науки и высшего образования Российской Федерации Федеральное</w:t>
      </w:r>
      <w:r>
        <w:rPr>
          <w:spacing w:val="-15"/>
        </w:rPr>
        <w:t xml:space="preserve"> </w:t>
      </w:r>
      <w:r>
        <w:rPr/>
        <w:t>государственное</w:t>
      </w:r>
      <w:r>
        <w:rPr>
          <w:spacing w:val="-15"/>
        </w:rPr>
        <w:t xml:space="preserve"> </w:t>
      </w:r>
      <w:r>
        <w:rPr/>
        <w:t>автономное</w:t>
      </w:r>
      <w:r>
        <w:rPr>
          <w:spacing w:val="-15"/>
        </w:rPr>
        <w:t xml:space="preserve"> </w:t>
      </w:r>
      <w:r>
        <w:rPr/>
        <w:t>образовательное</w:t>
      </w:r>
      <w:r>
        <w:rPr>
          <w:spacing w:val="-15"/>
        </w:rPr>
        <w:t xml:space="preserve"> </w:t>
      </w:r>
      <w:r>
        <w:rPr/>
        <w:t>учреждение высшего образования</w:t>
      </w:r>
    </w:p>
    <w:p>
      <w:pPr>
        <w:pStyle w:val="BodyText"/>
        <w:spacing w:lineRule="auto" w:line="379" w:before="3" w:after="0"/>
        <w:ind w:firstLine="13" w:left="1658" w:right="1666"/>
        <w:jc w:val="center"/>
        <w:rPr/>
      </w:pPr>
      <w:r>
        <w:rPr/>
        <w:t>«Национальный исследовательский университет ИТМО» Факультет</w:t>
      </w:r>
      <w:r>
        <w:rPr>
          <w:spacing w:val="-15"/>
        </w:rPr>
        <w:t xml:space="preserve"> </w:t>
      </w:r>
      <w:r>
        <w:rPr/>
        <w:t>программной</w:t>
      </w:r>
      <w:r>
        <w:rPr>
          <w:spacing w:val="-15"/>
        </w:rPr>
        <w:t xml:space="preserve"> </w:t>
      </w:r>
      <w:r>
        <w:rPr/>
        <w:t>инженерии</w:t>
      </w:r>
      <w:r>
        <w:rPr>
          <w:spacing w:val="-15"/>
        </w:rPr>
        <w:t xml:space="preserve"> </w:t>
      </w:r>
      <w:r>
        <w:rPr/>
        <w:t>и</w:t>
      </w:r>
      <w:r>
        <w:rPr>
          <w:spacing w:val="-15"/>
        </w:rPr>
        <w:t xml:space="preserve"> </w:t>
      </w:r>
      <w:r>
        <w:rPr/>
        <w:t>компьютерной</w:t>
      </w:r>
      <w:r>
        <w:rPr>
          <w:spacing w:val="-15"/>
        </w:rPr>
        <w:t xml:space="preserve"> </w:t>
      </w:r>
      <w:r>
        <w:rPr/>
        <w:t>техники</w:t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spacing w:before="106" w:after="0"/>
        <w:ind w:left="0"/>
        <w:rPr/>
      </w:pPr>
      <w:r>
        <w:rPr/>
      </w:r>
    </w:p>
    <w:p>
      <w:pPr>
        <w:pStyle w:val="BodyText"/>
        <w:spacing w:lineRule="auto" w:line="374" w:before="1" w:after="0"/>
        <w:ind w:left="2365" w:right="2366"/>
        <w:jc w:val="center"/>
        <w:rPr/>
      </w:pPr>
      <w:r>
        <w:rPr/>
        <w:t>Базы данных</w:t>
      </w:r>
    </w:p>
    <w:p>
      <w:pPr>
        <w:pStyle w:val="BodyText"/>
        <w:spacing w:lineRule="auto" w:line="374" w:before="1" w:after="0"/>
        <w:ind w:left="2365" w:right="2366"/>
        <w:jc w:val="center"/>
        <w:rPr/>
      </w:pPr>
      <w:r>
        <w:rPr/>
        <w:t xml:space="preserve"> </w:t>
      </w:r>
      <w:r>
        <w:rPr/>
        <w:t>Лабораторная работа №3</w:t>
      </w:r>
    </w:p>
    <w:p>
      <w:pPr>
        <w:pStyle w:val="BodyText"/>
        <w:spacing w:lineRule="auto" w:line="379" w:before="2" w:after="0"/>
        <w:ind w:left="2365" w:right="2355"/>
        <w:jc w:val="center"/>
        <w:rPr/>
      </w:pPr>
      <w:r>
        <w:rPr/>
        <w:t>Вариант 68524</w:t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spacing w:before="109" w:after="0"/>
        <w:ind w:left="0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3579"/>
        <w:rPr>
          <w:rFonts w:ascii="Microsoft Sans Serif" w:hAnsi="Microsoft Sans Serif"/>
          <w:spacing w:val="-4"/>
        </w:rPr>
      </w:pPr>
      <w:r>
        <w:rPr/>
      </w:r>
    </w:p>
    <w:p>
      <w:pPr>
        <w:pStyle w:val="BodyText"/>
        <w:ind w:left="3579"/>
        <w:rPr>
          <w:rFonts w:ascii="Microsoft Sans Serif" w:hAnsi="Microsoft Sans Serif"/>
          <w:spacing w:val="-4"/>
        </w:rPr>
      </w:pPr>
      <w:r>
        <w:rPr/>
      </w:r>
    </w:p>
    <w:p>
      <w:pPr>
        <w:pStyle w:val="BodyText"/>
        <w:ind w:left="3579"/>
        <w:rPr>
          <w:rFonts w:ascii="Microsoft Sans Serif" w:hAnsi="Microsoft Sans Serif"/>
          <w:spacing w:val="-4"/>
        </w:rPr>
      </w:pPr>
      <w:r>
        <w:rPr>
          <w:rFonts w:ascii="Microsoft Sans Serif" w:hAnsi="Microsoft Sans Serif"/>
          <w:spacing w:val="-2"/>
        </w:rPr>
        <w:t>Санкт-Петербург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  <w:spacing w:val="-4"/>
        </w:rPr>
        <w:t>2026</w:t>
      </w:r>
    </w:p>
    <w:p>
      <w:pPr>
        <w:pStyle w:val="BodyText"/>
        <w:spacing w:lineRule="auto" w:line="379" w:before="90" w:after="0"/>
        <w:ind w:left="0" w:right="132"/>
        <w:jc w:val="right"/>
        <w:rPr/>
      </w:pPr>
      <w:r>
        <w:rPr>
          <w:spacing w:val="-2"/>
        </w:rPr>
        <w:t>Выполнил Гунько Евгений Алексеевич</w:t>
      </w:r>
    </w:p>
    <w:p>
      <w:pPr>
        <w:pStyle w:val="BodyText"/>
        <w:spacing w:lineRule="auto" w:line="379" w:before="90" w:after="0"/>
        <w:ind w:left="0" w:right="132"/>
        <w:jc w:val="right"/>
        <w:rPr/>
      </w:pPr>
      <w:r>
        <w:rPr>
          <w:spacing w:val="-4"/>
        </w:rPr>
        <w:t>P3110</w:t>
      </w:r>
    </w:p>
    <w:p>
      <w:pPr>
        <w:sectPr>
          <w:type w:val="continuous"/>
          <w:pgSz w:w="11906" w:h="16838"/>
          <w:pgMar w:left="1559" w:right="708" w:gutter="0" w:header="0" w:top="1040" w:footer="0" w:bottom="280"/>
          <w:cols w:num="2" w:equalWidth="false" w:sep="false">
            <w:col w:w="6061" w:space="40"/>
            <w:col w:w="3537"/>
          </w:cols>
          <w:formProt w:val="false"/>
          <w:textDirection w:val="lrTb"/>
          <w:docGrid w:type="default" w:linePitch="100" w:charSpace="0"/>
        </w:sectPr>
      </w:pPr>
    </w:p>
    <w:p>
      <w:pPr>
        <w:pStyle w:val="Heading2"/>
        <w:rPr/>
      </w:pPr>
      <w:r>
        <w:rPr>
          <w:spacing w:val="-2"/>
        </w:rPr>
        <w:t>Оглавление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numPr>
              <w:ilvl w:val="0"/>
              <w:numId w:val="2"/>
            </w:numPr>
            <w:tabs>
              <w:tab w:val="clear" w:pos="720"/>
              <w:tab w:val="left" w:pos="621" w:leader="none"/>
              <w:tab w:val="right" w:pos="9490" w:leader="dot"/>
            </w:tabs>
            <w:rPr/>
          </w:pPr>
          <w:r>
            <w:fldChar w:fldCharType="begin"/>
          </w:r>
          <w:r>
            <w:rPr>
              <w:webHidden/>
              <w:rStyle w:val="Style13"/>
              <w:spacing w:val="-2"/>
              <w:vanish w:val="false"/>
            </w:rPr>
            <w:instrText xml:space="preserve"> TOC \z \o "1-1" \u \h</w:instrText>
          </w:r>
          <w:r>
            <w:rPr>
              <w:webHidden/>
              <w:rStyle w:val="Style13"/>
              <w:spacing w:val="-2"/>
              <w:vanish w:val="false"/>
            </w:rPr>
            <w:fldChar w:fldCharType="separate"/>
          </w:r>
          <w:hyperlink w:anchor="_bookmark0">
            <w:r>
              <w:rPr>
                <w:webHidden/>
                <w:rStyle w:val="Style13"/>
                <w:vanish w:val="false"/>
                <w:spacing w:val="-2"/>
              </w:rPr>
              <w:t>Задание</w:t>
            </w:r>
            <w:r>
              <w:rPr>
                <w:rStyle w:val="Style13"/>
              </w:rPr>
              <w:tab/>
            </w:r>
            <w:r>
              <w:rPr>
                <w:rStyle w:val="Style13"/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val="clear" w:pos="720"/>
              <w:tab w:val="left" w:pos="621" w:leader="none"/>
              <w:tab w:val="right" w:pos="9490" w:leader="dot"/>
            </w:tabs>
            <w:spacing w:before="141" w:after="0"/>
            <w:rPr/>
          </w:pPr>
          <w:hyperlink w:anchor="_bookmark1">
            <w:r>
              <w:rPr>
                <w:webHidden/>
                <w:rStyle w:val="Style13"/>
                <w:vanish w:val="false"/>
              </w:rPr>
              <w:t>Порядок</w:t>
            </w:r>
            <w:r>
              <w:rPr>
                <w:rStyle w:val="Style13"/>
                <w:spacing w:val="-10"/>
              </w:rPr>
              <w:t xml:space="preserve"> </w:t>
            </w:r>
            <w:r>
              <w:rPr>
                <w:rStyle w:val="Style13"/>
              </w:rPr>
              <w:t>выполнения</w:t>
            </w:r>
            <w:r>
              <w:rPr>
                <w:rStyle w:val="Style13"/>
                <w:spacing w:val="-8"/>
              </w:rPr>
              <w:t xml:space="preserve"> </w:t>
            </w:r>
            <w:r>
              <w:rPr>
                <w:rStyle w:val="Style13"/>
              </w:rPr>
              <w:t>лабораторной</w:t>
            </w:r>
            <w:r>
              <w:rPr>
                <w:rStyle w:val="Style13"/>
                <w:spacing w:val="-7"/>
              </w:rPr>
              <w:t xml:space="preserve"> </w:t>
            </w:r>
            <w:r>
              <w:rPr>
                <w:rStyle w:val="Style13"/>
                <w:spacing w:val="-2"/>
              </w:rPr>
              <w:t>работы</w:t>
            </w:r>
            <w:r>
              <w:rPr>
                <w:rStyle w:val="Style13"/>
              </w:rPr>
              <w:tab/>
            </w:r>
          </w:hyperlink>
          <w:r>
            <w:rPr/>
            <w:t>5</w:t>
          </w:r>
        </w:p>
        <w:p>
          <w:pPr>
            <w:pStyle w:val="TOC1"/>
            <w:numPr>
              <w:ilvl w:val="0"/>
              <w:numId w:val="2"/>
            </w:numPr>
            <w:tabs>
              <w:tab w:val="clear" w:pos="720"/>
              <w:tab w:val="left" w:pos="621" w:leader="none"/>
              <w:tab w:val="right" w:pos="9490" w:leader="dot"/>
            </w:tabs>
            <w:spacing w:before="148" w:after="0"/>
            <w:rPr/>
          </w:pPr>
          <w:hyperlink w:anchor="_bookmark2">
            <w:r>
              <w:rPr>
                <w:webHidden/>
                <w:rStyle w:val="Style13"/>
                <w:vanish w:val="false"/>
                <w:spacing w:val="-2"/>
              </w:rPr>
              <w:t>Вывод</w:t>
            </w:r>
            <w:r>
              <w:rPr>
                <w:rStyle w:val="Style13"/>
              </w:rPr>
              <w:tab/>
            </w:r>
            <w:r>
              <w:rPr>
                <w:rStyle w:val="Style13"/>
                <w:spacing w:val="-5"/>
                <w:lang w:val="en-US"/>
              </w:rPr>
              <w:t>7</w:t>
            </w:r>
          </w:hyperlink>
          <w:r>
            <w:rPr>
              <w:rStyle w:val="Style13"/>
              <w:spacing w:val="-5"/>
              <w:lang w:val="en-US"/>
            </w:rPr>
            <w:fldChar w:fldCharType="end"/>
          </w:r>
        </w:p>
        <w:p>
          <w:pPr>
            <w:sectPr>
              <w:footerReference w:type="even" r:id="rId2"/>
              <w:footerReference w:type="default" r:id="rId3"/>
              <w:type w:val="nextPage"/>
              <w:pgSz w:w="11906" w:h="16838"/>
              <w:pgMar w:left="1559" w:right="708" w:gutter="0" w:header="0" w:top="1040" w:footer="733" w:bottom="920"/>
              <w:pgNumType w:start="2" w:fmt="decimal"/>
              <w:formProt w:val="false"/>
              <w:textDirection w:val="lrTb"/>
              <w:docGrid w:type="default" w:linePitch="100" w:charSpace="0"/>
            </w:sectPr>
          </w:pPr>
        </w:p>
      </w:sdtContent>
    </w:sdt>
    <w:p>
      <w:pPr>
        <w:pStyle w:val="Heading1"/>
        <w:numPr>
          <w:ilvl w:val="0"/>
          <w:numId w:val="1"/>
        </w:numPr>
        <w:tabs>
          <w:tab w:val="clear" w:pos="720"/>
          <w:tab w:val="left" w:pos="845" w:leader="none"/>
        </w:tabs>
        <w:ind w:hanging="705" w:left="845"/>
        <w:jc w:val="both"/>
        <w:rPr/>
      </w:pPr>
      <w:bookmarkStart w:id="0" w:name="_bookmark0"/>
      <w:bookmarkStart w:id="1" w:name="1._Задание"/>
      <w:bookmarkEnd w:id="0"/>
      <w:bookmarkEnd w:id="1"/>
      <w:r>
        <w:rPr>
          <w:spacing w:val="-2"/>
        </w:rPr>
        <w:t>Задание</w:t>
      </w:r>
    </w:p>
    <w:p>
      <w:pPr>
        <w:pStyle w:val="BodyText"/>
        <w:spacing w:before="3" w:after="0"/>
        <w:ind w:left="0"/>
        <w:jc w:val="both"/>
        <w:rPr/>
      </w:pPr>
      <w:r>
        <w:rPr/>
      </w:r>
    </w:p>
    <w:p>
      <w:pPr>
        <w:pStyle w:val="BodyText"/>
        <w:spacing w:lineRule="auto" w:line="360"/>
        <w:ind w:firstLine="569" w:left="140"/>
        <w:rPr>
          <w:rFonts w:cs="Times New Roman"/>
          <w:color w:themeColor="text1" w:val="000000"/>
        </w:rPr>
      </w:pPr>
      <w:r>
        <w:rPr>
          <w:rFonts w:cs="Times New Roman"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  <w:t>Для отношений, полученных при построении предметной области из лабораторной работы №1, выполните следующие действия: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before="0" w:after="0"/>
        <w:ind w:hanging="0" w:left="709" w:right="0"/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  <w:t>Опишите функциональные зависимости для отношений полученной схемы (минимальное множество);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before="0" w:after="0"/>
        <w:ind w:hanging="0" w:left="709" w:right="0"/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  <w:t>Приведите отношения в 3NF (как минимум). Постройте схему на основеNF (как минимум). 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before="0" w:after="0"/>
        <w:ind w:hanging="0" w:left="709" w:right="0"/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  <w:t>Опишите изменения в функциональных зависимостях, произошедшие после преобразования в 3NF (как минимум). Постройте схему на основеNF;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before="0" w:after="0"/>
        <w:ind w:hanging="0" w:left="709" w:right="0"/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  <w:t>Преобразуйте отношения в BCNF. Докажите, что полученные отношения представлены в BCNF. Если ваша схема находится уже в BCNF, докажите это;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before="0" w:after="0"/>
        <w:ind w:hanging="0" w:left="709" w:right="0"/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  <w:t>Какие денормализации будут полезны для вашей схемы? Приведите подробное описание.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  <w:t>Придумайте триггер и связанную с ним функцию, относящиеся к вашей предметной области, согласуйте их с преподавателем и реализуйте на языке PL/pgSQL.</w:t>
      </w:r>
    </w:p>
    <w:p>
      <w:pPr>
        <w:pStyle w:val="BodyText"/>
        <w:rPr/>
      </w:pPr>
      <w:r>
        <w:rPr/>
        <w:br/>
      </w:r>
    </w:p>
    <w:p>
      <w:pPr>
        <w:pStyle w:val="BodyText"/>
        <w:spacing w:lineRule="auto" w:line="360"/>
        <w:rPr>
          <w:rFonts w:cs="Times New Roman"/>
          <w:color w:themeColor="text1" w:val="000000"/>
        </w:rPr>
      </w:pPr>
      <w:r>
        <w:rPr>
          <w:rFonts w:cs="Times New Roman"/>
          <w:color w:themeColor="text1" w:val="000000"/>
        </w:rPr>
      </w:r>
    </w:p>
    <w:p>
      <w:pPr>
        <w:pStyle w:val="BodyText"/>
        <w:spacing w:lineRule="auto" w:line="36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Heading1"/>
        <w:numPr>
          <w:ilvl w:val="0"/>
          <w:numId w:val="1"/>
        </w:numPr>
        <w:ind w:hanging="0" w:left="0"/>
        <w:rPr/>
      </w:pPr>
      <w:bookmarkStart w:id="2" w:name="_bookmark1"/>
      <w:bookmarkStart w:id="3" w:name="2._Порядок_выполнения_лабораторной_работ"/>
      <w:bookmarkEnd w:id="2"/>
      <w:bookmarkEnd w:id="3"/>
      <w:r>
        <w:rPr/>
        <w:t>Порядок</w:t>
      </w:r>
      <w:r>
        <w:rPr>
          <w:spacing w:val="-19"/>
        </w:rPr>
        <w:t xml:space="preserve"> </w:t>
      </w:r>
      <w:r>
        <w:rPr/>
        <w:t>выполнения</w:t>
      </w:r>
      <w:r>
        <w:rPr>
          <w:spacing w:val="-13"/>
        </w:rPr>
        <w:t xml:space="preserve"> </w:t>
      </w:r>
      <w:r>
        <w:rPr/>
        <w:t>лабораторной</w:t>
      </w:r>
      <w:r>
        <w:rPr>
          <w:spacing w:val="-16"/>
        </w:rPr>
        <w:t xml:space="preserve"> </w:t>
      </w:r>
      <w:r>
        <w:rPr>
          <w:spacing w:val="-2"/>
        </w:rPr>
        <w:t>работы</w:t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  <w:tab/>
      </w:r>
      <w:r>
        <w:rPr>
          <w:b/>
          <w:bCs/>
          <w:sz w:val="40"/>
          <w:szCs w:val="40"/>
        </w:rPr>
        <w:t>Исходная схема включает таблицы:</w:t>
      </w:r>
    </w:p>
    <w:p>
      <w:pPr>
        <w:pStyle w:val="BodyText"/>
        <w:ind w:left="0"/>
        <w:rPr>
          <w:rFonts w:ascii="Courier New" w:hAnsi="Courier New"/>
        </w:rPr>
      </w:pPr>
      <w:r>
        <w:rPr>
          <w:rFonts w:ascii="Courier New" w:hAnsi="Courier New"/>
        </w:rPr>
        <w:t>1) EventType</w:t>
      </w:r>
    </w:p>
    <w:p>
      <w:pPr>
        <w:pStyle w:val="BodyText"/>
        <w:ind w:left="0"/>
        <w:rPr>
          <w:rFonts w:ascii="Courier New" w:hAnsi="Courier New"/>
        </w:rPr>
      </w:pPr>
      <w:r>
        <w:rPr>
          <w:rFonts w:ascii="Courier New" w:hAnsi="Courier New"/>
        </w:rPr>
        <w:t>2) Observer</w:t>
      </w:r>
    </w:p>
    <w:p>
      <w:pPr>
        <w:pStyle w:val="BodyText"/>
        <w:ind w:left="0"/>
        <w:rPr>
          <w:rFonts w:ascii="Courier New" w:hAnsi="Courier New"/>
        </w:rPr>
      </w:pPr>
      <w:r>
        <w:rPr>
          <w:rFonts w:ascii="Courier New" w:hAnsi="Courier New"/>
        </w:rPr>
        <w:t>3) Route</w:t>
      </w:r>
    </w:p>
    <w:p>
      <w:pPr>
        <w:pStyle w:val="BodyText"/>
        <w:ind w:left="0"/>
        <w:rPr>
          <w:rFonts w:ascii="Courier New" w:hAnsi="Courier New"/>
        </w:rPr>
      </w:pPr>
      <w:r>
        <w:rPr>
          <w:rFonts w:ascii="Courier New" w:hAnsi="Courier New"/>
        </w:rPr>
        <w:t>4) SpaceShip</w:t>
      </w:r>
    </w:p>
    <w:p>
      <w:pPr>
        <w:pStyle w:val="BodyText"/>
        <w:ind w:left="0"/>
        <w:rPr>
          <w:rFonts w:ascii="Courier New" w:hAnsi="Courier New"/>
        </w:rPr>
      </w:pPr>
      <w:r>
        <w:rPr>
          <w:rFonts w:ascii="Courier New" w:hAnsi="Courier New"/>
        </w:rPr>
        <w:t>5) SpaceObject</w:t>
      </w:r>
    </w:p>
    <w:p>
      <w:pPr>
        <w:pStyle w:val="BodyText"/>
        <w:ind w:left="0"/>
        <w:rPr>
          <w:rFonts w:ascii="Courier New" w:hAnsi="Courier New"/>
        </w:rPr>
      </w:pPr>
      <w:r>
        <w:rPr>
          <w:rFonts w:ascii="Courier New" w:hAnsi="Courier New"/>
        </w:rPr>
        <w:t>6) ObservationTarget</w:t>
      </w:r>
    </w:p>
    <w:p>
      <w:pPr>
        <w:pStyle w:val="BodyText"/>
        <w:ind w:left="0"/>
        <w:rPr>
          <w:rFonts w:ascii="Courier New" w:hAnsi="Courier New"/>
        </w:rPr>
      </w:pPr>
      <w:r>
        <w:rPr>
          <w:rFonts w:ascii="Courier New" w:hAnsi="Courier New"/>
        </w:rPr>
        <w:t>7) Observation</w:t>
      </w:r>
    </w:p>
    <w:p>
      <w:pPr>
        <w:pStyle w:val="BodyText"/>
        <w:ind w:left="0"/>
        <w:rPr>
          <w:rFonts w:ascii="Courier New" w:hAnsi="Courier New"/>
        </w:rPr>
      </w:pPr>
      <w:r>
        <w:rPr>
          <w:rFonts w:ascii="Courier New" w:hAnsi="Courier New"/>
        </w:rPr>
        <w:t>8) Characteristic</w:t>
      </w:r>
    </w:p>
    <w:p>
      <w:pPr>
        <w:pStyle w:val="BodyText"/>
        <w:ind w:left="0"/>
        <w:rPr>
          <w:rFonts w:ascii="Courier New" w:hAnsi="Courier New"/>
        </w:rPr>
      </w:pPr>
      <w:r>
        <w:rPr>
          <w:rFonts w:ascii="Courier New" w:hAnsi="Courier New"/>
        </w:rPr>
        <w:t>9) SpaceShipCharacteristic</w:t>
      </w:r>
    </w:p>
    <w:p>
      <w:pPr>
        <w:pStyle w:val="BodyText"/>
        <w:ind w:left="0"/>
        <w:rPr>
          <w:rFonts w:ascii="Courier New" w:hAnsi="Courier New"/>
        </w:rPr>
      </w:pPr>
      <w:r>
        <w:rPr>
          <w:rFonts w:ascii="Courier New" w:hAnsi="Courier New"/>
        </w:rPr>
        <w:t>10) SpaceObjectCharacteristic</w:t>
      </w:r>
    </w:p>
    <w:p>
      <w:pPr>
        <w:pStyle w:val="Heading1"/>
        <w:rPr>
          <w:sz w:val="40"/>
          <w:szCs w:val="40"/>
        </w:rPr>
      </w:pPr>
      <w:r>
        <w:rPr>
          <w:sz w:val="40"/>
          <w:szCs w:val="40"/>
        </w:rPr>
        <w:t>Нормальные формы:</w:t>
      </w:r>
    </w:p>
    <w:p>
      <w:pPr>
        <w:pStyle w:val="ListParagraph"/>
        <w:numPr>
          <w:ilvl w:val="0"/>
          <w:numId w:val="4"/>
        </w:numPr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1НФ: Таблица находится в первой нормальной форме, когда все ее атрибуты простые и атомарны. То есть в таблице нету повторяющихся строк и в каждом кортеже, в соответствующем атрибуте содержится только одно значение. В моем случае все атрибуты атомарны, а сама таблица не содержит повторяющихся записей, поэтому моя модель соответствует 1НФ.</w:t>
      </w:r>
    </w:p>
    <w:p>
      <w:pPr>
        <w:pStyle w:val="ListParagraph"/>
        <w:numPr>
          <w:ilvl w:val="0"/>
          <w:numId w:val="4"/>
        </w:numPr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2НФ. Таблица находится в 2НФ, если она находится в первой 1НФ и все неключевые атрибуты полностью функционально зависят от первичных ключей. В моей модели в основных таблицах используются простые суррогатные ключи (object_id, ship_id и др.), поэтому частичная зависимость атрибутов от ключа невозможна. В связующих таблицах неключевые атрибуты отсутствуют, следовательно, вся модель соответствует 2НФ.</w:t>
      </w:r>
    </w:p>
    <w:p>
      <w:pPr>
        <w:pStyle w:val="ListParagraph"/>
        <w:numPr>
          <w:ilvl w:val="0"/>
          <w:numId w:val="4"/>
        </w:numPr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3НФ. Таблица находится в 3НФ, если она находится во 2НФ, и не содержит транзитивных зависимостей, то есть не существует атрибутов А, В и С таких, что А зависит от В, а В зависит от С. В моей модели все атрибуты зависят только от суррогатных первичных ключей, поэтому она соответствует 3НФ</w:t>
      </w:r>
    </w:p>
    <w:p>
      <w:pPr>
        <w:pStyle w:val="ListParagraph"/>
        <w:numPr>
          <w:ilvl w:val="0"/>
          <w:numId w:val="4"/>
        </w:numPr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НФБК. Таблица находится в НФБК, если она находится в 3НФ и каждая её детерминанта (атрибут, от которого зависят другие) является потенциальным ключом. В моей модели все неключевые атрибуты зависят только от суррогатных первичных ключей (id), и нет ситуаций, когда ключевой атрибут зависел бы от неключевого. Так как в таблицах нет других детерминант, кроме первичных ключей, модель полностью соответствует НФБК.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360"/>
        <w:rPr/>
      </w:pPr>
      <w:r>
        <w:rPr/>
      </w:r>
    </w:p>
    <w:p>
      <w:pPr>
        <w:pStyle w:val="BodyText"/>
        <w:ind w:left="0"/>
        <w:rPr>
          <w:b/>
          <w:bCs/>
        </w:rPr>
      </w:pPr>
      <w:r>
        <w:rPr>
          <w:b/>
          <w:bCs/>
          <w:sz w:val="40"/>
          <w:szCs w:val="40"/>
        </w:rPr>
        <w:t>Функциональные зависимости и отношения:</w:t>
      </w:r>
    </w:p>
    <w:p>
      <w:pPr>
        <w:pStyle w:val="BodyText"/>
        <w:ind w:left="0"/>
        <w:rPr>
          <w:rFonts w:ascii="Liberation Sans" w:hAnsi="Liberation Sans"/>
          <w:sz w:val="26"/>
          <w:szCs w:val="26"/>
        </w:rPr>
      </w:pPr>
      <w:r>
        <w:rPr>
          <w:rFonts w:ascii="Liberation Sans" w:hAnsi="Liberation Sans"/>
          <w:sz w:val="26"/>
          <w:szCs w:val="26"/>
        </w:rPr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Отношение: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 xml:space="preserve">EventType(id, </w:t>
      </w:r>
      <w:r>
        <w:rPr>
          <w:rFonts w:ascii="Courier New" w:hAnsi="Courier New"/>
          <w:sz w:val="26"/>
          <w:szCs w:val="26"/>
        </w:rPr>
        <w:t>event</w:t>
      </w:r>
      <w:r>
        <w:rPr>
          <w:rFonts w:ascii="Courier New" w:hAnsi="Courier New"/>
          <w:sz w:val="26"/>
          <w:szCs w:val="26"/>
        </w:rPr>
        <w:t>_type</w:t>
      </w:r>
      <w:r>
        <w:rPr>
          <w:rFonts w:ascii="Courier New" w:hAnsi="Courier New"/>
          <w:sz w:val="26"/>
          <w:szCs w:val="26"/>
        </w:rPr>
        <w:t>_name</w:t>
      </w:r>
      <w:r>
        <w:rPr>
          <w:rFonts w:ascii="Courier New" w:hAnsi="Courier New"/>
          <w:sz w:val="26"/>
          <w:szCs w:val="26"/>
        </w:rPr>
        <w:t xml:space="preserve">, </w:t>
      </w:r>
      <w:r>
        <w:rPr>
          <w:rFonts w:ascii="Courier New" w:hAnsi="Courier New"/>
          <w:sz w:val="26"/>
          <w:szCs w:val="26"/>
        </w:rPr>
        <w:t>event_type_</w:t>
      </w:r>
      <w:r>
        <w:rPr>
          <w:rFonts w:ascii="Courier New" w:hAnsi="Courier New"/>
          <w:sz w:val="26"/>
          <w:szCs w:val="26"/>
        </w:rPr>
        <w:t>description)</w:t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Функциональная зависимость: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id → (</w:t>
      </w:r>
      <w:r>
        <w:rPr>
          <w:rFonts w:ascii="Courier New" w:hAnsi="Courier New"/>
          <w:sz w:val="26"/>
          <w:szCs w:val="26"/>
        </w:rPr>
        <w:t>event</w:t>
      </w:r>
      <w:r>
        <w:rPr>
          <w:rFonts w:ascii="Courier New" w:hAnsi="Courier New"/>
          <w:sz w:val="26"/>
          <w:szCs w:val="26"/>
        </w:rPr>
        <w:t>_type</w:t>
      </w:r>
      <w:r>
        <w:rPr>
          <w:rFonts w:ascii="Courier New" w:hAnsi="Courier New"/>
          <w:sz w:val="26"/>
          <w:szCs w:val="26"/>
        </w:rPr>
        <w:t>_name</w:t>
      </w:r>
      <w:r>
        <w:rPr>
          <w:rFonts w:ascii="Courier New" w:hAnsi="Courier New"/>
          <w:sz w:val="26"/>
          <w:szCs w:val="26"/>
        </w:rPr>
        <w:t xml:space="preserve">, </w:t>
      </w:r>
      <w:r>
        <w:rPr>
          <w:rFonts w:ascii="Courier New" w:hAnsi="Courier New"/>
          <w:sz w:val="26"/>
          <w:szCs w:val="26"/>
        </w:rPr>
        <w:t>event_type_</w:t>
      </w:r>
      <w:r>
        <w:rPr>
          <w:rFonts w:ascii="Courier New" w:hAnsi="Courier New"/>
          <w:sz w:val="26"/>
          <w:szCs w:val="26"/>
        </w:rPr>
        <w:t>description)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Отношение: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 xml:space="preserve">Observer(id, observer_description, </w:t>
      </w:r>
      <w:r>
        <w:rPr>
          <w:rFonts w:ascii="Courier New" w:hAnsi="Courier New"/>
          <w:sz w:val="26"/>
          <w:szCs w:val="26"/>
        </w:rPr>
        <w:t>observer_</w:t>
      </w:r>
      <w:r>
        <w:rPr>
          <w:rFonts w:ascii="Courier New" w:hAnsi="Courier New"/>
          <w:sz w:val="26"/>
          <w:szCs w:val="26"/>
        </w:rPr>
        <w:t>coordinate</w:t>
      </w:r>
      <w:r>
        <w:rPr>
          <w:rFonts w:ascii="Courier New" w:hAnsi="Courier New"/>
          <w:sz w:val="26"/>
          <w:szCs w:val="26"/>
        </w:rPr>
        <w:t>s</w:t>
      </w:r>
      <w:r>
        <w:rPr>
          <w:rFonts w:ascii="Courier New" w:hAnsi="Courier New"/>
          <w:sz w:val="26"/>
          <w:szCs w:val="26"/>
        </w:rPr>
        <w:t>)</w:t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Функциональная зависимость: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 xml:space="preserve">id → (observer_description, </w:t>
      </w:r>
      <w:r>
        <w:rPr>
          <w:rFonts w:ascii="Courier New" w:hAnsi="Courier New"/>
          <w:sz w:val="26"/>
          <w:szCs w:val="26"/>
        </w:rPr>
        <w:t>observer_</w:t>
      </w:r>
      <w:r>
        <w:rPr>
          <w:rFonts w:ascii="Courier New" w:hAnsi="Courier New"/>
          <w:sz w:val="26"/>
          <w:szCs w:val="26"/>
        </w:rPr>
        <w:t>coordinate</w:t>
      </w:r>
      <w:r>
        <w:rPr>
          <w:rFonts w:ascii="Courier New" w:hAnsi="Courier New"/>
          <w:sz w:val="26"/>
          <w:szCs w:val="26"/>
        </w:rPr>
        <w:t>s</w:t>
      </w:r>
      <w:r>
        <w:rPr>
          <w:rFonts w:ascii="Courier New" w:hAnsi="Courier New"/>
          <w:sz w:val="26"/>
          <w:szCs w:val="26"/>
        </w:rPr>
        <w:t>)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Отношение: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 xml:space="preserve">Route(id, </w:t>
      </w:r>
      <w:r>
        <w:rPr>
          <w:rFonts w:ascii="Courier New" w:hAnsi="Courier New"/>
          <w:sz w:val="26"/>
          <w:szCs w:val="26"/>
        </w:rPr>
        <w:t>route_</w:t>
      </w:r>
      <w:r>
        <w:rPr>
          <w:rFonts w:ascii="Courier New" w:hAnsi="Courier New"/>
          <w:sz w:val="26"/>
          <w:szCs w:val="26"/>
        </w:rPr>
        <w:t xml:space="preserve">coordinates_start, </w:t>
      </w:r>
      <w:r>
        <w:rPr>
          <w:rFonts w:ascii="Courier New" w:hAnsi="Courier New"/>
          <w:sz w:val="26"/>
          <w:szCs w:val="26"/>
        </w:rPr>
        <w:t>route_</w:t>
      </w:r>
      <w:r>
        <w:rPr>
          <w:rFonts w:ascii="Courier New" w:hAnsi="Courier New"/>
          <w:sz w:val="26"/>
          <w:szCs w:val="26"/>
        </w:rPr>
        <w:t>coordinates_end)</w:t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Функциональная зависимость: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id → (</w:t>
      </w:r>
      <w:r>
        <w:rPr>
          <w:rFonts w:ascii="Courier New" w:hAnsi="Courier New"/>
          <w:sz w:val="26"/>
          <w:szCs w:val="26"/>
        </w:rPr>
        <w:t>route_</w:t>
      </w:r>
      <w:r>
        <w:rPr>
          <w:rFonts w:ascii="Courier New" w:hAnsi="Courier New"/>
          <w:sz w:val="26"/>
          <w:szCs w:val="26"/>
        </w:rPr>
        <w:t xml:space="preserve">coordinates_start, </w:t>
      </w:r>
      <w:r>
        <w:rPr>
          <w:rFonts w:ascii="Courier New" w:hAnsi="Courier New"/>
          <w:sz w:val="26"/>
          <w:szCs w:val="26"/>
        </w:rPr>
        <w:t>route_</w:t>
      </w:r>
      <w:r>
        <w:rPr>
          <w:rFonts w:ascii="Courier New" w:hAnsi="Courier New"/>
          <w:sz w:val="26"/>
          <w:szCs w:val="26"/>
        </w:rPr>
        <w:t>coordinates_end)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Отношение: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 xml:space="preserve">SpaceShip(id, ship_name, </w:t>
      </w:r>
      <w:r>
        <w:rPr>
          <w:rFonts w:ascii="Courier New" w:hAnsi="Courier New"/>
          <w:sz w:val="26"/>
          <w:szCs w:val="26"/>
        </w:rPr>
        <w:t>ship_</w:t>
      </w:r>
      <w:r>
        <w:rPr>
          <w:rFonts w:ascii="Courier New" w:hAnsi="Courier New"/>
          <w:sz w:val="26"/>
          <w:szCs w:val="26"/>
        </w:rPr>
        <w:t xml:space="preserve">engine_type, </w:t>
      </w:r>
      <w:r>
        <w:rPr>
          <w:rFonts w:ascii="Courier New" w:hAnsi="Courier New"/>
          <w:sz w:val="26"/>
          <w:szCs w:val="26"/>
        </w:rPr>
        <w:t>ship_</w:t>
      </w:r>
      <w:r>
        <w:rPr>
          <w:rFonts w:ascii="Courier New" w:hAnsi="Courier New"/>
          <w:sz w:val="26"/>
          <w:szCs w:val="26"/>
        </w:rPr>
        <w:t xml:space="preserve">coordinates, </w:t>
      </w:r>
      <w:r>
        <w:rPr>
          <w:rFonts w:ascii="Courier New" w:hAnsi="Courier New"/>
          <w:sz w:val="26"/>
          <w:szCs w:val="26"/>
        </w:rPr>
        <w:t>ship_</w:t>
      </w:r>
      <w:r>
        <w:rPr>
          <w:rFonts w:ascii="Courier New" w:hAnsi="Courier New"/>
          <w:sz w:val="26"/>
          <w:szCs w:val="26"/>
        </w:rPr>
        <w:t xml:space="preserve">route_id, </w:t>
      </w:r>
      <w:r>
        <w:rPr>
          <w:rFonts w:ascii="Courier New" w:hAnsi="Courier New"/>
          <w:sz w:val="26"/>
          <w:szCs w:val="26"/>
        </w:rPr>
        <w:t>ship_</w:t>
      </w:r>
      <w:r>
        <w:rPr>
          <w:rFonts w:ascii="Courier New" w:hAnsi="Courier New"/>
          <w:sz w:val="26"/>
          <w:szCs w:val="26"/>
        </w:rPr>
        <w:t xml:space="preserve">start_time, </w:t>
      </w:r>
      <w:r>
        <w:rPr>
          <w:rFonts w:ascii="Courier New" w:hAnsi="Courier New"/>
          <w:sz w:val="26"/>
          <w:szCs w:val="26"/>
        </w:rPr>
        <w:t>ship_</w:t>
      </w:r>
      <w:r>
        <w:rPr>
          <w:rFonts w:ascii="Courier New" w:hAnsi="Courier New"/>
          <w:sz w:val="26"/>
          <w:szCs w:val="26"/>
        </w:rPr>
        <w:t>end_time)</w:t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Функциональя зависимость: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 xml:space="preserve">id → (ship_name, </w:t>
      </w:r>
      <w:r>
        <w:rPr>
          <w:rFonts w:ascii="Courier New" w:hAnsi="Courier New"/>
          <w:sz w:val="26"/>
          <w:szCs w:val="26"/>
        </w:rPr>
        <w:t>ship_</w:t>
      </w:r>
      <w:r>
        <w:rPr>
          <w:rFonts w:ascii="Courier New" w:hAnsi="Courier New"/>
          <w:sz w:val="26"/>
          <w:szCs w:val="26"/>
        </w:rPr>
        <w:t xml:space="preserve">engine_type, </w:t>
      </w:r>
      <w:r>
        <w:rPr>
          <w:rFonts w:ascii="Courier New" w:hAnsi="Courier New"/>
          <w:sz w:val="26"/>
          <w:szCs w:val="26"/>
        </w:rPr>
        <w:t>ship_</w:t>
      </w:r>
      <w:r>
        <w:rPr>
          <w:rFonts w:ascii="Courier New" w:hAnsi="Courier New"/>
          <w:sz w:val="26"/>
          <w:szCs w:val="26"/>
        </w:rPr>
        <w:t xml:space="preserve">coordinates, </w:t>
      </w:r>
      <w:r>
        <w:rPr>
          <w:rFonts w:ascii="Courier New" w:hAnsi="Courier New"/>
          <w:sz w:val="26"/>
          <w:szCs w:val="26"/>
        </w:rPr>
        <w:t>ship_</w:t>
      </w:r>
      <w:r>
        <w:rPr>
          <w:rFonts w:ascii="Courier New" w:hAnsi="Courier New"/>
          <w:sz w:val="26"/>
          <w:szCs w:val="26"/>
        </w:rPr>
        <w:t xml:space="preserve">route_id, </w:t>
      </w:r>
      <w:r>
        <w:rPr>
          <w:rFonts w:ascii="Courier New" w:hAnsi="Courier New"/>
          <w:sz w:val="26"/>
          <w:szCs w:val="26"/>
        </w:rPr>
        <w:t>ship_</w:t>
      </w:r>
      <w:r>
        <w:rPr>
          <w:rFonts w:ascii="Courier New" w:hAnsi="Courier New"/>
          <w:sz w:val="26"/>
          <w:szCs w:val="26"/>
        </w:rPr>
        <w:t xml:space="preserve">start_time, </w:t>
      </w:r>
      <w:r>
        <w:rPr>
          <w:rFonts w:ascii="Courier New" w:hAnsi="Courier New"/>
          <w:sz w:val="26"/>
          <w:szCs w:val="26"/>
        </w:rPr>
        <w:t>ship_</w:t>
      </w:r>
      <w:r>
        <w:rPr>
          <w:rFonts w:ascii="Courier New" w:hAnsi="Courier New"/>
          <w:sz w:val="26"/>
          <w:szCs w:val="26"/>
        </w:rPr>
        <w:t>end_time)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Отношение: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 xml:space="preserve">SpaceObject(id, object_name, </w:t>
      </w:r>
      <w:r>
        <w:rPr>
          <w:rFonts w:ascii="Courier New" w:hAnsi="Courier New"/>
          <w:sz w:val="26"/>
          <w:szCs w:val="26"/>
        </w:rPr>
        <w:t>object_</w:t>
      </w:r>
      <w:r>
        <w:rPr>
          <w:rFonts w:ascii="Courier New" w:hAnsi="Courier New"/>
          <w:sz w:val="26"/>
          <w:szCs w:val="26"/>
        </w:rPr>
        <w:t>coordinates, object_type)</w:t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Функциональя зависимость: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 xml:space="preserve">object_id → (object_name, </w:t>
      </w:r>
      <w:r>
        <w:rPr>
          <w:rFonts w:ascii="Courier New" w:hAnsi="Courier New"/>
          <w:sz w:val="26"/>
          <w:szCs w:val="26"/>
        </w:rPr>
        <w:t>object_</w:t>
      </w:r>
      <w:r>
        <w:rPr>
          <w:rFonts w:ascii="Courier New" w:hAnsi="Courier New"/>
          <w:sz w:val="26"/>
          <w:szCs w:val="26"/>
        </w:rPr>
        <w:t>coordinates, object_type)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Отношение: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ObservationTarget(id, ship_id, object_id)</w:t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Функциональная зависимость: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id → (ship_id, object_id)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ship_id → (id)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object_id → (id)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Отношение: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Observation(id, observation_time, observation_description, observation_target_id. observer_id, event_type_id)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Функциональная зависимость</w:t>
      </w:r>
      <w:r>
        <w:rPr>
          <w:rFonts w:ascii="Courier New" w:hAnsi="Courier New"/>
          <w:sz w:val="26"/>
          <w:szCs w:val="26"/>
        </w:rPr>
        <w:t>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id → (observation_time, observation_description, observation_target_id, observer_id, event_type_id)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Отношение: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 xml:space="preserve">Characteristic(id, </w:t>
      </w:r>
      <w:r>
        <w:rPr>
          <w:rFonts w:ascii="Courier New" w:hAnsi="Courier New"/>
          <w:sz w:val="26"/>
          <w:szCs w:val="26"/>
        </w:rPr>
        <w:t>characteristic_name</w:t>
      </w:r>
      <w:r>
        <w:rPr>
          <w:rFonts w:ascii="Courier New" w:hAnsi="Courier New"/>
          <w:sz w:val="26"/>
          <w:szCs w:val="26"/>
        </w:rPr>
        <w:t xml:space="preserve">, </w:t>
      </w:r>
      <w:r>
        <w:rPr>
          <w:rFonts w:ascii="Courier New" w:hAnsi="Courier New"/>
          <w:sz w:val="26"/>
          <w:szCs w:val="26"/>
        </w:rPr>
        <w:t>characteristic_</w:t>
      </w:r>
      <w:r>
        <w:rPr>
          <w:rFonts w:ascii="Courier New" w:hAnsi="Courier New"/>
          <w:sz w:val="26"/>
          <w:szCs w:val="26"/>
        </w:rPr>
        <w:t>value)</w:t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Функциональная зависимость: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id → (</w:t>
      </w:r>
      <w:r>
        <w:rPr>
          <w:rFonts w:ascii="Courier New" w:hAnsi="Courier New"/>
          <w:sz w:val="26"/>
          <w:szCs w:val="26"/>
        </w:rPr>
        <w:t>characteristic_name</w:t>
      </w:r>
      <w:r>
        <w:rPr>
          <w:rFonts w:ascii="Courier New" w:hAnsi="Courier New"/>
          <w:sz w:val="26"/>
          <w:szCs w:val="26"/>
        </w:rPr>
        <w:t xml:space="preserve">, </w:t>
      </w:r>
      <w:r>
        <w:rPr>
          <w:rFonts w:ascii="Courier New" w:hAnsi="Courier New"/>
          <w:sz w:val="26"/>
          <w:szCs w:val="26"/>
        </w:rPr>
        <w:t>characteristic_</w:t>
      </w:r>
      <w:r>
        <w:rPr>
          <w:rFonts w:ascii="Courier New" w:hAnsi="Courier New"/>
          <w:sz w:val="26"/>
          <w:szCs w:val="26"/>
        </w:rPr>
        <w:t>value)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Отношение: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SpaceObjectCharacteristic(object_id, characteristic_id)</w:t>
      </w:r>
    </w:p>
    <w:p>
      <w:pPr>
        <w:pStyle w:val="BodyText"/>
        <w:ind w:left="0"/>
        <w:rPr>
          <w:rFonts w:ascii="Courier New" w:hAnsi="Courier New"/>
        </w:rPr>
      </w:pPr>
      <w:r>
        <w:rPr>
          <w:rFonts w:ascii="Courier New" w:hAnsi="Courier New"/>
          <w:b/>
          <w:bCs/>
          <w:sz w:val="26"/>
          <w:szCs w:val="26"/>
        </w:rPr>
        <w:t>Функциональная зависимость:</w:t>
      </w:r>
    </w:p>
    <w:p>
      <w:pPr>
        <w:pStyle w:val="BodyText"/>
        <w:ind w:left="0"/>
        <w:rPr>
          <w:rFonts w:ascii="Courier New" w:hAnsi="Courier New"/>
          <w:b w:val="false"/>
          <w:bCs w:val="false"/>
        </w:rPr>
      </w:pPr>
      <w:r>
        <w:rPr>
          <w:rFonts w:ascii="Courier New" w:hAnsi="Courier New"/>
          <w:b w:val="false"/>
          <w:bCs w:val="false"/>
          <w:sz w:val="26"/>
          <w:szCs w:val="26"/>
        </w:rPr>
        <w:t>(object_id, characteristic_id) → ()</w:t>
      </w:r>
    </w:p>
    <w:p>
      <w:pPr>
        <w:pStyle w:val="BodyText"/>
        <w:ind w:lef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ind w:left="0"/>
        <w:rPr>
          <w:rFonts w:ascii="Courier New" w:hAnsi="Courier New"/>
          <w:b/>
          <w:bCs/>
        </w:rPr>
      </w:pPr>
      <w:r>
        <w:rPr>
          <w:rFonts w:ascii="Courier New" w:hAnsi="Courier New"/>
          <w:b/>
          <w:bCs/>
          <w:sz w:val="26"/>
          <w:szCs w:val="26"/>
        </w:rPr>
        <w:t>Отношение:</w:t>
      </w:r>
    </w:p>
    <w:p>
      <w:pPr>
        <w:pStyle w:val="BodyText"/>
        <w:ind w:left="0"/>
        <w:rPr>
          <w:rFonts w:ascii="Courier New" w:hAnsi="Courier New"/>
          <w:b w:val="false"/>
          <w:bCs w:val="false"/>
        </w:rPr>
      </w:pPr>
      <w:r>
        <w:rPr>
          <w:rFonts w:ascii="Courier New" w:hAnsi="Courier New"/>
          <w:b w:val="false"/>
          <w:bCs w:val="false"/>
          <w:sz w:val="26"/>
          <w:szCs w:val="26"/>
        </w:rPr>
        <w:t>SpaceShipCharacteristic(ship_id, characteristic_id)</w:t>
      </w:r>
    </w:p>
    <w:p>
      <w:pPr>
        <w:pStyle w:val="BodyText"/>
        <w:ind w:left="0"/>
        <w:rPr>
          <w:rFonts w:ascii="Courier New" w:hAnsi="Courier New"/>
          <w:b/>
          <w:bCs/>
        </w:rPr>
      </w:pPr>
      <w:r>
        <w:rPr>
          <w:rFonts w:ascii="Courier New" w:hAnsi="Courier New"/>
          <w:b/>
          <w:bCs/>
          <w:sz w:val="26"/>
          <w:szCs w:val="26"/>
        </w:rPr>
        <w:t>Фукциональная значимость:</w:t>
      </w:r>
    </w:p>
    <w:p>
      <w:pPr>
        <w:pStyle w:val="BodyText"/>
        <w:ind w:left="0"/>
        <w:rPr>
          <w:rFonts w:ascii="Courier New" w:hAnsi="Courier New"/>
          <w:b w:val="false"/>
          <w:bCs w:val="false"/>
        </w:rPr>
      </w:pPr>
      <w:r>
        <w:rPr>
          <w:rFonts w:ascii="Courier New" w:hAnsi="Courier New"/>
          <w:b w:val="false"/>
          <w:bCs w:val="false"/>
          <w:sz w:val="26"/>
          <w:szCs w:val="26"/>
        </w:rPr>
        <w:t>(object_id, characteristic_id) → ()</w:t>
      </w:r>
    </w:p>
    <w:p>
      <w:pPr>
        <w:pStyle w:val="BodyText"/>
        <w:ind w:lef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ind w:lef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ind w:left="0"/>
        <w:rPr>
          <w:rFonts w:ascii="Liberation Sans" w:hAnsi="Liberation Sans"/>
          <w:sz w:val="26"/>
          <w:szCs w:val="26"/>
        </w:rPr>
      </w:pPr>
      <w:r>
        <w:rPr>
          <w:rFonts w:ascii="Liberation Sans" w:hAnsi="Liberation Sans"/>
          <w:sz w:val="26"/>
          <w:szCs w:val="26"/>
        </w:rPr>
      </w:r>
    </w:p>
    <w:p>
      <w:pPr>
        <w:pStyle w:val="BodyText"/>
        <w:ind w:left="0"/>
        <w:rPr>
          <w:b/>
          <w:bCs/>
          <w:sz w:val="40"/>
          <w:szCs w:val="40"/>
        </w:rPr>
      </w:pPr>
      <w:r>
        <w:rPr>
          <w:rFonts w:ascii="Liberation Sans" w:hAnsi="Liberation Sans"/>
          <w:b/>
          <w:bCs/>
          <w:sz w:val="40"/>
          <w:szCs w:val="40"/>
        </w:rPr>
        <w:t>Приведение к 3NF и денормализация:</w:t>
      </w:r>
    </w:p>
    <w:p>
      <w:pPr>
        <w:pStyle w:val="BodyText"/>
        <w:ind w:left="0"/>
        <w:rPr>
          <w:b w:val="false"/>
          <w:bCs w:val="false"/>
          <w:sz w:val="26"/>
          <w:szCs w:val="26"/>
        </w:rPr>
      </w:pPr>
      <w:r>
        <w:rPr>
          <w:rFonts w:ascii="Liberation Sans" w:hAnsi="Liberation Sans"/>
          <w:b w:val="false"/>
          <w:bCs w:val="false"/>
          <w:sz w:val="26"/>
          <w:szCs w:val="26"/>
        </w:rPr>
        <w:t>Изменение схемы:</w:t>
      </w:r>
    </w:p>
    <w:p>
      <w:pPr>
        <w:pStyle w:val="BodyText"/>
        <w:ind w:left="0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ind w:left="0"/>
        <w:rPr>
          <w:b w:val="false"/>
          <w:bCs w:val="false"/>
          <w:sz w:val="26"/>
          <w:szCs w:val="26"/>
        </w:rPr>
      </w:pPr>
      <w:r>
        <w:rPr>
          <w:rFonts w:ascii="Liberation Sans" w:hAnsi="Liberation Sans"/>
          <w:b w:val="false"/>
          <w:bCs w:val="false"/>
          <w:sz w:val="26"/>
          <w:szCs w:val="26"/>
        </w:rPr>
        <w:t>Таблица Characteristic:</w:t>
      </w:r>
    </w:p>
    <w:p>
      <w:pPr>
        <w:pStyle w:val="BodyText"/>
        <w:ind w:left="0"/>
        <w:rPr>
          <w:b w:val="false"/>
          <w:bCs w:val="false"/>
          <w:sz w:val="26"/>
          <w:szCs w:val="26"/>
        </w:rPr>
      </w:pPr>
      <w:r>
        <w:rPr>
          <w:rFonts w:ascii="Liberation Sans" w:hAnsi="Liberation Sans"/>
          <w:b w:val="false"/>
          <w:bCs w:val="false"/>
          <w:sz w:val="26"/>
          <w:szCs w:val="26"/>
        </w:rPr>
        <w:t xml:space="preserve">Изменены  названия атрибутов с key, value на characteristic_name, characteristic_value, более логичные названия для описания любых характеристик.     </w:t>
      </w:r>
    </w:p>
    <w:p>
      <w:pPr>
        <w:pStyle w:val="BodyText"/>
        <w:ind w:left="0"/>
        <w:rPr>
          <w:rFonts w:ascii="Liberation Sans" w:hAnsi="Liberation Sans"/>
        </w:rPr>
      </w:pPr>
      <w:r>
        <w:rPr>
          <w:rFonts w:ascii="Liberation Sans" w:hAnsi="Liberation Sans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76800" cy="1438275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ind w:left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BodyText"/>
        <w:ind w:left="0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ind w:left="0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ind w:left="0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ind w:left="0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ind w:left="0"/>
        <w:rPr>
          <w:b w:val="false"/>
          <w:bCs w:val="false"/>
          <w:sz w:val="26"/>
          <w:szCs w:val="26"/>
        </w:rPr>
      </w:pPr>
      <w:r>
        <w:rPr>
          <w:rFonts w:ascii="Liberation Sans" w:hAnsi="Liberation Sans"/>
          <w:b w:val="false"/>
          <w:bCs w:val="false"/>
          <w:sz w:val="26"/>
          <w:szCs w:val="26"/>
        </w:rPr>
        <w:t>Таблицы ObservationTarget:</w:t>
      </w:r>
    </w:p>
    <w:p>
      <w:pPr>
        <w:pStyle w:val="BodyText"/>
        <w:ind w:left="0"/>
        <w:rPr>
          <w:b w:val="false"/>
          <w:sz w:val="26"/>
        </w:rPr>
      </w:pPr>
      <w:r>
        <w:rPr>
          <w:rFonts w:ascii="Liberation Sans" w:hAnsi="Liberation Sans"/>
          <w:b w:val="false"/>
          <w:bCs w:val="false"/>
          <w:sz w:val="26"/>
          <w:szCs w:val="26"/>
        </w:rPr>
        <w:t xml:space="preserve">Удален атрибут </w:t>
      </w:r>
      <w:r>
        <w:rPr>
          <w:rFonts w:ascii="Courier New" w:hAnsi="Courier New"/>
          <w:b w:val="false"/>
          <w:color w:val="BBBEBF"/>
          <w:sz w:val="24"/>
          <w:szCs w:val="24"/>
          <w:shd w:fill="121314" w:val="clear"/>
        </w:rPr>
        <w:t xml:space="preserve">target_type TARGET_TYPE_ENUM </w:t>
      </w:r>
    </w:p>
    <w:p>
      <w:pPr>
        <w:pStyle w:val="BodyText"/>
        <w:ind w:left="0"/>
        <w:rPr>
          <w:b w:val="false"/>
          <w:sz w:val="26"/>
        </w:rPr>
      </w:pPr>
      <w:r>
        <w:rPr>
          <w:rFonts w:ascii="Liberation Sans" w:hAnsi="Liberation Sans"/>
          <w:b w:val="false"/>
          <w:bCs w:val="false"/>
          <w:sz w:val="26"/>
          <w:szCs w:val="26"/>
        </w:rPr>
        <w:t xml:space="preserve">Устранение избыточности и транзитивной зависимости. Вместе с этим удалим тип ENUM </w:t>
      </w:r>
      <w:r>
        <w:rPr>
          <w:rFonts w:ascii="Liberation Sans" w:hAnsi="Liberation Sans"/>
          <w:b w:val="false"/>
          <w:color w:val="BBBEBF"/>
          <w:sz w:val="21"/>
          <w:shd w:fill="121314" w:val="clear"/>
        </w:rPr>
        <w:t>TARGET_TYPE_ENUM</w:t>
      </w:r>
      <w:r>
        <w:rPr>
          <w:rFonts w:ascii="Liberation Sans" w:hAnsi="Liberation Sans"/>
          <w:b w:val="false"/>
          <w:color w:val="000000"/>
          <w:sz w:val="21"/>
          <w:shd w:fill="FFFFFF" w:val="clear"/>
        </w:rPr>
        <w:t>.</w:t>
      </w:r>
      <w:r>
        <w:rPr>
          <w:rFonts w:ascii="Liberation Sans" w:hAnsi="Liberation Sans"/>
          <w:b w:val="false"/>
          <w:bCs w:val="false"/>
          <w:color w:val="000000"/>
          <w:sz w:val="26"/>
          <w:szCs w:val="26"/>
          <w:shd w:fill="FFFFFF" w:val="clear"/>
        </w:rPr>
        <w:t xml:space="preserve"> Теперь будем определять цель наблюдения космический объект это или космический корабль с помощью ship_id, object_id, что-то из них обязательно NULL.</w:t>
      </w:r>
    </w:p>
    <w:p>
      <w:pPr>
        <w:pStyle w:val="BodyText"/>
        <w:ind w:left="0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2799715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  <w:bCs/>
          <w:sz w:val="40"/>
          <w:szCs w:val="40"/>
        </w:rPr>
      </w:pPr>
      <w:r>
        <w:rPr>
          <w:rFonts w:ascii="Liberation Sans" w:hAnsi="Liberation Sans"/>
          <w:b/>
          <w:bCs/>
          <w:sz w:val="40"/>
          <w:szCs w:val="40"/>
        </w:rPr>
        <w:t>Реализация модели триггера на SQL:</w:t>
      </w:r>
    </w:p>
    <w:p>
      <w:pPr>
        <w:pStyle w:val="BodyText"/>
        <w:ind w:left="0"/>
        <w:rPr>
          <w:sz w:val="30"/>
          <w:szCs w:val="30"/>
        </w:rPr>
      </w:pPr>
      <w:r>
        <w:rPr>
          <w:sz w:val="30"/>
          <w:szCs w:val="30"/>
        </w:rPr>
        <w:t>Автоматически запрещать вставку наблюдения, если время окончания маршрута корабля уже наступило.</w:t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>
          <w:sz w:val="30"/>
          <w:szCs w:val="30"/>
        </w:rPr>
      </w:pPr>
      <w:r>
        <w:rPr>
          <w:sz w:val="30"/>
          <w:szCs w:val="30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71820" cy="3071495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82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71820" cy="1029970"/>
            <wp:effectExtent l="0" t="0" r="0" b="0"/>
            <wp:wrapSquare wrapText="largest"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82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BodyText"/>
        <w:ind w:left="0"/>
        <w:rPr>
          <w:b/>
          <w:bCs/>
          <w:sz w:val="40"/>
          <w:szCs w:val="40"/>
        </w:rPr>
      </w:pPr>
      <w:r>
        <w:rPr>
          <w:rFonts w:ascii="Liberation Sans" w:hAnsi="Liberation Sans"/>
          <w:b/>
          <w:bCs/>
          <w:sz w:val="40"/>
          <w:szCs w:val="40"/>
        </w:rPr>
        <w:t>Новая даталогическая модель:</w:t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71820" cy="4565015"/>
            <wp:effectExtent l="0" t="0" r="0" b="0"/>
            <wp:wrapSquare wrapText="largest"/>
            <wp:docPr id="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82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  <w:bCs/>
          <w:sz w:val="40"/>
          <w:szCs w:val="40"/>
        </w:rPr>
      </w:pPr>
      <w:r>
        <w:rPr>
          <w:rFonts w:ascii="Liberation Sans" w:hAnsi="Liberation Sans"/>
          <w:b/>
          <w:bCs/>
          <w:sz w:val="40"/>
          <w:szCs w:val="40"/>
        </w:rPr>
        <w:t>Доказательство:</w:t>
      </w:r>
    </w:p>
    <w:p>
      <w:pPr>
        <w:pStyle w:val="BodyText"/>
        <w:ind w:left="0"/>
        <w:rPr>
          <w:b/>
          <w:bCs/>
          <w:sz w:val="40"/>
          <w:szCs w:val="40"/>
        </w:rPr>
      </w:pPr>
      <w:r>
        <w:rPr/>
      </w:r>
    </w:p>
    <w:p>
      <w:pPr>
        <w:pStyle w:val="BodyText"/>
        <w:ind w:left="0"/>
        <w:rPr>
          <w:rFonts w:ascii="Courier New" w:hAnsi="Courier New"/>
          <w:b w:val="false"/>
          <w:bCs w:val="false"/>
          <w:sz w:val="24"/>
          <w:szCs w:val="24"/>
        </w:rPr>
      </w:pPr>
      <w:r>
        <w:rPr>
          <w:rFonts w:ascii="Courier New" w:hAnsi="Courier New"/>
          <w:b w:val="false"/>
          <w:bCs w:val="false"/>
          <w:sz w:val="24"/>
          <w:szCs w:val="24"/>
        </w:rPr>
        <w:t xml:space="preserve">Таблица соответствует BCNF, </w:t>
      </w:r>
      <w:r>
        <w:rPr>
          <w:rFonts w:ascii="Courier New" w:hAnsi="Courier New"/>
          <w:b w:val="false"/>
          <w:bCs w:val="false"/>
          <w:sz w:val="24"/>
          <w:szCs w:val="24"/>
        </w:rPr>
        <w:t>если существует функциональная зависимость вида A → B для атрибутов.</w:t>
      </w:r>
    </w:p>
    <w:p>
      <w:pPr>
        <w:pStyle w:val="BodyText"/>
        <w:ind w:left="0"/>
        <w:rPr>
          <w:rFonts w:ascii="Courier New" w:hAnsi="Courier New"/>
          <w:b w:val="false"/>
          <w:bCs w:val="false"/>
          <w:sz w:val="24"/>
          <w:szCs w:val="24"/>
        </w:rPr>
      </w:pPr>
      <w:r>
        <w:rPr>
          <w:rFonts w:ascii="Courier New" w:hAnsi="Courier New"/>
          <w:b w:val="false"/>
          <w:bCs w:val="false"/>
          <w:sz w:val="24"/>
          <w:szCs w:val="24"/>
        </w:rPr>
        <w:t>A является кандидатом в ключ.</w:t>
      </w:r>
    </w:p>
    <w:p>
      <w:pPr>
        <w:pStyle w:val="BodyText"/>
        <w:ind w:left="0"/>
        <w:rPr>
          <w:rFonts w:ascii="Courier New" w:hAnsi="Courier New"/>
          <w:b w:val="false"/>
          <w:bCs w:val="false"/>
          <w:sz w:val="24"/>
          <w:szCs w:val="24"/>
        </w:rPr>
      </w:pPr>
      <w:r>
        <w:rPr>
          <w:rFonts w:ascii="Courier New" w:hAnsi="Courier New"/>
          <w:b w:val="false"/>
          <w:bCs w:val="false"/>
          <w:sz w:val="24"/>
          <w:szCs w:val="24"/>
        </w:rPr>
        <w:br/>
        <w:t>Проверка:</w:t>
      </w:r>
    </w:p>
    <w:p>
      <w:pPr>
        <w:pStyle w:val="BodyText"/>
        <w:ind w:left="0"/>
        <w:rPr>
          <w:rFonts w:ascii="Courier New" w:hAnsi="Courier New"/>
          <w:b w:val="false"/>
          <w:bCs w:val="false"/>
          <w:sz w:val="24"/>
          <w:szCs w:val="24"/>
        </w:rPr>
      </w:pPr>
      <w:r>
        <w:rPr>
          <w:rFonts w:ascii="Courier New" w:hAnsi="Courier New"/>
          <w:b w:val="false"/>
          <w:bCs w:val="false"/>
          <w:sz w:val="24"/>
          <w:szCs w:val="24"/>
        </w:rPr>
        <w:t>Таблица EventType:</w:t>
      </w:r>
    </w:p>
    <w:p>
      <w:pPr>
        <w:pStyle w:val="BodyText"/>
        <w:ind w:left="0"/>
        <w:rPr>
          <w:rFonts w:ascii="Courier New" w:hAnsi="Courier New"/>
          <w:b w:val="false"/>
          <w:bCs w:val="false"/>
          <w:sz w:val="24"/>
          <w:szCs w:val="24"/>
        </w:rPr>
      </w:pPr>
      <w:r>
        <w:rPr>
          <w:rFonts w:ascii="Courier New" w:hAnsi="Courier New"/>
          <w:b w:val="false"/>
          <w:bCs w:val="false"/>
          <w:sz w:val="24"/>
          <w:szCs w:val="24"/>
        </w:rPr>
        <w:t>id является первичным ключом от него зависят все остальные =&gt; таблица в BCNF. Видно из ФЗ</w:t>
      </w:r>
    </w:p>
    <w:p>
      <w:pPr>
        <w:pStyle w:val="BodyText"/>
        <w:ind w:left="0"/>
        <w:rPr>
          <w:rFonts w:ascii="Courier New" w:hAnsi="Courier New"/>
          <w:b w:val="false"/>
          <w:bCs w:val="false"/>
          <w:sz w:val="24"/>
          <w:szCs w:val="24"/>
        </w:rPr>
      </w:pPr>
      <w:r>
        <w:rPr>
          <w:rFonts w:ascii="Courier New" w:hAnsi="Courier New"/>
          <w:b w:val="false"/>
          <w:bCs w:val="false"/>
          <w:sz w:val="24"/>
          <w:szCs w:val="24"/>
        </w:rPr>
      </w:r>
    </w:p>
    <w:p>
      <w:pPr>
        <w:pStyle w:val="BodyText"/>
        <w:ind w:left="0"/>
        <w:rPr>
          <w:rFonts w:ascii="Courier New" w:hAnsi="Courier New"/>
          <w:b w:val="false"/>
          <w:bCs w:val="false"/>
          <w:sz w:val="24"/>
          <w:szCs w:val="24"/>
        </w:rPr>
      </w:pPr>
      <w:r>
        <w:rPr>
          <w:rFonts w:ascii="Courier New" w:hAnsi="Courier New"/>
          <w:b w:val="false"/>
          <w:bCs w:val="false"/>
          <w:sz w:val="24"/>
          <w:szCs w:val="24"/>
        </w:rPr>
        <w:t>Таблица Observer:</w:t>
      </w:r>
    </w:p>
    <w:p>
      <w:pPr>
        <w:pStyle w:val="BodyText"/>
        <w:ind w:left="0"/>
        <w:rPr>
          <w:sz w:val="24"/>
          <w:szCs w:val="24"/>
        </w:rPr>
      </w:pPr>
      <w:r>
        <w:rPr>
          <w:rFonts w:ascii="Courier New" w:hAnsi="Courier New"/>
          <w:b w:val="false"/>
          <w:bCs w:val="false"/>
          <w:sz w:val="24"/>
          <w:szCs w:val="24"/>
        </w:rPr>
        <w:t xml:space="preserve">ФЗ также указывает, что все атрибуты зависят от </w:t>
      </w:r>
      <w:r>
        <w:rPr>
          <w:rStyle w:val="Style16"/>
          <w:rFonts w:ascii="Courier New" w:hAnsi="Courier New"/>
          <w:b w:val="false"/>
          <w:bCs w:val="false"/>
          <w:sz w:val="24"/>
          <w:szCs w:val="24"/>
        </w:rPr>
        <w:t>id</w:t>
      </w:r>
      <w:r>
        <w:rPr>
          <w:rFonts w:ascii="Courier New" w:hAnsi="Courier New"/>
          <w:b w:val="false"/>
          <w:bCs w:val="false"/>
          <w:sz w:val="24"/>
          <w:szCs w:val="24"/>
        </w:rPr>
        <w:t xml:space="preserve">, который является </w:t>
      </w:r>
      <w:r>
        <w:rPr>
          <w:rStyle w:val="Strong"/>
          <w:rFonts w:ascii="Courier New" w:hAnsi="Courier New"/>
          <w:b w:val="false"/>
          <w:bCs w:val="false"/>
          <w:sz w:val="24"/>
          <w:szCs w:val="24"/>
        </w:rPr>
        <w:t>первичным ключом</w:t>
      </w:r>
      <w:r>
        <w:rPr>
          <w:rFonts w:ascii="Courier New" w:hAnsi="Courier New"/>
          <w:b w:val="false"/>
          <w:bCs w:val="false"/>
          <w:sz w:val="24"/>
          <w:szCs w:val="24"/>
        </w:rPr>
        <w:t xml:space="preserve">. Поскольку </w:t>
      </w:r>
      <w:r>
        <w:rPr>
          <w:rStyle w:val="Style16"/>
          <w:rFonts w:ascii="Courier New" w:hAnsi="Courier New"/>
          <w:b w:val="false"/>
          <w:bCs w:val="false"/>
          <w:sz w:val="24"/>
          <w:szCs w:val="24"/>
        </w:rPr>
        <w:t>id</w:t>
      </w:r>
      <w:r>
        <w:rPr>
          <w:rFonts w:ascii="Courier New" w:hAnsi="Courier New"/>
          <w:b w:val="false"/>
          <w:bCs w:val="false"/>
          <w:sz w:val="24"/>
          <w:szCs w:val="24"/>
        </w:rPr>
        <w:t xml:space="preserve"> — это ключ, таблица соответствует BCNF.</w:t>
      </w:r>
    </w:p>
    <w:p>
      <w:pPr>
        <w:pStyle w:val="BodyText"/>
        <w:ind w:left="0"/>
        <w:rPr>
          <w:rFonts w:ascii="Courier New" w:hAnsi="Courier New"/>
          <w:b w:val="false"/>
          <w:bCs w:val="false"/>
          <w:sz w:val="24"/>
          <w:szCs w:val="24"/>
        </w:rPr>
      </w:pPr>
      <w:r>
        <w:rPr>
          <w:rFonts w:ascii="Courier New" w:hAnsi="Courier New"/>
          <w:b w:val="false"/>
          <w:bCs w:val="false"/>
          <w:sz w:val="24"/>
          <w:szCs w:val="24"/>
        </w:rPr>
        <w:t>Таблица Route:</w:t>
      </w:r>
    </w:p>
    <w:p>
      <w:pPr>
        <w:pStyle w:val="BodyText"/>
        <w:ind w:left="0"/>
        <w:rPr>
          <w:sz w:val="24"/>
          <w:szCs w:val="24"/>
        </w:rPr>
      </w:pPr>
      <w:r>
        <w:rPr>
          <w:rFonts w:ascii="Courier New" w:hAnsi="Courier New"/>
          <w:b w:val="false"/>
          <w:bCs w:val="false"/>
          <w:sz w:val="24"/>
          <w:szCs w:val="24"/>
        </w:rPr>
        <w:t xml:space="preserve">Также зависит только от первичного ключа </w:t>
      </w:r>
      <w:r>
        <w:rPr>
          <w:rStyle w:val="Style16"/>
          <w:rFonts w:ascii="Courier New" w:hAnsi="Courier New"/>
          <w:b w:val="false"/>
          <w:bCs w:val="false"/>
          <w:sz w:val="24"/>
          <w:szCs w:val="24"/>
        </w:rPr>
        <w:t>id</w:t>
      </w:r>
      <w:r>
        <w:rPr>
          <w:rFonts w:ascii="Courier New" w:hAnsi="Courier New"/>
          <w:b w:val="false"/>
          <w:bCs w:val="false"/>
          <w:sz w:val="24"/>
          <w:szCs w:val="24"/>
        </w:rPr>
        <w:t xml:space="preserve">. Поскольку </w:t>
      </w:r>
      <w:r>
        <w:rPr>
          <w:rStyle w:val="Style16"/>
          <w:rFonts w:ascii="Courier New" w:hAnsi="Courier New"/>
          <w:b w:val="false"/>
          <w:bCs w:val="false"/>
          <w:sz w:val="24"/>
          <w:szCs w:val="24"/>
        </w:rPr>
        <w:t>id</w:t>
      </w:r>
      <w:r>
        <w:rPr>
          <w:rFonts w:ascii="Courier New" w:hAnsi="Courier New"/>
          <w:b w:val="false"/>
          <w:bCs w:val="false"/>
          <w:sz w:val="24"/>
          <w:szCs w:val="24"/>
        </w:rPr>
        <w:t xml:space="preserve"> является ключом, таблица соответствует BCNF.</w:t>
      </w:r>
    </w:p>
    <w:p>
      <w:pPr>
        <w:pStyle w:val="BodyText"/>
        <w:ind w:left="0"/>
        <w:rPr>
          <w:rFonts w:ascii="Courier New" w:hAnsi="Courier New"/>
          <w:b w:val="false"/>
          <w:bCs w:val="false"/>
          <w:sz w:val="24"/>
          <w:szCs w:val="24"/>
        </w:rPr>
      </w:pPr>
      <w:r>
        <w:rPr>
          <w:rFonts w:ascii="Courier New" w:hAnsi="Courier New"/>
          <w:b w:val="false"/>
          <w:bCs w:val="false"/>
          <w:sz w:val="24"/>
          <w:szCs w:val="24"/>
        </w:rPr>
      </w:r>
    </w:p>
    <w:p>
      <w:pPr>
        <w:pStyle w:val="BodyText"/>
        <w:ind w:left="0"/>
        <w:rPr>
          <w:rFonts w:ascii="Courier New" w:hAnsi="Courier New"/>
          <w:b w:val="false"/>
          <w:bCs w:val="false"/>
          <w:sz w:val="24"/>
          <w:szCs w:val="24"/>
        </w:rPr>
      </w:pPr>
      <w:r>
        <w:rPr>
          <w:rFonts w:ascii="Courier New" w:hAnsi="Courier New"/>
          <w:b w:val="false"/>
          <w:bCs w:val="false"/>
          <w:sz w:val="24"/>
          <w:szCs w:val="24"/>
        </w:rPr>
        <w:t>Таблица SpaceShip:</w:t>
      </w:r>
    </w:p>
    <w:p>
      <w:pPr>
        <w:pStyle w:val="BodyText"/>
        <w:ind w:left="0"/>
        <w:rPr>
          <w:sz w:val="24"/>
          <w:szCs w:val="24"/>
        </w:rPr>
      </w:pPr>
      <w:r>
        <w:rPr>
          <w:rFonts w:ascii="Courier New" w:hAnsi="Courier New"/>
          <w:b w:val="false"/>
          <w:bCs w:val="false"/>
          <w:sz w:val="24"/>
          <w:szCs w:val="24"/>
        </w:rPr>
        <w:t xml:space="preserve">Все атрибуты в таблице </w:t>
      </w:r>
      <w:r>
        <w:rPr>
          <w:rStyle w:val="Style16"/>
          <w:rFonts w:ascii="Courier New" w:hAnsi="Courier New"/>
          <w:b w:val="false"/>
          <w:bCs w:val="false"/>
          <w:sz w:val="24"/>
          <w:szCs w:val="24"/>
        </w:rPr>
        <w:t>SpaceShip</w:t>
      </w:r>
      <w:r>
        <w:rPr>
          <w:rFonts w:ascii="Courier New" w:hAnsi="Courier New"/>
          <w:b w:val="false"/>
          <w:bCs w:val="false"/>
          <w:sz w:val="24"/>
          <w:szCs w:val="24"/>
        </w:rPr>
        <w:t xml:space="preserve"> зависят от </w:t>
      </w:r>
      <w:r>
        <w:rPr>
          <w:rStyle w:val="Style16"/>
          <w:rFonts w:ascii="Courier New" w:hAnsi="Courier New"/>
          <w:b w:val="false"/>
          <w:bCs w:val="false"/>
          <w:sz w:val="24"/>
          <w:szCs w:val="24"/>
        </w:rPr>
        <w:t>id</w:t>
      </w:r>
      <w:r>
        <w:rPr>
          <w:rFonts w:ascii="Courier New" w:hAnsi="Courier New"/>
          <w:b w:val="false"/>
          <w:bCs w:val="false"/>
          <w:sz w:val="24"/>
          <w:szCs w:val="24"/>
        </w:rPr>
        <w:t xml:space="preserve">, который является первичным ключом. Таким образом, таблица соответствует BCNF. </w:t>
      </w:r>
    </w:p>
    <w:p>
      <w:pPr>
        <w:pStyle w:val="BodyText"/>
        <w:ind w:left="0"/>
        <w:rPr>
          <w:rFonts w:ascii="Courier New" w:hAnsi="Courier New"/>
          <w:b w:val="false"/>
          <w:bCs w:val="false"/>
          <w:sz w:val="24"/>
          <w:szCs w:val="24"/>
        </w:rPr>
      </w:pPr>
      <w:r>
        <w:rPr>
          <w:rFonts w:ascii="Courier New" w:hAnsi="Courier New"/>
          <w:b w:val="false"/>
          <w:bCs w:val="false"/>
          <w:sz w:val="24"/>
          <w:szCs w:val="24"/>
        </w:rPr>
      </w:r>
    </w:p>
    <w:p>
      <w:pPr>
        <w:pStyle w:val="BodyText"/>
        <w:ind w:left="0"/>
        <w:rPr>
          <w:rFonts w:ascii="Courier New" w:hAnsi="Courier New"/>
          <w:b w:val="false"/>
          <w:bCs w:val="false"/>
        </w:rPr>
      </w:pPr>
      <w:r>
        <w:rPr>
          <w:rFonts w:ascii="Courier New" w:hAnsi="Courier New"/>
          <w:b w:val="false"/>
          <w:bCs w:val="false"/>
          <w:sz w:val="24"/>
          <w:szCs w:val="24"/>
        </w:rPr>
        <w:t xml:space="preserve">Таблица </w:t>
      </w:r>
      <w:r>
        <w:rPr>
          <w:rFonts w:ascii="Courier New" w:hAnsi="Courier New"/>
          <w:b w:val="false"/>
          <w:bCs w:val="false"/>
        </w:rPr>
        <w:t>SpaceObject:</w:t>
      </w:r>
    </w:p>
    <w:p>
      <w:pPr>
        <w:pStyle w:val="BodyText"/>
        <w:ind w:left="0"/>
        <w:rPr/>
      </w:pPr>
      <w:r>
        <w:rPr>
          <w:rFonts w:ascii="Courier New" w:hAnsi="Courier New"/>
          <w:b w:val="false"/>
          <w:bCs w:val="false"/>
        </w:rPr>
        <w:t xml:space="preserve">Все атрибуты зависят от </w:t>
      </w:r>
      <w:r>
        <w:rPr>
          <w:rStyle w:val="Style16"/>
          <w:rFonts w:ascii="Courier New" w:hAnsi="Courier New"/>
          <w:b w:val="false"/>
          <w:bCs w:val="false"/>
        </w:rPr>
        <w:t>id</w:t>
      </w:r>
      <w:r>
        <w:rPr>
          <w:rFonts w:ascii="Courier New" w:hAnsi="Courier New"/>
          <w:b w:val="false"/>
          <w:bCs w:val="false"/>
        </w:rPr>
        <w:t>, который является первичным ключом. Следовательно, таблица соответствует BCNF.</w:t>
      </w:r>
    </w:p>
    <w:p>
      <w:pPr>
        <w:pStyle w:val="BodyText"/>
        <w:ind w:left="0"/>
        <w:rPr>
          <w:rFonts w:ascii="Courier New" w:hAnsi="Courier New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</w:r>
    </w:p>
    <w:p>
      <w:pPr>
        <w:pStyle w:val="BodyText"/>
        <w:ind w:left="0"/>
        <w:rPr>
          <w:rFonts w:ascii="Courier New" w:hAnsi="Courier New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Таблица </w:t>
      </w:r>
      <w:r>
        <w:rPr>
          <w:rFonts w:ascii="Courier New" w:hAnsi="Courier New"/>
          <w:b w:val="false"/>
          <w:bCs w:val="false"/>
        </w:rPr>
        <w:t>ObservationTarget:</w:t>
      </w:r>
    </w:p>
    <w:p>
      <w:pPr>
        <w:pStyle w:val="BodyText"/>
        <w:ind w:left="0"/>
        <w:rPr/>
      </w:pPr>
      <w:r>
        <w:rPr>
          <w:rFonts w:ascii="Courier New" w:hAnsi="Courier New"/>
          <w:b w:val="false"/>
          <w:bCs w:val="false"/>
        </w:rPr>
        <w:t xml:space="preserve">В этой таблице </w:t>
      </w:r>
      <w:r>
        <w:rPr>
          <w:rStyle w:val="Style16"/>
          <w:rFonts w:ascii="Courier New" w:hAnsi="Courier New"/>
          <w:b w:val="false"/>
          <w:bCs w:val="false"/>
        </w:rPr>
        <w:t>id</w:t>
      </w:r>
      <w:r>
        <w:rPr>
          <w:rFonts w:ascii="Courier New" w:hAnsi="Courier New"/>
          <w:b w:val="false"/>
          <w:bCs w:val="false"/>
        </w:rPr>
        <w:t xml:space="preserve"> является первичным ключом, и все остальные атрибуты зависят от него. Проверка на </w:t>
      </w:r>
      <w:r>
        <w:rPr>
          <w:rStyle w:val="Style16"/>
          <w:rFonts w:ascii="Courier New" w:hAnsi="Courier New"/>
          <w:b w:val="false"/>
          <w:bCs w:val="false"/>
        </w:rPr>
        <w:t>NULL</w:t>
      </w:r>
      <w:r>
        <w:rPr>
          <w:rFonts w:ascii="Courier New" w:hAnsi="Courier New"/>
          <w:b w:val="false"/>
          <w:bCs w:val="false"/>
        </w:rPr>
        <w:t xml:space="preserve"> гарантирует, что либо </w:t>
      </w:r>
      <w:r>
        <w:rPr>
          <w:rStyle w:val="Style16"/>
          <w:rFonts w:ascii="Courier New" w:hAnsi="Courier New"/>
          <w:b w:val="false"/>
          <w:bCs w:val="false"/>
        </w:rPr>
        <w:t>ship_id</w:t>
      </w:r>
      <w:r>
        <w:rPr>
          <w:rFonts w:ascii="Courier New" w:hAnsi="Courier New"/>
          <w:b w:val="false"/>
          <w:bCs w:val="false"/>
        </w:rPr>
        <w:t xml:space="preserve">, либо </w:t>
      </w:r>
      <w:r>
        <w:rPr>
          <w:rStyle w:val="Style16"/>
          <w:rFonts w:ascii="Courier New" w:hAnsi="Courier New"/>
          <w:b w:val="false"/>
          <w:bCs w:val="false"/>
        </w:rPr>
        <w:t>object_id</w:t>
      </w:r>
      <w:r>
        <w:rPr>
          <w:rFonts w:ascii="Courier New" w:hAnsi="Courier New"/>
          <w:b w:val="false"/>
          <w:bCs w:val="false"/>
        </w:rPr>
        <w:t xml:space="preserve"> может быть заполнен, но не оба одновременно. Так как все атрибуты зависят от </w:t>
      </w:r>
      <w:r>
        <w:rPr>
          <w:rStyle w:val="Style16"/>
          <w:rFonts w:ascii="Courier New" w:hAnsi="Courier New"/>
          <w:b w:val="false"/>
          <w:bCs w:val="false"/>
        </w:rPr>
        <w:t>id</w:t>
      </w:r>
      <w:r>
        <w:rPr>
          <w:rFonts w:ascii="Courier New" w:hAnsi="Courier New"/>
          <w:b w:val="false"/>
          <w:bCs w:val="false"/>
        </w:rPr>
        <w:t>, таблица соответствует BCNF.</w:t>
      </w:r>
    </w:p>
    <w:p>
      <w:pPr>
        <w:pStyle w:val="BodyText"/>
        <w:ind w:left="0"/>
        <w:rPr>
          <w:rFonts w:ascii="Courier New" w:hAnsi="Courier New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</w:r>
    </w:p>
    <w:p>
      <w:pPr>
        <w:pStyle w:val="BodyText"/>
        <w:ind w:left="0"/>
        <w:rPr>
          <w:rFonts w:ascii="Courier New" w:hAnsi="Courier New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Таблица </w:t>
      </w:r>
      <w:r>
        <w:rPr>
          <w:rFonts w:ascii="Courier New" w:hAnsi="Courier New"/>
          <w:b w:val="false"/>
          <w:bCs w:val="false"/>
        </w:rPr>
        <w:t>Observation:</w:t>
      </w:r>
    </w:p>
    <w:p>
      <w:pPr>
        <w:pStyle w:val="BodyText"/>
        <w:ind w:left="0"/>
        <w:rPr/>
      </w:pPr>
      <w:r>
        <w:rPr>
          <w:rFonts w:ascii="Courier New" w:hAnsi="Courier New"/>
          <w:b w:val="false"/>
          <w:bCs w:val="false"/>
        </w:rPr>
        <w:t xml:space="preserve">Все атрибуты зависят от первичного ключа </w:t>
      </w:r>
      <w:r>
        <w:rPr>
          <w:rStyle w:val="Style16"/>
          <w:rFonts w:ascii="Courier New" w:hAnsi="Courier New"/>
          <w:b w:val="false"/>
          <w:bCs w:val="false"/>
        </w:rPr>
        <w:t>id</w:t>
      </w:r>
      <w:r>
        <w:rPr>
          <w:rFonts w:ascii="Courier New" w:hAnsi="Courier New"/>
          <w:b w:val="false"/>
          <w:bCs w:val="false"/>
        </w:rPr>
        <w:t>. Следовательно, таблица соответствует BCNF.</w:t>
      </w:r>
    </w:p>
    <w:p>
      <w:pPr>
        <w:pStyle w:val="BodyText"/>
        <w:ind w:left="0"/>
        <w:rPr>
          <w:rFonts w:ascii="Courier New" w:hAnsi="Courier New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</w:r>
    </w:p>
    <w:p>
      <w:pPr>
        <w:pStyle w:val="BodyText"/>
        <w:ind w:left="0"/>
        <w:rPr>
          <w:rFonts w:ascii="Courier New" w:hAnsi="Courier New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Таблица Characteristic:</w:t>
      </w:r>
    </w:p>
    <w:p>
      <w:pPr>
        <w:pStyle w:val="BodyText"/>
        <w:ind w:left="0"/>
        <w:rPr/>
      </w:pPr>
      <w:r>
        <w:rPr>
          <w:rFonts w:ascii="Courier New" w:hAnsi="Courier New"/>
          <w:b w:val="false"/>
          <w:bCs w:val="false"/>
        </w:rPr>
        <w:t xml:space="preserve">В этой таблице все атрибуты зависят от первичного ключа </w:t>
      </w:r>
      <w:r>
        <w:rPr>
          <w:rStyle w:val="Style16"/>
          <w:rFonts w:ascii="Courier New" w:hAnsi="Courier New"/>
          <w:b w:val="false"/>
          <w:bCs w:val="false"/>
        </w:rPr>
        <w:t>id</w:t>
      </w:r>
      <w:r>
        <w:rPr>
          <w:rFonts w:ascii="Courier New" w:hAnsi="Courier New"/>
          <w:b w:val="false"/>
          <w:bCs w:val="false"/>
        </w:rPr>
        <w:t>, что соответствует BCNF.</w:t>
      </w:r>
    </w:p>
    <w:p>
      <w:pPr>
        <w:pStyle w:val="BodyText"/>
        <w:ind w:left="0"/>
        <w:rPr>
          <w:rFonts w:ascii="Courier New" w:hAnsi="Courier New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</w:r>
    </w:p>
    <w:p>
      <w:pPr>
        <w:pStyle w:val="BodyText"/>
        <w:ind w:left="0"/>
        <w:rPr>
          <w:rFonts w:ascii="Courier New" w:hAnsi="Courier New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Таблица </w:t>
      </w:r>
      <w:r>
        <w:rPr>
          <w:rFonts w:ascii="Courier New" w:hAnsi="Courier New"/>
          <w:b w:val="false"/>
          <w:bCs w:val="false"/>
        </w:rPr>
        <w:t>SpaceShipCharacteristic:</w:t>
      </w:r>
    </w:p>
    <w:p>
      <w:pPr>
        <w:pStyle w:val="BodyText"/>
        <w:ind w:left="0"/>
        <w:rPr/>
      </w:pPr>
      <w:r>
        <w:rPr>
          <w:rFonts w:ascii="Courier New" w:hAnsi="Courier New"/>
          <w:b w:val="false"/>
          <w:bCs w:val="false"/>
        </w:rPr>
        <w:t xml:space="preserve">Эта таблица является связующей (составной ключ из </w:t>
      </w:r>
      <w:r>
        <w:rPr>
          <w:rStyle w:val="Style16"/>
          <w:rFonts w:ascii="Courier New" w:hAnsi="Courier New"/>
          <w:b w:val="false"/>
          <w:bCs w:val="false"/>
        </w:rPr>
        <w:t>ship_id</w:t>
      </w:r>
      <w:r>
        <w:rPr>
          <w:rFonts w:ascii="Courier New" w:hAnsi="Courier New"/>
          <w:b w:val="false"/>
          <w:bCs w:val="false"/>
        </w:rPr>
        <w:t xml:space="preserve"> и </w:t>
      </w:r>
      <w:r>
        <w:rPr>
          <w:rStyle w:val="Style16"/>
          <w:rFonts w:ascii="Courier New" w:hAnsi="Courier New"/>
          <w:b w:val="false"/>
          <w:bCs w:val="false"/>
        </w:rPr>
        <w:t>characteristic_id</w:t>
      </w:r>
      <w:r>
        <w:rPr>
          <w:rFonts w:ascii="Courier New" w:hAnsi="Courier New"/>
          <w:b w:val="false"/>
          <w:bCs w:val="false"/>
        </w:rPr>
        <w:t>), и все атрибуты зависят от этого составного ключа. Поскольку составной ключ является кандидатом в ключ, таблица соответствует BCNF.</w:t>
      </w:r>
    </w:p>
    <w:p>
      <w:pPr>
        <w:pStyle w:val="BodyText"/>
        <w:ind w:left="0"/>
        <w:rPr>
          <w:rFonts w:ascii="Courier New" w:hAnsi="Courier New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</w:r>
    </w:p>
    <w:p>
      <w:pPr>
        <w:pStyle w:val="BodyText"/>
        <w:ind w:left="0"/>
        <w:rPr>
          <w:rFonts w:ascii="Courier New" w:hAnsi="Courier New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Таблица </w:t>
      </w:r>
      <w:r>
        <w:rPr>
          <w:rFonts w:ascii="Courier New" w:hAnsi="Courier New"/>
          <w:b w:val="false"/>
          <w:bCs w:val="false"/>
        </w:rPr>
        <w:t>SpaceObjectCharacteristic:</w:t>
      </w:r>
    </w:p>
    <w:p>
      <w:pPr>
        <w:pStyle w:val="BodyText"/>
        <w:ind w:left="0"/>
        <w:rPr>
          <w:rFonts w:ascii="Courier New" w:hAnsi="Courier New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 xml:space="preserve">Это также связующая таблица с составным ключом, и все атрибуты зависят от этого ключа. Поскольку ключ является кандидатом в ключ, таблица соответствует BCNF. </w:t>
      </w:r>
    </w:p>
    <w:p>
      <w:pPr>
        <w:pStyle w:val="BodyText"/>
        <w:ind w:left="0"/>
        <w:rPr>
          <w:rFonts w:ascii="Courier New" w:hAnsi="Courier New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</w:r>
    </w:p>
    <w:p>
      <w:pPr>
        <w:pStyle w:val="BodyText"/>
        <w:ind w:left="0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846" w:leader="none"/>
        </w:tabs>
        <w:rPr/>
      </w:pPr>
      <w:r>
        <w:rPr/>
        <w:t>В</w:t>
      </w:r>
      <w:r>
        <w:rPr>
          <w:spacing w:val="-2"/>
        </w:rPr>
        <w:t>ывод</w:t>
      </w:r>
    </w:p>
    <w:p>
      <w:pPr>
        <w:pStyle w:val="BodyText"/>
        <w:spacing w:before="356" w:after="0"/>
        <w:ind w:firstLine="706" w:left="140" w:right="131"/>
        <w:jc w:val="both"/>
        <w:rPr/>
      </w:pPr>
      <w:r>
        <w:rPr/>
        <w:t xml:space="preserve">В ходе выполнения лабораторной работы были освоены и изучены основные приемы работы с языком SQL: построение запросов с использованием различных типов соединений таблиц (LEFT JOIN), группировки данных (GROUP BY) с агрегатными функциями, а также применение подзапросов для фильтрации и сравнения результатов. </w:t>
      </w:r>
    </w:p>
    <w:sectPr>
      <w:footerReference w:type="even" r:id="rId9"/>
      <w:footerReference w:type="default" r:id="rId10"/>
      <w:footerReference w:type="first" r:id="rId11"/>
      <w:type w:val="nextPage"/>
      <w:pgSz w:w="11906" w:h="16838"/>
      <w:pgMar w:left="1559" w:right="708" w:gutter="0" w:header="0" w:top="1060" w:footer="738" w:bottom="96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Microsoft Sans Serif">
    <w:charset w:val="01"/>
    <w:family w:val="roman"/>
    <w:pitch w:val="variable"/>
  </w:font>
  <w:font w:name="apple-system">
    <w:altName w:val="BlinkMacSystemFont"/>
    <w:charset w:val="01"/>
    <w:family w:val="roman"/>
    <w:pitch w:val="variable"/>
  </w:font>
  <w:font w:name="Courier New">
    <w:charset w:val="01"/>
    <w:family w:val="roman"/>
    <w:pitch w:val="variable"/>
  </w:font>
  <w:font w:name="Droid Sans Mono">
    <w:altName w:val="monospace"/>
    <w:charset w:val="01"/>
    <w:family w:val="roman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7"/>
      <w:ind w:left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6" wp14:anchorId="2FF71B78">
              <wp:simplePos x="0" y="0"/>
              <wp:positionH relativeFrom="page">
                <wp:posOffset>3968750</wp:posOffset>
              </wp:positionH>
              <wp:positionV relativeFrom="page">
                <wp:posOffset>10060305</wp:posOffset>
              </wp:positionV>
              <wp:extent cx="173990" cy="196215"/>
              <wp:effectExtent l="0" t="0" r="0" b="0"/>
              <wp:wrapNone/>
              <wp:docPr id="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3880" cy="196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6" w:after="0"/>
                            <w:ind w:left="60"/>
                            <w:rPr>
                              <w:rFonts w:ascii="Microsoft Sans Serif" w:hAnsi="Microsoft Sans Serif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12.5pt;margin-top:792.15pt;width:13.65pt;height:15.4pt;mso-wrap-style:square;v-text-anchor:top;mso-position-horizontal-relative:page;mso-position-vertical-relative:page" wp14:anchorId="2FF71B7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6" w:after="0"/>
                      <w:ind w:left="60"/>
                      <w:rPr>
                        <w:rFonts w:ascii="Microsoft Sans Serif" w:hAnsi="Microsoft Sans Serif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7"/>
      <w:ind w:left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4" wp14:anchorId="18BAF2B1">
              <wp:simplePos x="0" y="0"/>
              <wp:positionH relativeFrom="page">
                <wp:posOffset>3951605</wp:posOffset>
              </wp:positionH>
              <wp:positionV relativeFrom="page">
                <wp:posOffset>10060305</wp:posOffset>
              </wp:positionV>
              <wp:extent cx="234315" cy="196215"/>
              <wp:effectExtent l="0" t="0" r="0" b="0"/>
              <wp:wrapNone/>
              <wp:docPr id="7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4360" cy="196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6" w:after="0"/>
                            <w:ind w:left="20"/>
                            <w:rPr>
                              <w:rFonts w:ascii="Microsoft Sans Serif" w:hAnsi="Microsoft Sans Serif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9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11.15pt;margin-top:792.15pt;width:18.4pt;height:15.4pt;mso-wrap-style:square;v-text-anchor:top;mso-position-horizontal-relative:page;mso-position-vertical-relative:page" wp14:anchorId="18BAF2B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6" w:after="0"/>
                      <w:ind w:left="20"/>
                      <w:rPr>
                        <w:rFonts w:ascii="Microsoft Sans Serif" w:hAnsi="Microsoft Sans Serif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9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07" w:hanging="707"/>
      </w:pPr>
      <w:rPr>
        <w:sz w:val="36"/>
        <w:spacing w:val="0"/>
        <w:i w:val="false"/>
        <w:b/>
        <w:szCs w:val="36"/>
        <w:iCs w:val="false"/>
        <w:bCs/>
        <w:w w:val="100"/>
        <w:rFonts w:ascii="Times New Roman" w:hAnsi="Times New Roman" w:eastAsia="Times New Roman" w:cs="Times New Roman"/>
        <w:lang w:val="ru-RU" w:eastAsia="en-US" w:bidi="ar-SA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" w:hanging="707"/>
      </w:pPr>
      <w:rPr>
        <w:spacing w:val="0"/>
        <w:w w:val="100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" w:hanging="707"/>
      </w:pPr>
      <w:rPr>
        <w:rFonts w:ascii="Symbol" w:hAnsi="Symbol" w:cs="Symbol" w:hint="default"/>
        <w:sz w:val="24"/>
        <w:spacing w:val="0"/>
        <w:i w:val="false"/>
        <w:b w:val="false"/>
        <w:szCs w:val="24"/>
        <w:iCs w:val="false"/>
        <w:bCs w:val="false"/>
        <w:w w:val="100"/>
        <w:color w:val="202429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655" w:hanging="707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33" w:hanging="707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10" w:hanging="707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88" w:hanging="707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65" w:hanging="707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43" w:hanging="707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621" w:hanging="481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481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3" w:hanging="481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5" w:hanging="481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6" w:hanging="481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8" w:hanging="481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30" w:hanging="481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31" w:hanging="481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3" w:hanging="481"/>
      </w:pPr>
      <w:rPr>
        <w:rFonts w:ascii="Symbol" w:hAnsi="Symbol" w:cs="Symbol" w:hint="default"/>
        <w:lang w:val="ru-RU" w:eastAsia="en-US" w:bidi="ar-SA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u w:val="none"/>
        <w:color w:themeColor="text1"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a4669"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Courier New" w:cs="Courier New"/>
      <w:color w:val="auto"/>
      <w:kern w:val="0"/>
      <w:sz w:val="24"/>
      <w:szCs w:val="22"/>
      <w:lang w:val="ru-RU" w:eastAsia="en-US" w:bidi="ar-SA"/>
    </w:rPr>
  </w:style>
  <w:style w:type="paragraph" w:styleId="Heading1">
    <w:name w:val="Heading 1"/>
    <w:basedOn w:val="Normal"/>
    <w:uiPriority w:val="9"/>
    <w:qFormat/>
    <w:pPr>
      <w:spacing w:before="59" w:after="0"/>
      <w:ind w:hanging="706" w:left="846"/>
      <w:outlineLvl w:val="0"/>
    </w:pPr>
    <w:rPr>
      <w:rFonts w:eastAsia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73" w:after="0"/>
      <w:ind w:left="140"/>
      <w:outlineLvl w:val="1"/>
    </w:pPr>
    <w:rPr>
      <w:rFonts w:eastAsia="Times New Roman" w:cs="Times New Roman"/>
      <w:b/>
      <w:bCs/>
      <w:sz w:val="32"/>
      <w:szCs w:val="32"/>
    </w:rPr>
  </w:style>
  <w:style w:type="paragraph" w:styleId="Heading4">
    <w:name w:val="Heading 4"/>
    <w:basedOn w:val="Style17"/>
    <w:next w:val="BodyText"/>
    <w:qFormat/>
    <w:pPr>
      <w:spacing w:before="120" w:after="120"/>
      <w:outlineLvl w:val="3"/>
    </w:pPr>
    <w:rPr>
      <w:rFonts w:ascii="Liberation Serif" w:hAnsi="Liberation Serif" w:eastAsia="DejaVu Sans" w:cs="Noto Sans Arabic UI"/>
      <w:b/>
      <w:bCs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3e42f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fc7eb5"/>
    <w:rPr>
      <w:color w:themeColor="hyperlink" w:val="0000FF"/>
      <w:u w:val="single"/>
    </w:rPr>
  </w:style>
  <w:style w:type="character" w:styleId="Style11" w:customStyle="1">
    <w:name w:val="Верхний колонтитул Знак"/>
    <w:basedOn w:val="DefaultParagraphFont"/>
    <w:uiPriority w:val="99"/>
    <w:qFormat/>
    <w:rsid w:val="003d1832"/>
    <w:rPr>
      <w:rFonts w:ascii="Times New Roman" w:hAnsi="Times New Roman" w:eastAsia="Courier New" w:cs="Courier New"/>
      <w:sz w:val="24"/>
      <w:lang w:val="ru-RU"/>
    </w:rPr>
  </w:style>
  <w:style w:type="character" w:styleId="Style12" w:customStyle="1">
    <w:name w:val="Нижний колонтитул Знак"/>
    <w:basedOn w:val="DefaultParagraphFont"/>
    <w:uiPriority w:val="99"/>
    <w:qFormat/>
    <w:rsid w:val="003d1832"/>
    <w:rPr>
      <w:rFonts w:ascii="Times New Roman" w:hAnsi="Times New Roman" w:eastAsia="Courier New" w:cs="Courier New"/>
      <w:sz w:val="24"/>
      <w:lang w:val="ru-RU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f3c8e"/>
    <w:rPr>
      <w:color w:val="605E5C"/>
      <w:shd w:fill="E1DFDD" w:val="clear"/>
    </w:rPr>
  </w:style>
  <w:style w:type="character" w:styleId="Style13">
    <w:name w:val="Ссылка указателя"/>
    <w:qFormat/>
    <w:rPr/>
  </w:style>
  <w:style w:type="character" w:styleId="Style14">
    <w:name w:val="Символ нумерации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Style16">
    <w:name w:val="Исходный текст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left="140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uiPriority w:val="39"/>
    <w:qFormat/>
    <w:pPr>
      <w:spacing w:before="24" w:after="0"/>
      <w:ind w:hanging="481" w:left="621"/>
    </w:pPr>
    <w:rPr>
      <w:rFonts w:eastAsia="Times New Roman" w:cs="Times New Roman"/>
      <w:szCs w:val="24"/>
    </w:rPr>
  </w:style>
  <w:style w:type="paragraph" w:styleId="ListParagraph">
    <w:name w:val="List Paragraph"/>
    <w:basedOn w:val="Normal"/>
    <w:uiPriority w:val="1"/>
    <w:qFormat/>
    <w:pPr>
      <w:spacing w:lineRule="exact" w:line="293"/>
      <w:ind w:hanging="706" w:left="846"/>
    </w:pPr>
    <w:rPr>
      <w:rFonts w:eastAsia="Times New Roman" w:cs="Times New Roman"/>
    </w:rPr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3d1832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2"/>
    <w:uiPriority w:val="99"/>
    <w:unhideWhenUsed/>
    <w:rsid w:val="003d1832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19">
    <w:name w:val="Содержимое врезки"/>
    <w:basedOn w:val="Normal"/>
    <w:qFormat/>
    <w:pPr/>
    <w:rPr/>
  </w:style>
  <w:style w:type="numbering" w:styleId="Style2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5">
    <w:name w:val="Table Grid"/>
    <w:basedOn w:val="a1"/>
    <w:uiPriority w:val="39"/>
    <w:rsid w:val="001960b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3452</TotalTime>
  <Application>LibreOffice/24.2.7.2$Linux_X86_64 LibreOffice_project/420$Build-2</Application>
  <AppVersion>15.0000</AppVersion>
  <Pages>9</Pages>
  <Words>893</Words>
  <Characters>6530</Characters>
  <CharactersWithSpaces>7306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2025-10-27T13:05:00Z</dcterms:created>
  <dc:creator>Никита Зайцев</dc:creator>
  <dc:description/>
  <dc:language>ru-RU</dc:language>
  <cp:lastModifiedBy/>
  <dcterms:modified xsi:type="dcterms:W3CDTF">2026-04-29T01:17:22Z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2025-10-27T00:00:00Z</vt:filetime>
  </property>
  <property fmtid="{D5CDD505-2E9C-101B-9397-08002B2CF9AE}" pid="5" name="Producer">
    <vt:lpwstr>www.ilovepdf.com</vt:lpwstr>
  </property>
</Properties>
</file>